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E0" w:rsidRPr="00731DF6" w:rsidRDefault="00A84FE0" w:rsidP="00A84FE0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1DF6">
        <w:rPr>
          <w:rFonts w:ascii="Times New Roman" w:hAnsi="Times New Roman" w:cs="Times New Roman"/>
          <w:sz w:val="28"/>
          <w:szCs w:val="28"/>
          <w:lang w:val="uk-UA"/>
        </w:rPr>
        <w:t>Тема. Операції банків з векселями</w:t>
      </w:r>
    </w:p>
    <w:p w:rsidR="00A84FE0" w:rsidRPr="00731DF6" w:rsidRDefault="00A84FE0" w:rsidP="00A84FE0">
      <w:pPr>
        <w:rPr>
          <w:lang w:val="uk-UA"/>
        </w:rPr>
      </w:pPr>
    </w:p>
    <w:p w:rsidR="00A84FE0" w:rsidRPr="00731DF6" w:rsidRDefault="00A84FE0" w:rsidP="00A84FE0">
      <w:pPr>
        <w:ind w:firstLine="709"/>
        <w:jc w:val="both"/>
        <w:rPr>
          <w:b/>
          <w:sz w:val="28"/>
          <w:szCs w:val="28"/>
          <w:lang w:val="uk-UA"/>
        </w:rPr>
      </w:pPr>
      <w:r w:rsidRPr="00731DF6">
        <w:rPr>
          <w:b/>
          <w:sz w:val="28"/>
          <w:szCs w:val="28"/>
          <w:lang w:val="uk-UA"/>
        </w:rPr>
        <w:t>План практичного заняття: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1. Поняття векселя та його види.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 xml:space="preserve">2. Врахування (облік) та </w:t>
      </w:r>
      <w:proofErr w:type="spellStart"/>
      <w:r w:rsidRPr="00731DF6">
        <w:rPr>
          <w:bCs/>
          <w:color w:val="000000"/>
          <w:spacing w:val="-6"/>
          <w:sz w:val="28"/>
          <w:szCs w:val="28"/>
          <w:lang w:val="uk-UA"/>
        </w:rPr>
        <w:t>переврахування</w:t>
      </w:r>
      <w:proofErr w:type="spellEnd"/>
      <w:r w:rsidRPr="00731DF6">
        <w:rPr>
          <w:bCs/>
          <w:color w:val="000000"/>
          <w:spacing w:val="-6"/>
          <w:sz w:val="28"/>
          <w:szCs w:val="28"/>
          <w:lang w:val="uk-UA"/>
        </w:rPr>
        <w:t xml:space="preserve"> (переоблік) векселів.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3. Кредити під заставу векселів.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4. Авалювання та акцептування векселів.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5. Видача гарантій на забезпечення оплати векселів.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6. Інкасування векселів. Оплата векселів за дорученням клієнта (</w:t>
      </w:r>
      <w:proofErr w:type="spellStart"/>
      <w:r w:rsidRPr="00731DF6">
        <w:rPr>
          <w:bCs/>
          <w:color w:val="000000"/>
          <w:spacing w:val="-6"/>
          <w:sz w:val="28"/>
          <w:szCs w:val="28"/>
          <w:lang w:val="uk-UA"/>
        </w:rPr>
        <w:t>доміциляція</w:t>
      </w:r>
      <w:proofErr w:type="spellEnd"/>
      <w:r w:rsidRPr="00731DF6">
        <w:rPr>
          <w:bCs/>
          <w:color w:val="000000"/>
          <w:spacing w:val="-6"/>
          <w:sz w:val="28"/>
          <w:szCs w:val="28"/>
          <w:lang w:val="uk-UA"/>
        </w:rPr>
        <w:t xml:space="preserve"> векселів).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7. Зберігання банками векселів клієнтів.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8. Емісія та використання банківських векселів.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</w:p>
    <w:p w:rsidR="00954466" w:rsidRPr="00731DF6" w:rsidRDefault="00954466" w:rsidP="00954466">
      <w:pPr>
        <w:ind w:firstLine="709"/>
        <w:rPr>
          <w:b/>
          <w:sz w:val="28"/>
          <w:szCs w:val="28"/>
          <w:lang w:val="uk-UA"/>
        </w:rPr>
      </w:pPr>
      <w:r w:rsidRPr="00731DF6">
        <w:rPr>
          <w:b/>
          <w:sz w:val="28"/>
          <w:szCs w:val="28"/>
          <w:lang w:val="uk-UA"/>
        </w:rPr>
        <w:t>Індивідуальне завдання (підготовка реферативних повідомлень):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1. Еволюція векселя.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2. Роль банків при використанні векселів в міжнародній торгівлі.</w:t>
      </w:r>
    </w:p>
    <w:p w:rsidR="00954466" w:rsidRPr="00731DF6" w:rsidRDefault="00954466" w:rsidP="00954466">
      <w:pPr>
        <w:tabs>
          <w:tab w:val="left" w:pos="1134"/>
        </w:tabs>
        <w:ind w:firstLine="709"/>
        <w:jc w:val="both"/>
        <w:rPr>
          <w:bCs/>
          <w:color w:val="000000"/>
          <w:spacing w:val="-6"/>
          <w:sz w:val="28"/>
          <w:szCs w:val="28"/>
          <w:lang w:val="uk-UA"/>
        </w:rPr>
      </w:pPr>
      <w:r w:rsidRPr="00731DF6">
        <w:rPr>
          <w:bCs/>
          <w:color w:val="000000"/>
          <w:spacing w:val="-6"/>
          <w:sz w:val="28"/>
          <w:szCs w:val="28"/>
          <w:lang w:val="uk-UA"/>
        </w:rPr>
        <w:t>3. Емісія та використання банківських векселів</w:t>
      </w:r>
    </w:p>
    <w:p w:rsidR="00A84FE0" w:rsidRPr="00731DF6" w:rsidRDefault="00A84FE0" w:rsidP="000604B9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sz w:val="26"/>
          <w:szCs w:val="26"/>
          <w:lang w:val="uk-UA"/>
        </w:rPr>
      </w:pPr>
    </w:p>
    <w:p w:rsidR="00A512C8" w:rsidRPr="00731DF6" w:rsidRDefault="00A512C8" w:rsidP="000604B9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731DF6">
        <w:rPr>
          <w:b/>
          <w:bCs/>
          <w:sz w:val="28"/>
          <w:szCs w:val="28"/>
          <w:lang w:val="uk-UA"/>
        </w:rPr>
        <w:t>Задачі:</w:t>
      </w:r>
    </w:p>
    <w:p w:rsidR="005C2A18" w:rsidRPr="00731DF6" w:rsidRDefault="005C2A18" w:rsidP="005C2A18">
      <w:pPr>
        <w:ind w:firstLine="709"/>
        <w:jc w:val="both"/>
        <w:rPr>
          <w:sz w:val="28"/>
          <w:szCs w:val="28"/>
          <w:lang w:val="uk-UA"/>
        </w:rPr>
      </w:pPr>
      <w:r w:rsidRPr="00731DF6">
        <w:rPr>
          <w:bCs/>
          <w:sz w:val="28"/>
          <w:szCs w:val="28"/>
          <w:lang w:val="uk-UA"/>
        </w:rPr>
        <w:t>1</w:t>
      </w:r>
      <w:r w:rsidR="000604B9" w:rsidRPr="00731DF6">
        <w:rPr>
          <w:bCs/>
          <w:sz w:val="28"/>
          <w:szCs w:val="28"/>
          <w:lang w:val="uk-UA"/>
        </w:rPr>
        <w:t xml:space="preserve">. </w:t>
      </w:r>
      <w:r w:rsidRPr="00731DF6">
        <w:rPr>
          <w:sz w:val="28"/>
          <w:szCs w:val="28"/>
          <w:lang w:val="uk-UA"/>
        </w:rPr>
        <w:t>Визначте величину знижки на вексель номіналом 50000 грн. строком 35 днів, якщо ставка дисконту дорівнює 15 %.</w:t>
      </w:r>
    </w:p>
    <w:p w:rsidR="000604B9" w:rsidRPr="00731DF6" w:rsidRDefault="005C2A18" w:rsidP="000604B9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i/>
          <w:sz w:val="28"/>
          <w:szCs w:val="28"/>
          <w:lang w:val="uk-UA"/>
        </w:rPr>
      </w:pPr>
      <w:r w:rsidRPr="00731DF6">
        <w:rPr>
          <w:bCs/>
          <w:i/>
          <w:sz w:val="28"/>
          <w:szCs w:val="28"/>
          <w:lang w:val="uk-UA"/>
        </w:rPr>
        <w:t>Методичні вказівки:</w:t>
      </w:r>
    </w:p>
    <w:p w:rsidR="005C2A18" w:rsidRPr="00731DF6" w:rsidRDefault="005C2A18" w:rsidP="005C2A18">
      <w:pPr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Ставка дисконту вказується у відсотках до номіналу векселя як простий відсоток в розрахунку на рік. Ставку дисконту можна перерахувати в грошовий еквівалент за допомогою формули:</w:t>
      </w:r>
    </w:p>
    <w:p w:rsidR="005C2A18" w:rsidRPr="00731DF6" w:rsidRDefault="000433D3" w:rsidP="005C2A18">
      <w:pPr>
        <w:ind w:firstLine="3402"/>
        <w:jc w:val="center"/>
        <w:rPr>
          <w:sz w:val="28"/>
          <w:lang w:val="uk-UA"/>
        </w:rPr>
      </w:pPr>
      <w:r w:rsidRPr="00731DF6">
        <w:rPr>
          <w:position w:val="-24"/>
          <w:sz w:val="28"/>
          <w:lang w:val="uk-UA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1.1pt" o:ole="" fillcolor="window">
            <v:imagedata r:id="rId5" o:title=""/>
          </v:shape>
          <o:OLEObject Type="Embed" ProgID="Equation.3" ShapeID="_x0000_i1025" DrawAspect="Content" ObjectID="_1803734605" r:id="rId6"/>
        </w:object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  <w:t>(1)</w:t>
      </w:r>
    </w:p>
    <w:p w:rsidR="005C2A18" w:rsidRPr="00731DF6" w:rsidRDefault="005C2A18" w:rsidP="005C2A18">
      <w:pPr>
        <w:ind w:firstLine="284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де: D – дисконт векселя;</w:t>
      </w:r>
    </w:p>
    <w:p w:rsidR="005C2A18" w:rsidRPr="00731DF6" w:rsidRDefault="005C2A18" w:rsidP="005C2A18">
      <w:pPr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N – номінал векселя;</w:t>
      </w:r>
    </w:p>
    <w:p w:rsidR="005C2A18" w:rsidRPr="00731DF6" w:rsidRDefault="005C2A18" w:rsidP="005C2A18">
      <w:pPr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d – ставка дисконту;</w:t>
      </w:r>
    </w:p>
    <w:p w:rsidR="005C2A18" w:rsidRPr="00731DF6" w:rsidRDefault="005C2A18" w:rsidP="005C2A18">
      <w:pPr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t – число днів з моменту придбання векселя до його погашення.</w:t>
      </w:r>
    </w:p>
    <w:p w:rsidR="005C2A18" w:rsidRPr="00731DF6" w:rsidRDefault="000433D3" w:rsidP="005C2A18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sz w:val="28"/>
          <w:szCs w:val="28"/>
          <w:lang w:val="uk-UA"/>
        </w:rPr>
      </w:pPr>
      <w:r w:rsidRPr="00731DF6">
        <w:rPr>
          <w:sz w:val="28"/>
          <w:lang w:val="uk-UA"/>
        </w:rPr>
        <w:t>В знаменнику зазначається 365</w:t>
      </w:r>
      <w:r w:rsidR="005C2A18" w:rsidRPr="00731DF6">
        <w:rPr>
          <w:sz w:val="28"/>
          <w:lang w:val="uk-UA"/>
        </w:rPr>
        <w:t xml:space="preserve"> днів, оскільки розрахунки з векселем </w:t>
      </w:r>
      <w:r w:rsidR="005C2A18" w:rsidRPr="00731DF6">
        <w:rPr>
          <w:sz w:val="28"/>
          <w:szCs w:val="28"/>
          <w:lang w:val="uk-UA"/>
        </w:rPr>
        <w:t>здійснюються на базі фіна</w:t>
      </w:r>
      <w:r w:rsidRPr="00731DF6">
        <w:rPr>
          <w:sz w:val="28"/>
          <w:szCs w:val="28"/>
          <w:lang w:val="uk-UA"/>
        </w:rPr>
        <w:t>нсового року, який становить 365</w:t>
      </w:r>
      <w:r w:rsidR="005C2A18" w:rsidRPr="00731DF6">
        <w:rPr>
          <w:sz w:val="28"/>
          <w:szCs w:val="28"/>
          <w:lang w:val="uk-UA"/>
        </w:rPr>
        <w:t xml:space="preserve"> днів.</w:t>
      </w:r>
    </w:p>
    <w:p w:rsidR="005C2A18" w:rsidRPr="00731DF6" w:rsidRDefault="005C2A18" w:rsidP="000604B9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sz w:val="28"/>
          <w:szCs w:val="28"/>
          <w:lang w:val="uk-UA"/>
        </w:rPr>
      </w:pPr>
    </w:p>
    <w:p w:rsidR="005C2A18" w:rsidRPr="00731DF6" w:rsidRDefault="005C2A18" w:rsidP="000604B9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sz w:val="28"/>
          <w:szCs w:val="28"/>
          <w:lang w:val="uk-UA"/>
        </w:rPr>
      </w:pPr>
      <w:r w:rsidRPr="00731DF6">
        <w:rPr>
          <w:bCs/>
          <w:sz w:val="28"/>
          <w:szCs w:val="28"/>
          <w:lang w:val="uk-UA"/>
        </w:rPr>
        <w:t xml:space="preserve">2. </w:t>
      </w:r>
      <w:r w:rsidRPr="00731DF6">
        <w:rPr>
          <w:sz w:val="28"/>
          <w:szCs w:val="28"/>
          <w:lang w:val="uk-UA"/>
        </w:rPr>
        <w:t>Визначте ставку дисконту, якщо номінал векселя – 5000</w:t>
      </w:r>
      <w:r w:rsidR="00894AFA" w:rsidRPr="00731DF6">
        <w:rPr>
          <w:sz w:val="28"/>
          <w:szCs w:val="28"/>
          <w:lang w:val="uk-UA"/>
        </w:rPr>
        <w:t>0</w:t>
      </w:r>
      <w:r w:rsidRPr="00731DF6">
        <w:rPr>
          <w:sz w:val="28"/>
          <w:szCs w:val="28"/>
          <w:lang w:val="uk-UA"/>
        </w:rPr>
        <w:t xml:space="preserve"> грн., дисконт векселя – 150 грн. До погашення залишилось 60 днів.</w:t>
      </w:r>
    </w:p>
    <w:p w:rsidR="005C2A18" w:rsidRPr="00731DF6" w:rsidRDefault="005C2A18" w:rsidP="005C2A18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i/>
          <w:sz w:val="28"/>
          <w:szCs w:val="28"/>
          <w:lang w:val="uk-UA"/>
        </w:rPr>
      </w:pPr>
      <w:r w:rsidRPr="00731DF6">
        <w:rPr>
          <w:bCs/>
          <w:i/>
          <w:sz w:val="28"/>
          <w:szCs w:val="28"/>
          <w:lang w:val="uk-UA"/>
        </w:rPr>
        <w:t>Методичні вказівки:</w:t>
      </w:r>
    </w:p>
    <w:p w:rsidR="005C2A18" w:rsidRPr="00731DF6" w:rsidRDefault="005C2A18" w:rsidP="005C2A18">
      <w:pPr>
        <w:ind w:firstLine="709"/>
        <w:rPr>
          <w:sz w:val="28"/>
          <w:szCs w:val="28"/>
          <w:lang w:val="uk-UA"/>
        </w:rPr>
      </w:pPr>
      <w:r w:rsidRPr="00731DF6">
        <w:rPr>
          <w:sz w:val="28"/>
          <w:szCs w:val="28"/>
          <w:lang w:val="uk-UA"/>
        </w:rPr>
        <w:t>Ставка дисконту визначається за формулою:</w:t>
      </w:r>
    </w:p>
    <w:p w:rsidR="005C2A18" w:rsidRPr="00731DF6" w:rsidRDefault="000433D3" w:rsidP="005C2A18">
      <w:pPr>
        <w:ind w:firstLine="3402"/>
        <w:jc w:val="center"/>
        <w:rPr>
          <w:sz w:val="28"/>
          <w:lang w:val="uk-UA"/>
        </w:rPr>
      </w:pPr>
      <w:r w:rsidRPr="00731DF6">
        <w:rPr>
          <w:position w:val="-24"/>
          <w:sz w:val="28"/>
          <w:lang w:val="uk-UA"/>
        </w:rPr>
        <w:object w:dxaOrig="1359" w:dyaOrig="620">
          <v:shape id="_x0000_i1026" type="#_x0000_t75" style="width:67.85pt;height:31.1pt" o:ole="" fillcolor="window">
            <v:imagedata r:id="rId7" o:title=""/>
          </v:shape>
          <o:OLEObject Type="Embed" ProgID="Equation.3" ShapeID="_x0000_i1026" DrawAspect="Content" ObjectID="_1803734606" r:id="rId8"/>
        </w:object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</w:r>
      <w:r w:rsidR="005C2A18" w:rsidRPr="00731DF6">
        <w:rPr>
          <w:sz w:val="28"/>
          <w:lang w:val="uk-UA"/>
        </w:rPr>
        <w:tab/>
        <w:t>(2)</w:t>
      </w:r>
    </w:p>
    <w:p w:rsidR="005C2A18" w:rsidRPr="00731DF6" w:rsidRDefault="000433D3" w:rsidP="000604B9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sz w:val="28"/>
          <w:szCs w:val="28"/>
          <w:lang w:val="uk-UA"/>
        </w:rPr>
      </w:pPr>
      <w:r w:rsidRPr="00731DF6">
        <w:rPr>
          <w:bCs/>
          <w:sz w:val="28"/>
          <w:szCs w:val="28"/>
          <w:lang w:val="uk-UA"/>
        </w:rPr>
        <w:t xml:space="preserve">3. </w:t>
      </w:r>
      <w:r w:rsidRPr="00731DF6">
        <w:rPr>
          <w:sz w:val="28"/>
          <w:szCs w:val="28"/>
          <w:lang w:val="uk-UA"/>
        </w:rPr>
        <w:t>Оцініть поточну вартість векселя номіналом 2500</w:t>
      </w:r>
      <w:r w:rsidR="00894AFA" w:rsidRPr="00731DF6">
        <w:rPr>
          <w:sz w:val="28"/>
          <w:szCs w:val="28"/>
          <w:lang w:val="uk-UA"/>
        </w:rPr>
        <w:t>0</w:t>
      </w:r>
      <w:r w:rsidRPr="00731DF6">
        <w:rPr>
          <w:sz w:val="28"/>
          <w:szCs w:val="28"/>
          <w:lang w:val="uk-UA"/>
        </w:rPr>
        <w:t xml:space="preserve"> грн. і строком погашення через 24 дні, якщо ставка дисконту – 9 %.</w:t>
      </w:r>
    </w:p>
    <w:p w:rsidR="000433D3" w:rsidRPr="00731DF6" w:rsidRDefault="000433D3" w:rsidP="000433D3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sz w:val="28"/>
          <w:szCs w:val="28"/>
          <w:lang w:val="uk-UA"/>
        </w:rPr>
      </w:pPr>
      <w:r w:rsidRPr="00731DF6">
        <w:rPr>
          <w:bCs/>
          <w:i/>
          <w:sz w:val="28"/>
          <w:szCs w:val="28"/>
          <w:lang w:val="uk-UA"/>
        </w:rPr>
        <w:t>Методичні вказівки:</w:t>
      </w:r>
    </w:p>
    <w:p w:rsidR="000433D3" w:rsidRPr="00731DF6" w:rsidRDefault="000433D3" w:rsidP="000433D3">
      <w:pPr>
        <w:spacing w:line="233" w:lineRule="auto"/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lastRenderedPageBreak/>
        <w:t>Ціну векселя можна визначити, вирахувавши з номіналу величину знижки, а саме:</w:t>
      </w:r>
    </w:p>
    <w:p w:rsidR="000433D3" w:rsidRPr="00731DF6" w:rsidRDefault="000433D3" w:rsidP="000433D3">
      <w:pPr>
        <w:spacing w:line="233" w:lineRule="auto"/>
        <w:ind w:firstLine="3119"/>
        <w:jc w:val="center"/>
        <w:rPr>
          <w:sz w:val="28"/>
          <w:lang w:val="uk-UA"/>
        </w:rPr>
      </w:pPr>
      <w:r w:rsidRPr="00731DF6">
        <w:rPr>
          <w:position w:val="-6"/>
          <w:sz w:val="28"/>
          <w:lang w:val="uk-UA"/>
        </w:rPr>
        <w:object w:dxaOrig="1120" w:dyaOrig="279">
          <v:shape id="_x0000_i1027" type="#_x0000_t75" style="width:56.45pt;height:14pt" o:ole="" fillcolor="window">
            <v:imagedata r:id="rId9" o:title=""/>
          </v:shape>
          <o:OLEObject Type="Embed" ProgID="Equation.3" ShapeID="_x0000_i1027" DrawAspect="Content" ObjectID="_1803734607" r:id="rId10"/>
        </w:object>
      </w:r>
      <w:r w:rsidRPr="00731DF6">
        <w:rPr>
          <w:sz w:val="28"/>
          <w:lang w:val="uk-UA"/>
        </w:rPr>
        <w:tab/>
      </w:r>
      <w:r w:rsidRPr="00731DF6">
        <w:rPr>
          <w:sz w:val="28"/>
          <w:lang w:val="uk-UA"/>
        </w:rPr>
        <w:tab/>
      </w:r>
      <w:r w:rsidRPr="00731DF6">
        <w:rPr>
          <w:sz w:val="28"/>
          <w:lang w:val="uk-UA"/>
        </w:rPr>
        <w:tab/>
      </w:r>
      <w:r w:rsidRPr="00731DF6">
        <w:rPr>
          <w:sz w:val="28"/>
          <w:lang w:val="uk-UA"/>
        </w:rPr>
        <w:tab/>
      </w:r>
      <w:r w:rsidRPr="00731DF6">
        <w:rPr>
          <w:sz w:val="28"/>
          <w:lang w:val="uk-UA"/>
        </w:rPr>
        <w:tab/>
      </w:r>
      <w:r w:rsidRPr="00731DF6">
        <w:rPr>
          <w:sz w:val="28"/>
          <w:lang w:val="uk-UA"/>
        </w:rPr>
        <w:tab/>
        <w:t>(3)</w:t>
      </w:r>
    </w:p>
    <w:p w:rsidR="000433D3" w:rsidRPr="00731DF6" w:rsidRDefault="000433D3" w:rsidP="000433D3">
      <w:pPr>
        <w:spacing w:line="233" w:lineRule="auto"/>
        <w:ind w:firstLine="284"/>
        <w:rPr>
          <w:sz w:val="28"/>
          <w:lang w:val="uk-UA"/>
        </w:rPr>
      </w:pPr>
      <w:r w:rsidRPr="00731DF6">
        <w:rPr>
          <w:sz w:val="28"/>
          <w:lang w:val="uk-UA"/>
        </w:rPr>
        <w:t>де: P – ціна векселя.</w:t>
      </w:r>
    </w:p>
    <w:p w:rsidR="000433D3" w:rsidRPr="00731DF6" w:rsidRDefault="000433D3" w:rsidP="000433D3">
      <w:pPr>
        <w:spacing w:line="233" w:lineRule="auto"/>
        <w:ind w:firstLine="709"/>
        <w:rPr>
          <w:sz w:val="28"/>
          <w:lang w:val="uk-UA"/>
        </w:rPr>
      </w:pPr>
      <w:r w:rsidRPr="00731DF6">
        <w:rPr>
          <w:sz w:val="28"/>
          <w:lang w:val="uk-UA"/>
        </w:rPr>
        <w:t>Якщо відома ставка дисконту, то ціна визначається за формулою:</w:t>
      </w:r>
    </w:p>
    <w:p w:rsidR="000433D3" w:rsidRPr="00731DF6" w:rsidRDefault="00FA0D33" w:rsidP="000433D3">
      <w:pPr>
        <w:spacing w:line="233" w:lineRule="auto"/>
        <w:ind w:firstLine="3119"/>
        <w:jc w:val="center"/>
        <w:rPr>
          <w:sz w:val="28"/>
          <w:lang w:val="uk-UA"/>
        </w:rPr>
      </w:pPr>
      <w:r w:rsidRPr="00731DF6">
        <w:rPr>
          <w:position w:val="-28"/>
          <w:sz w:val="28"/>
          <w:lang w:val="uk-UA"/>
        </w:rPr>
        <w:object w:dxaOrig="1620" w:dyaOrig="680">
          <v:shape id="_x0000_i1028" type="#_x0000_t75" style="width:80.8pt;height:31.1pt" o:ole="" fillcolor="window">
            <v:imagedata r:id="rId11" o:title=""/>
          </v:shape>
          <o:OLEObject Type="Embed" ProgID="Equation.3" ShapeID="_x0000_i1028" DrawAspect="Content" ObjectID="_1803734608" r:id="rId12"/>
        </w:object>
      </w:r>
      <w:r w:rsidR="000433D3" w:rsidRPr="00731DF6">
        <w:rPr>
          <w:sz w:val="28"/>
          <w:lang w:val="uk-UA"/>
        </w:rPr>
        <w:tab/>
      </w:r>
      <w:r w:rsidR="000433D3" w:rsidRPr="00731DF6">
        <w:rPr>
          <w:sz w:val="28"/>
          <w:lang w:val="uk-UA"/>
        </w:rPr>
        <w:tab/>
      </w:r>
      <w:r w:rsidR="000433D3" w:rsidRPr="00731DF6">
        <w:rPr>
          <w:sz w:val="28"/>
          <w:lang w:val="uk-UA"/>
        </w:rPr>
        <w:tab/>
      </w:r>
      <w:r w:rsidR="000433D3" w:rsidRPr="00731DF6">
        <w:rPr>
          <w:sz w:val="28"/>
          <w:lang w:val="uk-UA"/>
        </w:rPr>
        <w:tab/>
      </w:r>
      <w:r w:rsidR="000433D3" w:rsidRPr="00731DF6">
        <w:rPr>
          <w:sz w:val="28"/>
          <w:lang w:val="uk-UA"/>
        </w:rPr>
        <w:tab/>
        <w:t>(4)</w:t>
      </w:r>
    </w:p>
    <w:p w:rsidR="00FA0D33" w:rsidRPr="00731DF6" w:rsidRDefault="00FA0D33" w:rsidP="00FA0D33">
      <w:pPr>
        <w:spacing w:line="233" w:lineRule="auto"/>
        <w:ind w:firstLine="709"/>
        <w:jc w:val="both"/>
        <w:rPr>
          <w:sz w:val="28"/>
          <w:szCs w:val="28"/>
          <w:lang w:val="uk-UA"/>
        </w:rPr>
      </w:pPr>
      <w:r w:rsidRPr="00731DF6">
        <w:rPr>
          <w:bCs/>
          <w:sz w:val="28"/>
          <w:szCs w:val="28"/>
          <w:lang w:val="uk-UA"/>
        </w:rPr>
        <w:t xml:space="preserve">4. </w:t>
      </w:r>
      <w:r w:rsidRPr="00731DF6">
        <w:rPr>
          <w:sz w:val="28"/>
          <w:szCs w:val="28"/>
          <w:lang w:val="uk-UA"/>
        </w:rPr>
        <w:t>Номінал векселя дорівнює 25000 грн., за векселем нараховуються 20 % річних, з початку нарахування відсотків до моменту пред’явлення векселя до оплати пройшло 25 днів. Визначити суму нарахованих відсотків.</w:t>
      </w:r>
    </w:p>
    <w:p w:rsidR="00FA0D33" w:rsidRPr="00731DF6" w:rsidRDefault="00FA0D33" w:rsidP="00FA0D33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sz w:val="28"/>
          <w:szCs w:val="28"/>
          <w:lang w:val="uk-UA"/>
        </w:rPr>
      </w:pPr>
      <w:r w:rsidRPr="00731DF6">
        <w:rPr>
          <w:bCs/>
          <w:i/>
          <w:sz w:val="28"/>
          <w:szCs w:val="28"/>
          <w:lang w:val="uk-UA"/>
        </w:rPr>
        <w:t>Методичні вказівки:</w:t>
      </w:r>
    </w:p>
    <w:p w:rsidR="00FA0D33" w:rsidRPr="00731DF6" w:rsidRDefault="00FA0D33" w:rsidP="00FA0D33">
      <w:pPr>
        <w:spacing w:line="233" w:lineRule="auto"/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За процентним векселем нараховуються відсотки за ставкою, яка зазначається у векселі. Суму нарахованих відсотків можна визначити за формулою:</w:t>
      </w:r>
    </w:p>
    <w:p w:rsidR="00FA0D33" w:rsidRPr="00731DF6" w:rsidRDefault="007869E9" w:rsidP="00FA0D33">
      <w:pPr>
        <w:spacing w:line="233" w:lineRule="auto"/>
        <w:ind w:firstLine="3402"/>
        <w:jc w:val="center"/>
        <w:rPr>
          <w:sz w:val="28"/>
          <w:lang w:val="uk-UA"/>
        </w:rPr>
      </w:pPr>
      <w:r w:rsidRPr="00731DF6">
        <w:rPr>
          <w:position w:val="-24"/>
          <w:sz w:val="28"/>
          <w:lang w:val="uk-UA"/>
        </w:rPr>
        <w:object w:dxaOrig="1400" w:dyaOrig="620">
          <v:shape id="_x0000_i1029" type="#_x0000_t75" style="width:70.45pt;height:29.55pt" o:ole="" fillcolor="window">
            <v:imagedata r:id="rId13" o:title=""/>
          </v:shape>
          <o:OLEObject Type="Embed" ProgID="Equation.3" ShapeID="_x0000_i1029" DrawAspect="Content" ObjectID="_1803734609" r:id="rId14"/>
        </w:object>
      </w:r>
      <w:r w:rsidR="00FA0D33" w:rsidRPr="00731DF6">
        <w:rPr>
          <w:sz w:val="28"/>
          <w:lang w:val="uk-UA"/>
        </w:rPr>
        <w:t>,</w:t>
      </w:r>
      <w:r w:rsidR="00FA0D33" w:rsidRPr="00731DF6">
        <w:rPr>
          <w:sz w:val="28"/>
          <w:lang w:val="uk-UA"/>
        </w:rPr>
        <w:tab/>
      </w:r>
      <w:r w:rsidR="00FA0D33" w:rsidRPr="00731DF6">
        <w:rPr>
          <w:sz w:val="28"/>
          <w:lang w:val="uk-UA"/>
        </w:rPr>
        <w:tab/>
      </w:r>
      <w:r w:rsidR="00FA0D33" w:rsidRPr="00731DF6">
        <w:rPr>
          <w:sz w:val="28"/>
          <w:lang w:val="uk-UA"/>
        </w:rPr>
        <w:tab/>
      </w:r>
      <w:r w:rsidR="00FA0D33" w:rsidRPr="00731DF6">
        <w:rPr>
          <w:sz w:val="28"/>
          <w:lang w:val="uk-UA"/>
        </w:rPr>
        <w:tab/>
      </w:r>
      <w:r w:rsidR="00FA0D33" w:rsidRPr="00731DF6">
        <w:rPr>
          <w:sz w:val="28"/>
          <w:lang w:val="uk-UA"/>
        </w:rPr>
        <w:tab/>
        <w:t>(5)</w:t>
      </w:r>
    </w:p>
    <w:p w:rsidR="00FA0D33" w:rsidRPr="00731DF6" w:rsidRDefault="00FA0D33" w:rsidP="00FA0D33">
      <w:pPr>
        <w:spacing w:line="233" w:lineRule="auto"/>
        <w:ind w:firstLine="284"/>
        <w:rPr>
          <w:sz w:val="28"/>
          <w:lang w:val="uk-UA"/>
        </w:rPr>
      </w:pPr>
      <w:r w:rsidRPr="00731DF6">
        <w:rPr>
          <w:sz w:val="28"/>
          <w:lang w:val="uk-UA"/>
        </w:rPr>
        <w:t>де: I – сума нарахованих відсотків;</w:t>
      </w:r>
    </w:p>
    <w:p w:rsidR="00FA0D33" w:rsidRPr="00731DF6" w:rsidRDefault="00FA0D33" w:rsidP="00FA0D33">
      <w:pPr>
        <w:spacing w:line="233" w:lineRule="auto"/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N – номінал векселя;</w:t>
      </w:r>
    </w:p>
    <w:p w:rsidR="00FA0D33" w:rsidRPr="00731DF6" w:rsidRDefault="00FA0D33" w:rsidP="00FA0D33">
      <w:pPr>
        <w:spacing w:line="233" w:lineRule="auto"/>
        <w:ind w:firstLine="709"/>
        <w:jc w:val="both"/>
        <w:rPr>
          <w:sz w:val="28"/>
          <w:lang w:val="uk-UA"/>
        </w:rPr>
      </w:pPr>
      <w:r w:rsidRPr="00731DF6">
        <w:rPr>
          <w:sz w:val="28"/>
          <w:lang w:val="uk-UA"/>
        </w:rPr>
        <w:t>C</w:t>
      </w:r>
      <w:r w:rsidRPr="00731DF6">
        <w:rPr>
          <w:sz w:val="28"/>
          <w:vertAlign w:val="subscript"/>
          <w:lang w:val="uk-UA"/>
        </w:rPr>
        <w:t>%</w:t>
      </w:r>
      <w:r w:rsidRPr="00731DF6">
        <w:rPr>
          <w:sz w:val="28"/>
          <w:lang w:val="uk-UA"/>
        </w:rPr>
        <w:t xml:space="preserve"> – відсоткова ставка, що нараховується за векселем;</w:t>
      </w:r>
    </w:p>
    <w:p w:rsidR="00FA0D33" w:rsidRPr="00731DF6" w:rsidRDefault="00FA0D33" w:rsidP="00FA0D33">
      <w:pPr>
        <w:spacing w:line="233" w:lineRule="auto"/>
        <w:ind w:firstLine="709"/>
        <w:jc w:val="both"/>
        <w:rPr>
          <w:sz w:val="28"/>
          <w:lang w:val="uk-UA"/>
        </w:rPr>
      </w:pPr>
      <w:proofErr w:type="spellStart"/>
      <w:r w:rsidRPr="00731DF6">
        <w:rPr>
          <w:sz w:val="28"/>
          <w:lang w:val="uk-UA"/>
        </w:rPr>
        <w:t>t</w:t>
      </w:r>
      <w:r w:rsidRPr="00731DF6">
        <w:rPr>
          <w:sz w:val="28"/>
          <w:vertAlign w:val="subscript"/>
          <w:lang w:val="uk-UA"/>
        </w:rPr>
        <w:t>s</w:t>
      </w:r>
      <w:proofErr w:type="spellEnd"/>
      <w:r w:rsidRPr="00731DF6">
        <w:rPr>
          <w:sz w:val="28"/>
          <w:lang w:val="uk-UA"/>
        </w:rPr>
        <w:t xml:space="preserve"> – кількість днів від початку нарахування відсотку до його погашення.</w:t>
      </w:r>
    </w:p>
    <w:p w:rsidR="000433D3" w:rsidRPr="00731DF6" w:rsidRDefault="000433D3" w:rsidP="000433D3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sz w:val="28"/>
          <w:szCs w:val="28"/>
          <w:lang w:val="uk-UA"/>
        </w:rPr>
      </w:pPr>
    </w:p>
    <w:p w:rsidR="000433D3" w:rsidRPr="00731DF6" w:rsidRDefault="000433D3" w:rsidP="000604B9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Cs/>
          <w:sz w:val="28"/>
          <w:szCs w:val="28"/>
          <w:lang w:val="uk-UA"/>
        </w:rPr>
      </w:pPr>
    </w:p>
    <w:p w:rsidR="000604B9" w:rsidRPr="00731DF6" w:rsidRDefault="000604B9" w:rsidP="00180B72">
      <w:pPr>
        <w:shd w:val="clear" w:color="auto" w:fill="FFFFFF"/>
        <w:tabs>
          <w:tab w:val="left" w:pos="540"/>
          <w:tab w:val="left" w:pos="720"/>
          <w:tab w:val="left" w:pos="900"/>
          <w:tab w:val="left" w:pos="1080"/>
        </w:tabs>
        <w:spacing w:line="264" w:lineRule="auto"/>
        <w:ind w:firstLine="720"/>
        <w:jc w:val="both"/>
        <w:rPr>
          <w:b/>
          <w:bCs/>
          <w:i/>
          <w:sz w:val="28"/>
          <w:szCs w:val="28"/>
          <w:lang w:val="uk-UA"/>
        </w:rPr>
      </w:pPr>
      <w:r w:rsidRPr="00731DF6">
        <w:rPr>
          <w:b/>
          <w:bCs/>
          <w:i/>
          <w:sz w:val="28"/>
          <w:szCs w:val="28"/>
          <w:lang w:val="uk-UA"/>
        </w:rPr>
        <w:t>Тестові завдання</w:t>
      </w:r>
    </w:p>
    <w:tbl>
      <w:tblPr>
        <w:tblW w:w="9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31"/>
        <w:gridCol w:w="4678"/>
      </w:tblGrid>
      <w:tr w:rsidR="00253A4B" w:rsidRPr="00320FAC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Що не належить до обов’язкових реквізитів простого векселя?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 дата і місце складання векселя, підпис векселедавця, найменування “вексель”; б) найменування того, кому або за наказом кого має бути здійснений платіж; в) просте і нічим необумовлене зобов’язання сплатити певну суму; г) зазначення строку платежу і місця платежу; д) найменування особи, яка має сплатити.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Якщо вексельна сума позначена словами і цифрами, то в разі розбіжності між ними вексельною сумою вважається сума: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 яка є меншою;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 позначена прописом;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 позначена цифрою;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 яка є більшою;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вексель вважається недійсним.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У випадку, коли у переказному векселі сума позначена кілька разів (прописом або цифрами) і має місце розбіжність між ними, вексельною сумою вважається: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 менша сума;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 більша сума;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 та, що зустрічається частіше;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 сума зазначена прописом;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сума зазначена цифрами.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Знайдіть відповідне визначення поняттю трасат (боржник)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векселедавець переказного векселя;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lastRenderedPageBreak/>
              <w:t>б) юридична або фізична особа (боржник, платник), яка зобов'язана(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>) сплатити за переказним векселем (траттою);</w:t>
            </w:r>
          </w:p>
          <w:p w:rsidR="00253A4B" w:rsidRPr="00731DF6" w:rsidRDefault="00253A4B" w:rsidP="007858B5">
            <w:pPr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особа, на ім'я якої виписано переказний вексель і за наказом якої слід сплатити певну суму грошей за цим векселем;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юридична або фізична особа, на користь якої здійснюють довірчі функції та яка є одержувачем доходу чи платежу за векселем;</w:t>
            </w:r>
          </w:p>
          <w:p w:rsidR="00253A4B" w:rsidRPr="00731DF6" w:rsidRDefault="00253A4B" w:rsidP="007858B5">
            <w:pPr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Знайдіть відповідне визначення поняттю ремітент (перший покупець векселя)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векселедавець переказного векселя;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юридична або фізична особа (боржник, платник), яка зобов'язана(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>) сплатити за переказним векселем (траттою);</w:t>
            </w:r>
          </w:p>
          <w:p w:rsidR="00253A4B" w:rsidRPr="00731DF6" w:rsidRDefault="00253A4B" w:rsidP="007858B5">
            <w:pPr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особа, на ім'я якої виписано переказний вексель і за наказом якої слід сплатити певну суму грошей за цим векселем;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юридична або фізична особа, на користь якої здійснюють довірчі функції та яка є одержувачем доходу чи платежу за векселем;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pacing w:val="-16"/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Знайдіть відповідне визначення поняттю трасант (кредитор)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векселедавець переказного векселя;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юридична або фізична особа (боржник, платник), яка зобов'язана(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ий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>) сплатити за переказним векселем (траттою);</w:t>
            </w:r>
          </w:p>
          <w:p w:rsidR="00253A4B" w:rsidRPr="00731DF6" w:rsidRDefault="00253A4B" w:rsidP="007858B5">
            <w:pPr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особа, на ім'я якої виписано переказний вексель і за наказом якої слід сплатити певну суму грошей за цим векселем;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юридична або фізична особа, на користь якої здійснюють довірчі функції та яка є одержувачем доходу чи платежу за векселем;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Знайдіть операцію банків з векселями по активу балансу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 xml:space="preserve">а) врахування векселів; 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 продаж придбаних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lastRenderedPageBreak/>
              <w:t>в) 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переврахування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 xml:space="preserve"> придбаних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 одержання кредитів під заставу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видача власних векселів банку.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pacing w:val="8"/>
                <w:sz w:val="28"/>
                <w:szCs w:val="28"/>
                <w:lang w:val="uk-UA"/>
              </w:rPr>
            </w:pPr>
            <w:r w:rsidRPr="00731DF6">
              <w:rPr>
                <w:spacing w:val="8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Знайдіть операцію банків з векселями по пасиву балансу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 надання кредитів під заставу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 врахування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 продаж раніше придбаних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 купівля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pacing w:val="8"/>
                <w:sz w:val="28"/>
                <w:szCs w:val="28"/>
                <w:lang w:val="uk-UA"/>
              </w:rPr>
            </w:pPr>
            <w:r w:rsidRPr="00731DF6">
              <w:rPr>
                <w:spacing w:val="8"/>
                <w:sz w:val="28"/>
                <w:szCs w:val="28"/>
                <w:lang w:val="uk-UA"/>
              </w:rPr>
              <w:t>9.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Операції комерційного банку, що супроводжуються взяттям банком на себе зобов’язань платежу за векселями за умовою сплатити векселі при настанні певних обставин і в обумовлений строк, називають: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кредитними;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гарантійними;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торгівельними;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розрахунковими;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 активно-пасивними.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pacing w:val="8"/>
                <w:sz w:val="28"/>
                <w:szCs w:val="28"/>
                <w:lang w:val="uk-UA"/>
              </w:rPr>
            </w:pPr>
            <w:r w:rsidRPr="00731DF6">
              <w:rPr>
                <w:spacing w:val="8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Під час проведення операцій з векселями банк бере на себе такі види ризиків: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процентний;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ліквідності;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операційний;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кредитний;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pacing w:val="8"/>
                <w:sz w:val="28"/>
                <w:szCs w:val="28"/>
                <w:lang w:val="uk-UA"/>
              </w:rPr>
            </w:pPr>
            <w:r w:rsidRPr="00731DF6">
              <w:rPr>
                <w:spacing w:val="8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Платіж за векселем на території України банки здійснюють: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тільки в готівковій формі;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тільки в безготівковій формі;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тільки в національній валюті;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будь-яким способом за бажанням векселедержателя;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Векселі, що подаються до врахування, повинні мати не менше: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двох підписів;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трьох підписів;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чотирьох підписів;</w:t>
            </w:r>
          </w:p>
          <w:p w:rsidR="00253A4B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мінімальна кількі</w:t>
            </w:r>
            <w:r w:rsidR="00320FAC">
              <w:rPr>
                <w:sz w:val="28"/>
                <w:szCs w:val="28"/>
                <w:lang w:val="uk-UA"/>
              </w:rPr>
              <w:t>сть підписів не регламентується;</w:t>
            </w:r>
          </w:p>
          <w:p w:rsidR="00320FAC" w:rsidRPr="00731DF6" w:rsidRDefault="00320FAC" w:rsidP="007858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320FAC">
              <w:rPr>
                <w:sz w:val="28"/>
                <w:szCs w:val="28"/>
                <w:lang w:val="uk-UA"/>
              </w:rPr>
              <w:t>всі</w:t>
            </w:r>
            <w:proofErr w:type="spellEnd"/>
            <w:r w:rsidRPr="00320F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0FAC">
              <w:rPr>
                <w:sz w:val="28"/>
                <w:szCs w:val="28"/>
                <w:lang w:val="uk-UA"/>
              </w:rPr>
              <w:t>відпов</w:t>
            </w:r>
            <w:bookmarkStart w:id="0" w:name="_GoBack"/>
            <w:bookmarkEnd w:id="0"/>
            <w:r w:rsidRPr="00320FAC">
              <w:rPr>
                <w:sz w:val="28"/>
                <w:szCs w:val="28"/>
                <w:lang w:val="uk-UA"/>
              </w:rPr>
              <w:t>іді</w:t>
            </w:r>
            <w:proofErr w:type="spellEnd"/>
            <w:r w:rsidRPr="00320FA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20FAC">
              <w:rPr>
                <w:sz w:val="28"/>
                <w:szCs w:val="28"/>
                <w:lang w:val="uk-UA"/>
              </w:rPr>
              <w:t>правильні</w:t>
            </w:r>
            <w:proofErr w:type="spellEnd"/>
            <w:r w:rsidRPr="00320FAC">
              <w:rPr>
                <w:sz w:val="28"/>
                <w:szCs w:val="28"/>
                <w:lang w:val="uk-UA"/>
              </w:rPr>
              <w:t>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Гарантія, внаслідок якої особа, що надала цю гарантію, бере на себе відповідальність повністю або в частині суми за зобов’язанням якоїсь із зобов’язаних за векселем осіб (векселедавця, акцептанта, індосанта) має назву: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індосамент;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акцепт;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аваль;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документарне інкасо;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 яких випадках банк зобов’язаний платити за авальованим ним векселем?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якщо мала місце відмова від акцепту;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якщо трасат припинив платежі;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 в разі оголошення трасата банкрутом;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всі відповіді правильні;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Всі документи, що подаються банку для інкасування, повинні супроводжуватися документом, в якому можуть бути точні та повні інструкції принципала, що має назву: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заява на інкасо;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доручення на інкасування;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інкасове доручення;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 подання на інкасування;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 правильна відповідь відсутня.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Доручення оплатити векселі в особливому місці платежу, яке відрізняється від місцезнаходження особи, яка зазначена як платник за векселем, – це: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доміціляція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 xml:space="preserve"> векселя;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авалювання векселя;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акцептування векселя;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 інкасування векселя;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 немає правильної відповіді.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Банк відмовляється від оплати векселів у разі, якщо: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у векселі не вказаний саме цей банк як платник;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зазначена лише адреса банку, і не відомо, що він призначений платником;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 xml:space="preserve">в) клієнтом не 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внесено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 xml:space="preserve"> кошти достатніх для оплати векселів;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всі відповіді правильні;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 немає правильної відповіді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Основна функція вексельного обігу: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оформлення короткострокового кредиту;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прискорення розрахунків і грошового обігу;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організація своєчасного надходження коштів на рахунок клієнта;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немає правильної відповіді;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 всі відповіді правильні.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По зазначенню одержувача коштів вексель класифікують на: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простий, переказний;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іменний, на пред’явника;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місцевий, іногородній;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акцептований, авальований;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індосований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>, інкасований.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 xml:space="preserve">Передавальний надпис на векселі, що засвідчує перехід прав за </w:t>
            </w:r>
            <w:r w:rsidRPr="00731DF6">
              <w:rPr>
                <w:sz w:val="28"/>
                <w:szCs w:val="28"/>
                <w:lang w:val="uk-UA"/>
              </w:rPr>
              <w:lastRenderedPageBreak/>
              <w:t>векселем до іншої особи, називається: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lastRenderedPageBreak/>
              <w:t>а) акцепт;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індосамент;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аваль;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lastRenderedPageBreak/>
              <w:t>г) інкасо;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 xml:space="preserve">д) </w:t>
            </w:r>
            <w:proofErr w:type="spellStart"/>
            <w:r w:rsidRPr="00731DF6">
              <w:rPr>
                <w:sz w:val="28"/>
                <w:szCs w:val="28"/>
                <w:lang w:val="uk-UA"/>
              </w:rPr>
              <w:t>доміціль</w:t>
            </w:r>
            <w:proofErr w:type="spellEnd"/>
            <w:r w:rsidRPr="00731DF6">
              <w:rPr>
                <w:sz w:val="28"/>
                <w:szCs w:val="28"/>
                <w:lang w:val="uk-UA"/>
              </w:rPr>
              <w:t>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lastRenderedPageBreak/>
              <w:t>2</w:t>
            </w:r>
            <w:r w:rsidR="00871A22" w:rsidRPr="00731DF6">
              <w:rPr>
                <w:sz w:val="28"/>
                <w:szCs w:val="28"/>
                <w:lang w:val="uk-UA"/>
              </w:rPr>
              <w:t>1</w:t>
            </w:r>
            <w:r w:rsidRPr="00731DF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Особа, якій адресується наказ про оплату векселя: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дилер;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трасат;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імпортер;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ремітент;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 індосант.</w:t>
            </w:r>
          </w:p>
        </w:tc>
      </w:tr>
      <w:tr w:rsidR="00253A4B" w:rsidRPr="00731DF6" w:rsidTr="00D61B6C">
        <w:tc>
          <w:tcPr>
            <w:tcW w:w="85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2</w:t>
            </w:r>
            <w:r w:rsidR="00871A22" w:rsidRPr="00731DF6">
              <w:rPr>
                <w:sz w:val="28"/>
                <w:szCs w:val="28"/>
                <w:lang w:val="uk-UA"/>
              </w:rPr>
              <w:t>2</w:t>
            </w:r>
            <w:r w:rsidRPr="00731DF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331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Відповідальність банку як аваліста припиняється в разі:</w:t>
            </w:r>
          </w:p>
        </w:tc>
        <w:tc>
          <w:tcPr>
            <w:tcW w:w="4678" w:type="dxa"/>
            <w:shd w:val="clear" w:color="auto" w:fill="auto"/>
          </w:tcPr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а) оплати векселя платником;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б) оплати векселя особою, яка вчинила свій підпис раніше позичальника;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в) закінчення строку позовної давності проти банку-аваліста;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г) всі відповіді правильні;</w:t>
            </w:r>
          </w:p>
          <w:p w:rsidR="00253A4B" w:rsidRPr="00731DF6" w:rsidRDefault="00253A4B" w:rsidP="007858B5">
            <w:pPr>
              <w:jc w:val="both"/>
              <w:rPr>
                <w:sz w:val="28"/>
                <w:szCs w:val="28"/>
                <w:lang w:val="uk-UA"/>
              </w:rPr>
            </w:pPr>
            <w:r w:rsidRPr="00731DF6">
              <w:rPr>
                <w:sz w:val="28"/>
                <w:szCs w:val="28"/>
                <w:lang w:val="uk-UA"/>
              </w:rPr>
              <w:t>д) правильна відповідь відсутня.</w:t>
            </w:r>
          </w:p>
        </w:tc>
      </w:tr>
    </w:tbl>
    <w:p w:rsidR="000604B9" w:rsidRPr="00731DF6" w:rsidRDefault="000604B9" w:rsidP="000604B9">
      <w:pPr>
        <w:spacing w:line="268" w:lineRule="auto"/>
        <w:ind w:firstLine="720"/>
        <w:jc w:val="both"/>
        <w:rPr>
          <w:sz w:val="26"/>
          <w:lang w:val="uk-UA"/>
        </w:rPr>
      </w:pPr>
    </w:p>
    <w:p w:rsidR="000604B9" w:rsidRPr="00731DF6" w:rsidRDefault="000604B9" w:rsidP="000604B9">
      <w:pPr>
        <w:shd w:val="clear" w:color="auto" w:fill="FFFFFF"/>
        <w:tabs>
          <w:tab w:val="left" w:pos="360"/>
          <w:tab w:val="left" w:pos="540"/>
        </w:tabs>
        <w:spacing w:line="264" w:lineRule="auto"/>
        <w:ind w:firstLine="360"/>
        <w:jc w:val="both"/>
        <w:rPr>
          <w:b/>
          <w:lang w:val="uk-UA"/>
        </w:rPr>
      </w:pPr>
      <w:r w:rsidRPr="00731DF6">
        <w:rPr>
          <w:b/>
          <w:bCs/>
          <w:sz w:val="28"/>
          <w:szCs w:val="28"/>
          <w:lang w:val="uk-UA"/>
        </w:rPr>
        <w:t>Рекомендована література:</w:t>
      </w:r>
    </w:p>
    <w:p w:rsidR="000604B9" w:rsidRPr="00731DF6" w:rsidRDefault="000604B9" w:rsidP="000604B9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>Закон України “Про обіг векселів в Україні” № 2374-ІІІ від 5 квітня 2001 р. // zakon.rada.gov.ua</w:t>
      </w:r>
    </w:p>
    <w:p w:rsidR="000604B9" w:rsidRPr="00731DF6" w:rsidRDefault="000604B9" w:rsidP="000604B9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>Закон України “Про приєднання України до Женевської конвенції 1930 року, якою запроваджено Уніфікований закон про переказні векселі та прості векселі” від 6 липня 1999 р., № 826-XIV // zakon.rada.gov.ua</w:t>
      </w:r>
    </w:p>
    <w:p w:rsidR="000604B9" w:rsidRPr="00731DF6" w:rsidRDefault="000604B9" w:rsidP="000604B9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>Положення “Про переказний і простий векселі”, затверджене постановою ЦИК і РНК СРСР від 7 серпня 1937 р., № 104/1341 // zakon.rada.gov.ua</w:t>
      </w:r>
    </w:p>
    <w:p w:rsidR="000604B9" w:rsidRPr="00731DF6" w:rsidRDefault="000604B9" w:rsidP="000604B9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>Положення НБУ “Про порядок здійснення банками операцій з векселями в національній валюті на території України” від 16.12.2002 р., № 508 // zakon.rada.gov.ua</w:t>
      </w:r>
    </w:p>
    <w:p w:rsidR="00731DF6" w:rsidRPr="00731DF6" w:rsidRDefault="00731DF6" w:rsidP="00CD4009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 xml:space="preserve">Бабенко-Левада В.Г., </w:t>
      </w:r>
      <w:proofErr w:type="spellStart"/>
      <w:r w:rsidRPr="00731DF6">
        <w:rPr>
          <w:sz w:val="26"/>
          <w:szCs w:val="26"/>
          <w:lang w:val="uk-UA"/>
        </w:rPr>
        <w:t>Катан</w:t>
      </w:r>
      <w:proofErr w:type="spellEnd"/>
      <w:r w:rsidRPr="00731DF6">
        <w:rPr>
          <w:sz w:val="26"/>
          <w:szCs w:val="26"/>
          <w:lang w:val="uk-UA"/>
        </w:rPr>
        <w:t xml:space="preserve"> </w:t>
      </w:r>
      <w:proofErr w:type="spellStart"/>
      <w:r w:rsidRPr="00731DF6">
        <w:rPr>
          <w:sz w:val="26"/>
          <w:szCs w:val="26"/>
          <w:lang w:val="uk-UA"/>
        </w:rPr>
        <w:t>Л.І.,Демчук</w:t>
      </w:r>
      <w:proofErr w:type="spellEnd"/>
      <w:r w:rsidRPr="00731DF6">
        <w:rPr>
          <w:sz w:val="26"/>
          <w:szCs w:val="26"/>
          <w:lang w:val="uk-UA"/>
        </w:rPr>
        <w:t xml:space="preserve"> Н.І., Журавльова Т.О. Банківська система /</w:t>
      </w:r>
      <w:proofErr w:type="spellStart"/>
      <w:r w:rsidRPr="00731DF6">
        <w:rPr>
          <w:sz w:val="26"/>
          <w:szCs w:val="26"/>
          <w:lang w:val="uk-UA"/>
        </w:rPr>
        <w:t>навч</w:t>
      </w:r>
      <w:proofErr w:type="spellEnd"/>
      <w:r w:rsidRPr="00731DF6">
        <w:rPr>
          <w:sz w:val="26"/>
          <w:szCs w:val="26"/>
          <w:lang w:val="uk-UA"/>
        </w:rPr>
        <w:t xml:space="preserve">. </w:t>
      </w:r>
      <w:proofErr w:type="spellStart"/>
      <w:r w:rsidRPr="00731DF6">
        <w:rPr>
          <w:sz w:val="26"/>
          <w:szCs w:val="26"/>
          <w:lang w:val="uk-UA"/>
        </w:rPr>
        <w:t>посіб</w:t>
      </w:r>
      <w:proofErr w:type="spellEnd"/>
      <w:r w:rsidRPr="00731DF6">
        <w:rPr>
          <w:sz w:val="26"/>
          <w:szCs w:val="26"/>
          <w:lang w:val="uk-UA"/>
        </w:rPr>
        <w:t xml:space="preserve">./ В.Г. Бабенко-Левада, Л.І. </w:t>
      </w:r>
      <w:proofErr w:type="spellStart"/>
      <w:r w:rsidRPr="00731DF6">
        <w:rPr>
          <w:sz w:val="26"/>
          <w:szCs w:val="26"/>
          <w:lang w:val="uk-UA"/>
        </w:rPr>
        <w:t>Катан</w:t>
      </w:r>
      <w:proofErr w:type="spellEnd"/>
      <w:r w:rsidRPr="00731DF6">
        <w:rPr>
          <w:sz w:val="26"/>
          <w:szCs w:val="26"/>
          <w:lang w:val="uk-UA"/>
        </w:rPr>
        <w:t>, Н.І. Демчук, Т.О. Журавльова. Дніпро: Пороги, 2017. 444 с.</w:t>
      </w:r>
    </w:p>
    <w:p w:rsidR="00731DF6" w:rsidRPr="00731DF6" w:rsidRDefault="00731DF6" w:rsidP="00731DF6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 xml:space="preserve">Банківська система: навчальний посібник / [Ситник Н.С., </w:t>
      </w:r>
      <w:proofErr w:type="spellStart"/>
      <w:r w:rsidRPr="00731DF6">
        <w:rPr>
          <w:sz w:val="26"/>
          <w:szCs w:val="26"/>
          <w:lang w:val="uk-UA"/>
        </w:rPr>
        <w:t>Стасишин</w:t>
      </w:r>
      <w:proofErr w:type="spellEnd"/>
      <w:r w:rsidRPr="00731DF6">
        <w:rPr>
          <w:sz w:val="26"/>
          <w:szCs w:val="26"/>
          <w:lang w:val="uk-UA"/>
        </w:rPr>
        <w:t xml:space="preserve"> А.В., </w:t>
      </w:r>
      <w:proofErr w:type="spellStart"/>
      <w:r w:rsidRPr="00731DF6">
        <w:rPr>
          <w:sz w:val="26"/>
          <w:szCs w:val="26"/>
          <w:lang w:val="uk-UA"/>
        </w:rPr>
        <w:t>Блащук-Девяткіна</w:t>
      </w:r>
      <w:proofErr w:type="spellEnd"/>
      <w:r w:rsidRPr="00731DF6">
        <w:rPr>
          <w:sz w:val="26"/>
          <w:szCs w:val="26"/>
          <w:lang w:val="uk-UA"/>
        </w:rPr>
        <w:t xml:space="preserve"> Н.З., </w:t>
      </w:r>
      <w:proofErr w:type="spellStart"/>
      <w:r w:rsidRPr="00731DF6">
        <w:rPr>
          <w:sz w:val="26"/>
          <w:szCs w:val="26"/>
          <w:lang w:val="uk-UA"/>
        </w:rPr>
        <w:t>Петик</w:t>
      </w:r>
      <w:proofErr w:type="spellEnd"/>
      <w:r w:rsidRPr="00731DF6">
        <w:rPr>
          <w:sz w:val="26"/>
          <w:szCs w:val="26"/>
          <w:lang w:val="uk-UA"/>
        </w:rPr>
        <w:t xml:space="preserve"> Л.О.]; за </w:t>
      </w:r>
      <w:proofErr w:type="spellStart"/>
      <w:r w:rsidRPr="00731DF6">
        <w:rPr>
          <w:sz w:val="26"/>
          <w:szCs w:val="26"/>
          <w:lang w:val="uk-UA"/>
        </w:rPr>
        <w:t>заг</w:t>
      </w:r>
      <w:proofErr w:type="spellEnd"/>
      <w:r w:rsidRPr="00731DF6">
        <w:rPr>
          <w:sz w:val="26"/>
          <w:szCs w:val="26"/>
          <w:lang w:val="uk-UA"/>
        </w:rPr>
        <w:t>. ред. Н. С. Ситник. Львів: ЛНУ імені Івана Франка, 2020. 580 с.</w:t>
      </w:r>
    </w:p>
    <w:p w:rsidR="00731DF6" w:rsidRPr="00731DF6" w:rsidRDefault="00731DF6" w:rsidP="00731DF6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 xml:space="preserve">Банківська система: підручник / [М. Крупка, Є. </w:t>
      </w:r>
      <w:proofErr w:type="spellStart"/>
      <w:r w:rsidRPr="00731DF6">
        <w:rPr>
          <w:sz w:val="26"/>
          <w:szCs w:val="26"/>
          <w:lang w:val="uk-UA"/>
        </w:rPr>
        <w:t>Андрущак</w:t>
      </w:r>
      <w:proofErr w:type="spellEnd"/>
      <w:r w:rsidRPr="00731DF6">
        <w:rPr>
          <w:sz w:val="26"/>
          <w:szCs w:val="26"/>
          <w:lang w:val="uk-UA"/>
        </w:rPr>
        <w:t xml:space="preserve">, Н. </w:t>
      </w:r>
      <w:proofErr w:type="spellStart"/>
      <w:r w:rsidRPr="00731DF6">
        <w:rPr>
          <w:sz w:val="26"/>
          <w:szCs w:val="26"/>
          <w:lang w:val="uk-UA"/>
        </w:rPr>
        <w:t>Пайтра</w:t>
      </w:r>
      <w:proofErr w:type="spellEnd"/>
      <w:r w:rsidRPr="00731DF6">
        <w:rPr>
          <w:sz w:val="26"/>
          <w:szCs w:val="26"/>
          <w:lang w:val="uk-UA"/>
        </w:rPr>
        <w:t xml:space="preserve"> та ін.]; за ред. д-ра </w:t>
      </w:r>
      <w:proofErr w:type="spellStart"/>
      <w:r w:rsidRPr="00731DF6">
        <w:rPr>
          <w:sz w:val="26"/>
          <w:szCs w:val="26"/>
          <w:lang w:val="uk-UA"/>
        </w:rPr>
        <w:t>екон</w:t>
      </w:r>
      <w:proofErr w:type="spellEnd"/>
      <w:r w:rsidRPr="00731DF6">
        <w:rPr>
          <w:sz w:val="26"/>
          <w:szCs w:val="26"/>
          <w:lang w:val="uk-UA"/>
        </w:rPr>
        <w:t xml:space="preserve">. наук, проф. М. Крупки. 2-ге вид., </w:t>
      </w:r>
      <w:proofErr w:type="spellStart"/>
      <w:r w:rsidRPr="00731DF6">
        <w:rPr>
          <w:sz w:val="26"/>
          <w:szCs w:val="26"/>
          <w:lang w:val="uk-UA"/>
        </w:rPr>
        <w:t>переробл</w:t>
      </w:r>
      <w:proofErr w:type="spellEnd"/>
      <w:r w:rsidRPr="00731DF6">
        <w:rPr>
          <w:sz w:val="26"/>
          <w:szCs w:val="26"/>
          <w:lang w:val="uk-UA"/>
        </w:rPr>
        <w:t xml:space="preserve">. і </w:t>
      </w:r>
      <w:proofErr w:type="spellStart"/>
      <w:r w:rsidRPr="00731DF6">
        <w:rPr>
          <w:sz w:val="26"/>
          <w:szCs w:val="26"/>
          <w:lang w:val="uk-UA"/>
        </w:rPr>
        <w:t>доповн</w:t>
      </w:r>
      <w:proofErr w:type="spellEnd"/>
      <w:r w:rsidRPr="00731DF6">
        <w:rPr>
          <w:sz w:val="26"/>
          <w:szCs w:val="26"/>
          <w:lang w:val="uk-UA"/>
        </w:rPr>
        <w:t>. Львів: ЛНУ ім. Івана Франка, 2023. 524 с.</w:t>
      </w:r>
    </w:p>
    <w:p w:rsidR="00731DF6" w:rsidRPr="00731DF6" w:rsidRDefault="00731DF6" w:rsidP="00CD4009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 xml:space="preserve">Банківські операції [текст]: </w:t>
      </w:r>
      <w:proofErr w:type="spellStart"/>
      <w:r w:rsidRPr="00731DF6">
        <w:rPr>
          <w:sz w:val="26"/>
          <w:szCs w:val="26"/>
          <w:lang w:val="uk-UA"/>
        </w:rPr>
        <w:t>навч.посіб</w:t>
      </w:r>
      <w:proofErr w:type="spellEnd"/>
      <w:r w:rsidRPr="00731DF6">
        <w:rPr>
          <w:sz w:val="26"/>
          <w:szCs w:val="26"/>
          <w:lang w:val="uk-UA"/>
        </w:rPr>
        <w:t>. Н.І. Демчук, О.В. </w:t>
      </w:r>
      <w:proofErr w:type="spellStart"/>
      <w:r w:rsidRPr="00731DF6">
        <w:rPr>
          <w:sz w:val="26"/>
          <w:szCs w:val="26"/>
          <w:lang w:val="uk-UA"/>
        </w:rPr>
        <w:t>Довгаль</w:t>
      </w:r>
      <w:proofErr w:type="spellEnd"/>
      <w:r w:rsidRPr="00731DF6">
        <w:rPr>
          <w:sz w:val="26"/>
          <w:szCs w:val="26"/>
          <w:lang w:val="uk-UA"/>
        </w:rPr>
        <w:t>, Ю.П. Владика. Дніпро: Пороги, 2017.</w:t>
      </w:r>
    </w:p>
    <w:p w:rsidR="00731DF6" w:rsidRPr="00731DF6" w:rsidRDefault="00731DF6" w:rsidP="00731DF6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 xml:space="preserve">Банківські операції: в схемах, таблицях, коментарях : </w:t>
      </w:r>
      <w:proofErr w:type="spellStart"/>
      <w:r w:rsidRPr="00731DF6">
        <w:rPr>
          <w:sz w:val="26"/>
          <w:szCs w:val="26"/>
          <w:lang w:val="uk-UA"/>
        </w:rPr>
        <w:t>навч</w:t>
      </w:r>
      <w:proofErr w:type="spellEnd"/>
      <w:r w:rsidRPr="00731DF6">
        <w:rPr>
          <w:sz w:val="26"/>
          <w:szCs w:val="26"/>
          <w:lang w:val="uk-UA"/>
        </w:rPr>
        <w:t xml:space="preserve">. посібник. / уклад.: О.М. </w:t>
      </w:r>
      <w:proofErr w:type="spellStart"/>
      <w:r w:rsidRPr="00731DF6">
        <w:rPr>
          <w:sz w:val="26"/>
          <w:szCs w:val="26"/>
          <w:lang w:val="uk-UA"/>
        </w:rPr>
        <w:t>Гладчук</w:t>
      </w:r>
      <w:proofErr w:type="spellEnd"/>
      <w:r w:rsidRPr="00731DF6">
        <w:rPr>
          <w:sz w:val="26"/>
          <w:szCs w:val="26"/>
          <w:lang w:val="uk-UA"/>
        </w:rPr>
        <w:t xml:space="preserve">, І.Я. Ткачук, В.М. </w:t>
      </w:r>
      <w:proofErr w:type="spellStart"/>
      <w:r w:rsidRPr="00731DF6">
        <w:rPr>
          <w:sz w:val="26"/>
          <w:szCs w:val="26"/>
          <w:lang w:val="uk-UA"/>
        </w:rPr>
        <w:t>Харабара</w:t>
      </w:r>
      <w:proofErr w:type="spellEnd"/>
      <w:r w:rsidRPr="00731DF6">
        <w:rPr>
          <w:sz w:val="26"/>
          <w:szCs w:val="26"/>
          <w:lang w:val="uk-UA"/>
        </w:rPr>
        <w:t xml:space="preserve">. Чернівці: </w:t>
      </w:r>
      <w:proofErr w:type="spellStart"/>
      <w:r w:rsidRPr="00731DF6">
        <w:rPr>
          <w:sz w:val="26"/>
          <w:szCs w:val="26"/>
          <w:lang w:val="uk-UA"/>
        </w:rPr>
        <w:t>Чернівец</w:t>
      </w:r>
      <w:proofErr w:type="spellEnd"/>
      <w:r w:rsidRPr="00731DF6">
        <w:rPr>
          <w:sz w:val="26"/>
          <w:szCs w:val="26"/>
          <w:lang w:val="uk-UA"/>
        </w:rPr>
        <w:t xml:space="preserve">. </w:t>
      </w:r>
      <w:proofErr w:type="spellStart"/>
      <w:r w:rsidRPr="00731DF6">
        <w:rPr>
          <w:sz w:val="26"/>
          <w:szCs w:val="26"/>
          <w:lang w:val="uk-UA"/>
        </w:rPr>
        <w:t>нац</w:t>
      </w:r>
      <w:proofErr w:type="spellEnd"/>
      <w:r w:rsidRPr="00731DF6">
        <w:rPr>
          <w:sz w:val="26"/>
          <w:szCs w:val="26"/>
          <w:lang w:val="uk-UA"/>
        </w:rPr>
        <w:t xml:space="preserve">. ун-т ім. Ю. </w:t>
      </w:r>
      <w:proofErr w:type="spellStart"/>
      <w:r w:rsidRPr="00731DF6">
        <w:rPr>
          <w:sz w:val="26"/>
          <w:szCs w:val="26"/>
          <w:lang w:val="uk-UA"/>
        </w:rPr>
        <w:t>Федьковича</w:t>
      </w:r>
      <w:proofErr w:type="spellEnd"/>
      <w:r w:rsidRPr="00731DF6">
        <w:rPr>
          <w:sz w:val="26"/>
          <w:szCs w:val="26"/>
          <w:lang w:val="uk-UA"/>
        </w:rPr>
        <w:t>, 2020. 208 с.</w:t>
      </w:r>
    </w:p>
    <w:p w:rsidR="00731DF6" w:rsidRPr="00731DF6" w:rsidRDefault="00731DF6" w:rsidP="00CD4009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>Петрук О.М. Банківські операції: [</w:t>
      </w:r>
      <w:proofErr w:type="spellStart"/>
      <w:r w:rsidRPr="00731DF6">
        <w:rPr>
          <w:sz w:val="26"/>
          <w:szCs w:val="26"/>
          <w:lang w:val="uk-UA"/>
        </w:rPr>
        <w:t>навч</w:t>
      </w:r>
      <w:proofErr w:type="spellEnd"/>
      <w:r w:rsidRPr="00731DF6">
        <w:rPr>
          <w:sz w:val="26"/>
          <w:szCs w:val="26"/>
          <w:lang w:val="uk-UA"/>
        </w:rPr>
        <w:t xml:space="preserve">. </w:t>
      </w:r>
      <w:proofErr w:type="spellStart"/>
      <w:r w:rsidRPr="00731DF6">
        <w:rPr>
          <w:sz w:val="26"/>
          <w:szCs w:val="26"/>
          <w:lang w:val="uk-UA"/>
        </w:rPr>
        <w:t>посіб</w:t>
      </w:r>
      <w:proofErr w:type="spellEnd"/>
      <w:r w:rsidRPr="00731DF6">
        <w:rPr>
          <w:sz w:val="26"/>
          <w:szCs w:val="26"/>
          <w:lang w:val="uk-UA"/>
        </w:rPr>
        <w:t xml:space="preserve">.] / О.М. Петрук, С.З. </w:t>
      </w:r>
      <w:proofErr w:type="spellStart"/>
      <w:r w:rsidRPr="00731DF6">
        <w:rPr>
          <w:sz w:val="26"/>
          <w:szCs w:val="26"/>
          <w:lang w:val="uk-UA"/>
        </w:rPr>
        <w:t>Мошенський</w:t>
      </w:r>
      <w:proofErr w:type="spellEnd"/>
      <w:r w:rsidRPr="00731DF6">
        <w:rPr>
          <w:sz w:val="26"/>
          <w:szCs w:val="26"/>
          <w:lang w:val="uk-UA"/>
        </w:rPr>
        <w:t>, О.С. Новак. Житомир: ЖДТУ, 2011. 568 с.</w:t>
      </w:r>
    </w:p>
    <w:p w:rsidR="00731DF6" w:rsidRPr="00731DF6" w:rsidRDefault="00731DF6" w:rsidP="00731DF6">
      <w:pPr>
        <w:pStyle w:val="a8"/>
        <w:numPr>
          <w:ilvl w:val="0"/>
          <w:numId w:val="7"/>
        </w:numPr>
        <w:tabs>
          <w:tab w:val="left" w:pos="993"/>
        </w:tabs>
        <w:spacing w:line="264" w:lineRule="auto"/>
        <w:ind w:left="0" w:firstLine="720"/>
        <w:jc w:val="both"/>
        <w:rPr>
          <w:sz w:val="26"/>
          <w:szCs w:val="26"/>
          <w:lang w:val="uk-UA"/>
        </w:rPr>
      </w:pPr>
      <w:r w:rsidRPr="00731DF6">
        <w:rPr>
          <w:sz w:val="26"/>
          <w:szCs w:val="26"/>
          <w:lang w:val="uk-UA"/>
        </w:rPr>
        <w:t xml:space="preserve">Ушакова О.А. Банківські операції: </w:t>
      </w:r>
      <w:proofErr w:type="spellStart"/>
      <w:r w:rsidRPr="00731DF6">
        <w:rPr>
          <w:sz w:val="26"/>
          <w:szCs w:val="26"/>
          <w:lang w:val="uk-UA"/>
        </w:rPr>
        <w:t>навч</w:t>
      </w:r>
      <w:proofErr w:type="spellEnd"/>
      <w:r w:rsidRPr="00731DF6">
        <w:rPr>
          <w:sz w:val="26"/>
          <w:szCs w:val="26"/>
          <w:lang w:val="uk-UA"/>
        </w:rPr>
        <w:t xml:space="preserve">. </w:t>
      </w:r>
      <w:proofErr w:type="spellStart"/>
      <w:r w:rsidRPr="00731DF6">
        <w:rPr>
          <w:sz w:val="26"/>
          <w:szCs w:val="26"/>
          <w:lang w:val="uk-UA"/>
        </w:rPr>
        <w:t>посіб</w:t>
      </w:r>
      <w:proofErr w:type="spellEnd"/>
      <w:r w:rsidRPr="00731DF6">
        <w:rPr>
          <w:sz w:val="26"/>
          <w:szCs w:val="26"/>
          <w:lang w:val="uk-UA"/>
        </w:rPr>
        <w:t>. Рівне: НУВГП, 2021. 226 с.</w:t>
      </w:r>
    </w:p>
    <w:sectPr w:rsidR="00731DF6" w:rsidRPr="00731DF6" w:rsidSect="00EB73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AD3"/>
    <w:multiLevelType w:val="hybridMultilevel"/>
    <w:tmpl w:val="3896431C"/>
    <w:lvl w:ilvl="0" w:tplc="C9C299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36B1D83"/>
    <w:multiLevelType w:val="multilevel"/>
    <w:tmpl w:val="A5120B32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1248"/>
      </w:pPr>
    </w:lvl>
    <w:lvl w:ilvl="1">
      <w:start w:val="1"/>
      <w:numFmt w:val="decimal"/>
      <w:lvlText w:val="%1.%2."/>
      <w:lvlJc w:val="left"/>
      <w:pPr>
        <w:tabs>
          <w:tab w:val="num" w:pos="1957"/>
        </w:tabs>
        <w:ind w:left="1957" w:hanging="1248"/>
      </w:pPr>
    </w:lvl>
    <w:lvl w:ilvl="2">
      <w:start w:val="1"/>
      <w:numFmt w:val="decimal"/>
      <w:lvlText w:val="%1.%2.%3."/>
      <w:lvlJc w:val="left"/>
      <w:pPr>
        <w:tabs>
          <w:tab w:val="num" w:pos="2666"/>
        </w:tabs>
        <w:ind w:left="2666" w:hanging="1248"/>
      </w:p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48"/>
      </w:pPr>
    </w:lvl>
    <w:lvl w:ilvl="4">
      <w:start w:val="1"/>
      <w:numFmt w:val="decimal"/>
      <w:lvlText w:val="%1.%2.%3.%4.%5."/>
      <w:lvlJc w:val="left"/>
      <w:pPr>
        <w:tabs>
          <w:tab w:val="num" w:pos="4084"/>
        </w:tabs>
        <w:ind w:left="4084" w:hanging="1248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2">
    <w:nsid w:val="1D7E151D"/>
    <w:multiLevelType w:val="hybridMultilevel"/>
    <w:tmpl w:val="3C1EBB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F455C9A"/>
    <w:multiLevelType w:val="hybridMultilevel"/>
    <w:tmpl w:val="7A54723A"/>
    <w:lvl w:ilvl="0" w:tplc="0E0E77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933571"/>
    <w:multiLevelType w:val="hybridMultilevel"/>
    <w:tmpl w:val="2BC23CC0"/>
    <w:lvl w:ilvl="0" w:tplc="636241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15703"/>
    <w:multiLevelType w:val="hybridMultilevel"/>
    <w:tmpl w:val="A1B2CB48"/>
    <w:lvl w:ilvl="0" w:tplc="CCCEB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047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6AC4330D"/>
    <w:multiLevelType w:val="multilevel"/>
    <w:tmpl w:val="55224BDC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1D"/>
    <w:rsid w:val="000433D3"/>
    <w:rsid w:val="000604B9"/>
    <w:rsid w:val="00180B72"/>
    <w:rsid w:val="00182FDF"/>
    <w:rsid w:val="001A6C1D"/>
    <w:rsid w:val="00253A4B"/>
    <w:rsid w:val="00320FAC"/>
    <w:rsid w:val="003C1C08"/>
    <w:rsid w:val="0047293F"/>
    <w:rsid w:val="004D526F"/>
    <w:rsid w:val="005A2F51"/>
    <w:rsid w:val="005C2A18"/>
    <w:rsid w:val="006164FD"/>
    <w:rsid w:val="00731DF6"/>
    <w:rsid w:val="007858B5"/>
    <w:rsid w:val="007869E9"/>
    <w:rsid w:val="00871A22"/>
    <w:rsid w:val="00894AFA"/>
    <w:rsid w:val="00954466"/>
    <w:rsid w:val="00A27E20"/>
    <w:rsid w:val="00A512C8"/>
    <w:rsid w:val="00A84FE0"/>
    <w:rsid w:val="00B25071"/>
    <w:rsid w:val="00B56D5B"/>
    <w:rsid w:val="00B57FC0"/>
    <w:rsid w:val="00BD0E14"/>
    <w:rsid w:val="00C418B0"/>
    <w:rsid w:val="00CD4009"/>
    <w:rsid w:val="00EB731E"/>
    <w:rsid w:val="00FA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CFB1-7614-4619-9023-9F667AB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0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04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04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04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04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04B9"/>
    <w:pPr>
      <w:keepNext/>
      <w:suppressLineNumbers/>
      <w:spacing w:line="288" w:lineRule="auto"/>
      <w:jc w:val="center"/>
      <w:outlineLvl w:val="5"/>
    </w:pPr>
    <w:rPr>
      <w:b/>
      <w:i/>
      <w:spacing w:val="56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604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4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604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604B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604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604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604B9"/>
    <w:rPr>
      <w:rFonts w:ascii="Times New Roman" w:eastAsia="Times New Roman" w:hAnsi="Times New Roman" w:cs="Times New Roman"/>
      <w:b/>
      <w:i/>
      <w:spacing w:val="56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0604B9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0604B9"/>
    <w:rPr>
      <w:strike w:val="0"/>
      <w:dstrike w:val="0"/>
      <w:color w:val="0260D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604B9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060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0604B9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0604B9"/>
    <w:pPr>
      <w:spacing w:before="100" w:beforeAutospacing="1" w:after="100" w:afterAutospacing="1"/>
    </w:pPr>
  </w:style>
  <w:style w:type="paragraph" w:styleId="a6">
    <w:name w:val="footnote text"/>
    <w:basedOn w:val="a"/>
    <w:link w:val="a7"/>
    <w:uiPriority w:val="99"/>
    <w:semiHidden/>
    <w:unhideWhenUsed/>
    <w:rsid w:val="000604B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604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04B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604B9"/>
    <w:pPr>
      <w:tabs>
        <w:tab w:val="center" w:pos="4153"/>
        <w:tab w:val="right" w:pos="8306"/>
      </w:tabs>
    </w:pPr>
    <w:rPr>
      <w:lang w:val="uk-UA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604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Title"/>
    <w:basedOn w:val="a"/>
    <w:link w:val="ad"/>
    <w:uiPriority w:val="99"/>
    <w:qFormat/>
    <w:rsid w:val="000604B9"/>
    <w:pPr>
      <w:spacing w:line="288" w:lineRule="auto"/>
      <w:jc w:val="center"/>
    </w:pPr>
    <w:rPr>
      <w:b/>
      <w:bCs/>
      <w:sz w:val="28"/>
      <w:lang w:val="uk-UA"/>
    </w:rPr>
  </w:style>
  <w:style w:type="character" w:customStyle="1" w:styleId="ad">
    <w:name w:val="Название Знак"/>
    <w:basedOn w:val="a0"/>
    <w:link w:val="ac"/>
    <w:uiPriority w:val="99"/>
    <w:rsid w:val="000604B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e">
    <w:name w:val="Body Text"/>
    <w:basedOn w:val="a"/>
    <w:link w:val="af"/>
    <w:uiPriority w:val="99"/>
    <w:semiHidden/>
    <w:unhideWhenUsed/>
    <w:rsid w:val="000604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604B9"/>
    <w:pPr>
      <w:ind w:firstLine="720"/>
      <w:jc w:val="both"/>
    </w:pPr>
    <w:rPr>
      <w:rFonts w:ascii="Tahoma" w:hAnsi="Tahoma" w:cs="Tahoma"/>
      <w:sz w:val="26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604B9"/>
    <w:rPr>
      <w:rFonts w:ascii="Tahoma" w:eastAsia="Times New Roman" w:hAnsi="Tahoma" w:cs="Tahoma"/>
      <w:sz w:val="26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0604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6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04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04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604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60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604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4B9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99"/>
    <w:qFormat/>
    <w:rsid w:val="000604B9"/>
    <w:pPr>
      <w:spacing w:after="200" w:line="276" w:lineRule="auto"/>
      <w:ind w:left="720"/>
    </w:pPr>
    <w:rPr>
      <w:lang w:eastAsia="en-US"/>
    </w:rPr>
  </w:style>
  <w:style w:type="paragraph" w:customStyle="1" w:styleId="af5">
    <w:name w:val="Знак Знак Знак"/>
    <w:basedOn w:val="a"/>
    <w:uiPriority w:val="99"/>
    <w:rsid w:val="000604B9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Just">
    <w:name w:val="Just"/>
    <w:uiPriority w:val="99"/>
    <w:rsid w:val="000604B9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вичайний"/>
    <w:basedOn w:val="a"/>
    <w:uiPriority w:val="99"/>
    <w:rsid w:val="000604B9"/>
    <w:pPr>
      <w:spacing w:line="312" w:lineRule="auto"/>
      <w:jc w:val="both"/>
    </w:pPr>
    <w:rPr>
      <w:sz w:val="28"/>
      <w:szCs w:val="20"/>
      <w:lang w:val="uk-UA"/>
    </w:rPr>
  </w:style>
  <w:style w:type="character" w:styleId="af7">
    <w:name w:val="footnote reference"/>
    <w:semiHidden/>
    <w:unhideWhenUsed/>
    <w:rsid w:val="000604B9"/>
    <w:rPr>
      <w:vertAlign w:val="superscript"/>
    </w:rPr>
  </w:style>
  <w:style w:type="character" w:customStyle="1" w:styleId="spelle">
    <w:name w:val="spelle"/>
    <w:rsid w:val="000604B9"/>
  </w:style>
  <w:style w:type="table" w:styleId="af8">
    <w:name w:val="Table Grid"/>
    <w:basedOn w:val="a1"/>
    <w:rsid w:val="00060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4345</TotalTime>
  <Pages>6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2021-02-08T16:04:00Z</dcterms:created>
  <dcterms:modified xsi:type="dcterms:W3CDTF">2025-03-17T14:37:00Z</dcterms:modified>
</cp:coreProperties>
</file>