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0E5858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0C325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proofErr w:type="spellStart"/>
            <w:r w:rsidR="000C325B" w:rsidRPr="00584383">
              <w:rPr>
                <w:b/>
                <w:sz w:val="28"/>
                <w:szCs w:val="28"/>
                <w:u w:val="single"/>
              </w:rPr>
              <w:t>Обґрунтування</w:t>
            </w:r>
            <w:proofErr w:type="spellEnd"/>
            <w:r w:rsidR="000C325B" w:rsidRPr="00584383">
              <w:rPr>
                <w:b/>
                <w:sz w:val="28"/>
                <w:szCs w:val="28"/>
                <w:u w:val="single"/>
                <w:lang w:val="uk-UA"/>
              </w:rPr>
              <w:t xml:space="preserve"> господарських рішень і оцінювання ризиків</w:t>
            </w:r>
            <w:r w:rsidR="001E2FBE">
              <w:rPr>
                <w:b/>
                <w:sz w:val="28"/>
                <w:szCs w:val="28"/>
                <w:u w:val="single"/>
                <w:lang w:val="uk-UA"/>
              </w:rPr>
              <w:t>»__</w:t>
            </w:r>
          </w:p>
          <w:p w:rsidR="006707E7" w:rsidRPr="005A3D8B" w:rsidRDefault="000C325B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="006707E7"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8B3478" w:rsidRPr="000E5858" w:rsidRDefault="008B3478" w:rsidP="008B3478">
            <w:pPr>
              <w:jc w:val="center"/>
              <w:rPr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5913A0">
              <w:rPr>
                <w:sz w:val="28"/>
                <w:szCs w:val="28"/>
                <w:lang w:val="uk-UA"/>
              </w:rPr>
              <w:t>0</w:t>
            </w:r>
            <w:r w:rsidR="000C325B">
              <w:rPr>
                <w:sz w:val="28"/>
                <w:szCs w:val="28"/>
                <w:lang w:val="uk-UA"/>
              </w:rPr>
              <w:t>51</w:t>
            </w:r>
            <w:r w:rsidRPr="000E5858">
              <w:rPr>
                <w:sz w:val="28"/>
                <w:szCs w:val="28"/>
                <w:lang w:val="uk-UA"/>
              </w:rPr>
              <w:t xml:space="preserve"> «</w:t>
            </w:r>
            <w:r w:rsidR="000C325B">
              <w:rPr>
                <w:sz w:val="28"/>
                <w:szCs w:val="28"/>
                <w:lang w:val="uk-UA"/>
              </w:rPr>
              <w:t>Економіка</w:t>
            </w:r>
            <w:r w:rsidRPr="000E5858">
              <w:rPr>
                <w:sz w:val="28"/>
                <w:szCs w:val="28"/>
                <w:lang w:val="uk-UA"/>
              </w:rPr>
              <w:t>»</w:t>
            </w:r>
          </w:p>
          <w:p w:rsidR="000E55A4" w:rsidRPr="00692321" w:rsidRDefault="000E55A4" w:rsidP="000E55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40F6">
              <w:rPr>
                <w:sz w:val="28"/>
                <w:szCs w:val="28"/>
              </w:rPr>
              <w:t>Освітній</w:t>
            </w:r>
            <w:proofErr w:type="spellEnd"/>
            <w:r w:rsidRPr="003240F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ступінь</w:t>
            </w:r>
            <w:proofErr w:type="spellEnd"/>
            <w:r w:rsidRPr="003240F6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бакалавр</w:t>
            </w:r>
            <w:r w:rsidRPr="003240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скорочений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707E7" w:rsidRPr="005A3D8B" w:rsidRDefault="006707E7" w:rsidP="000C325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07"/>
        <w:gridCol w:w="8921"/>
      </w:tblGrid>
      <w:tr w:rsidR="005A3D8B" w:rsidRPr="000C325B" w:rsidTr="000C325B">
        <w:tc>
          <w:tcPr>
            <w:tcW w:w="367" w:type="pct"/>
          </w:tcPr>
          <w:p w:rsidR="00CE4E29" w:rsidRPr="000C325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0C325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3" w:type="pct"/>
          </w:tcPr>
          <w:p w:rsidR="00CE4E29" w:rsidRPr="000C325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0C325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rFonts w:ascii="TimesNewRoman" w:hAnsi="TimesNewRoman" w:cs="TimesNewRoman"/>
                <w:sz w:val="28"/>
                <w:szCs w:val="28"/>
                <w:lang w:val="uk-UA"/>
              </w:rPr>
              <w:t>Господарське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Господарське рішення характеризують такі ознаки: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Сутність господарських рішень, яка проявляється як можливість забезпечення необхідними технічними, інформаційними ресурсами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сферою дії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ступенем невизначеності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прогнозованою ефективністю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способом прийняття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ступенем обов’язковості виконання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організацією розробки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Економічна сутність господарського рішення полягає в тому, що: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Ефективне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«Акт»?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«Акцепт»?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господарського рішення «Прес-реліз»?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«Бюлетень»?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Основним параметром якості ГР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Соціальна ефективність господарського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Вид ефективності ГР, що реалізує потреби людини в коханні, сім’ї, вільному часі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Вид ефективності господарського рішення пов’язаний із реалізацією потреб людини в організації життя, безпеці, управлінні, стабільності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прийнятого рішення пред’являються такі основні вимоги: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Етап «Постановка задачі розв’язання проблеми» передбачає виконання такої процедури: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widowControl w:val="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0C325B">
              <w:rPr>
                <w:color w:val="000000"/>
                <w:spacing w:val="2"/>
                <w:sz w:val="28"/>
                <w:szCs w:val="28"/>
                <w:lang w:val="uk-UA"/>
              </w:rPr>
              <w:t>Етап «Вибір рішення» передбачає виконання такої процедури: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План реалізації обраного рішення – це процедура, що відбувається на етапі: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що характеризується незначною терпимістю до двозначності та раціональним способом мислення,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для якого характерна висока терпимість до двозначності, доповнена раціональним способом мислення,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що характеризується дуже широким світоглядом і здатністю досліджувати численні альтернативи,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що характеризує індивіда, який мислить інтуїтивно, проте відзначається низькою терпимістю,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Особи з аналітичним способом мислення: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Особи з концептуальним способом мислення: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Модель, яка ґрунтується на передбаченні, що рішення приймаються ще до того, як досліджуються альтернативи,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C325B">
              <w:rPr>
                <w:sz w:val="28"/>
                <w:szCs w:val="28"/>
                <w:shd w:val="clear" w:color="auto" w:fill="FFFFFF"/>
                <w:lang w:val="uk-UA"/>
              </w:rPr>
              <w:t>Репрезентувати багато різних компонентів складної проблеми, інструментів для передавання складних ідей іншим доцільно за допомогою: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Графічна репрезентація поточної інформації, ідей чи компонентів системи – це спосіб прийняття рішення: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Спосіб, при якому можна точно відобразити перебіг процесу – це спосіб прийняття рішення: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Спосіб, при якому використовують кольорові крапки для позначення пріоритетності рішень – це спосіб прийняття рішення: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Рішення, при якому людина виходить із власного відчуття того, що її вибір правильний,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Рішення, в основі якого лежить об’єктивний аналіз умов, в яких організація діє на даний момент і які будуть діяти у майбутньому,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Рішення, в основі якого лежать знання й осмислений досвід минулого,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 може прийматись за таких умов: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Методи розробки рішень, що дають можливість визначити кращий варіант за критеріями оптимальності програми дій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при якому узагальнена думка експертів приймається як вирішення проблеми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при якому спираються на досвід прийняття рішень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Імітаційне моделювання реальних ситуацій, для виконання якого кожен учасник дістає певну роль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який передбачає багаторівневу процедуру анкетування з обробкою та повідомленням результатів кожного туру експертам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який призначений для генерування альтернатив через асоціативне мислення, пошук аналогій щодо поставленої задачі – це: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На використанні інформації про минулий позитивний досвід організації (низки інших організацій) у певній сфері діяльності ґрунтуються: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«мозкової атаки» відноситься до: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Різновидом евристичних методів індивідуальної роботи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48.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Цілеспрямована організація прийомів, способів і дій людини, що дає змогу розкласти складний об’єкт на складові, дослідити їх, а здобуті результати об’єднати за допомогою іншого логічного прийому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Спеціальний спосіб обґрунтування прийняття ГР, що є універсальною ефективною формою організації, розвитку та дослідження колективної розумової діяльності, методологічного мислення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Для узагальненої характеристики масових, якісно однорідних економічних явищ, показників, процесів використовуються: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номінальної групи відноситься до: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Підкріплення переконливими доказами відповідності передбачуваного рішення заданим критеріям та реальним обмеженням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Розбиття певної проблеми на окремі складові елементи з наступним розглядом їх у цілому (у взаємозв’язку) – це принцип аналізу: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Принцип аналізу, що передбачає постановку цілей та визначення способів їх досягнення,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Методи прогнозування, що базуються на інформації, яку можна отримати, знаючи тенденції зміни параметрів, виділяють у групу: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Методи прогнозування, в основу яких покладено експертні оцінки фахівців у сфері прийнятих рішень, виділяють у групу: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ступенем ймовірності настання подій розрізняють: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Залежно від способів визначення ймовірності розрізняють невизначеність: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Залежно від об’єкта невизначеності розрізняють невизначеність: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Для прийняття рішення в умовах невизначеності вихідна інформація подається у вигляді: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Матриця прибутків придатна для ситуації, коли кількість розглянутих альтернатив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повну визначеність?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часткову невизначеність?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повну невизначеність?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 як можливість відхилення результату від очікуваного (або середнього) значення, як в меншу, так і в більшу сторону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 як можливість відхилення результату від очікуваного (або середнього) значення тільки в меншу сторону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Критерій песиміста, що орієнтується на кращий з гірших результатів, вважається фундаментальним критерієм Йдеться про: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0C325B">
              <w:rPr>
                <w:rFonts w:ascii="TimesNewRoman" w:hAnsi="TimesNewRoman" w:cs="TimesNewRoman"/>
                <w:sz w:val="28"/>
                <w:szCs w:val="28"/>
                <w:lang w:val="uk-UA"/>
              </w:rPr>
              <w:t>Це правило називають ще правилом оптимізму-песимізму Йдеться про: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Це правило відповідає оптимістичній наступальній стратегії Йдеться про: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Матриця ризику визначається у випадку використання критерію: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Використання тільки одного варіанта розвитку ситуації для кожної альтернативи в обґрунтуванні рішень – це недолік критеріїв: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 xml:space="preserve">Невизначеність, пов’язана з неможливістю точного передбачення поведінки людини в процесі роботи через відмінності у рівні освіти, </w:t>
            </w:r>
            <w:proofErr w:type="spellStart"/>
            <w:r w:rsidRPr="000C325B">
              <w:rPr>
                <w:sz w:val="28"/>
                <w:szCs w:val="28"/>
                <w:lang w:val="uk-UA"/>
              </w:rPr>
              <w:t>емоційно</w:t>
            </w:r>
            <w:proofErr w:type="spellEnd"/>
            <w:r w:rsidRPr="000C325B">
              <w:rPr>
                <w:sz w:val="28"/>
                <w:szCs w:val="28"/>
                <w:lang w:val="uk-UA"/>
              </w:rPr>
              <w:t>-психологічному настрої, світогляді кожної особи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Невизначеність, пов’язана з надійністю обладнання, непередбаченістю виробничих процесів, складністю технології, рівнем автоматизації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Невизначеність, зумовлена прагненням людей створювати соціальні зв’язки та поводитися відповідно до загальноприйнятих норм, традицій, взятих на себе зобов’язань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Критерій, орієнтований на мінімізацію жалю з приводу втрат і допускає розумний ризик заради отримання додаткового прибутку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Ризик як суб’єктивний компонент 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Ризик як об’єктивний компонент 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масштабом об’єкта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Складові елементи факторів, які зумовлюють можливість втрат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Причини або рушійні сили, які породжують ризиковані процеси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тривалістю дії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ознакою реалізації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відповідністю допустимим межам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Залежно від можливого результату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природою виникнення розрізняють таки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типом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Нижня ціна гри…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Верхня ціна гри…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 xml:space="preserve">Якщо платіжна матриця не має </w:t>
            </w:r>
            <w:proofErr w:type="spellStart"/>
            <w:r w:rsidRPr="000C325B">
              <w:rPr>
                <w:sz w:val="28"/>
                <w:szCs w:val="28"/>
                <w:lang w:val="uk-UA"/>
              </w:rPr>
              <w:t>сідлової</w:t>
            </w:r>
            <w:proofErr w:type="spellEnd"/>
            <w:r w:rsidRPr="000C325B">
              <w:rPr>
                <w:sz w:val="28"/>
                <w:szCs w:val="28"/>
                <w:lang w:val="uk-UA"/>
              </w:rPr>
              <w:t xml:space="preserve"> точки, то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Результат прийняття рішень в умовах невизначеності, пов'язаний з виробництвом продукції, їх реалізацією, підприємництвом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 xml:space="preserve">Згідно з правилом </w:t>
            </w:r>
            <w:proofErr w:type="spellStart"/>
            <w:r w:rsidRPr="000C325B">
              <w:rPr>
                <w:sz w:val="28"/>
                <w:szCs w:val="28"/>
                <w:lang w:val="uk-UA"/>
              </w:rPr>
              <w:t>Байєса</w:t>
            </w:r>
            <w:proofErr w:type="spellEnd"/>
            <w:r w:rsidRPr="000C325B">
              <w:rPr>
                <w:sz w:val="28"/>
                <w:szCs w:val="28"/>
                <w:lang w:val="uk-UA"/>
              </w:rPr>
              <w:t xml:space="preserve"> для прийняття рішення в умовах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Згідно з правилом Гурвіца для прийняття рішення в умовах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Згідно з теорією ігор операція відбракування явно невигідних стратегій називається: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фінансових ризиків належать: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виробничих ризиків належать: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ризиків зовнішньоекономічної діяльності належать: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Демографічний ризик – це окремий випадок: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Ризик нанесення збитку зовнішньому середовищу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Система показників кількісної оцінки ризику включає: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Показник, що вимірює результат, який в середньому очікується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Ймовірність появи втрат у разі реалізації цінних паперів або інших товарів через зміну оцінки їхньої якості та споживної вартості зумовлює: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Розсіювання значення випадкового параметра навколо його середнього значення, що прогнозується, характеризується: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що порівнює ризикованість напрямів діяльності і конкретних ситуацій за ознаками, вираженими у різних одиницях виміру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Поріг рентабельності розраховується за формулою: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Точка беззбитковості розраховується за формулою: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Запас фінансової стійкості розраховується за формулою: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До переваг методу експертних оцінок кількісної оцінки підприємницьких ризиків відносять: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Ступінь задоволення особи від споживання товару чи виконання будь-якої дії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Умова, за якою корисність очікуваного доходу менша за очікувану корисність – це умова: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Взаємозв’язок ризику з функціями корисності визначається поняттям: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Інвестиційні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Граничну величину ставки дисконту, вище якої проект стає збитковим, віддзеркалює такий показник, як: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Фінансові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на основі якого перевага віддається проекту з більш високим NPV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який відображає граничну величину ставки дисконту, вище якої проект стає збитковим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Показник, що показує період, за який буде відшкодовано суму інвестицій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Найризикованішим портфелем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Батьком сучасної «портфельної теорії», яка стосується методів збалансування ризиків та економічної вигоди під час вибору ризикованих інвестицій,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Статистична міра взаємодії двох випадкових змінних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Вартість портфеля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Оскільки приплив коштів за інвестиційним проектом розподілений у часі, його аналіз здійснюється за допомогою: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Який повинен бути NPV, щоб було можна розглядати питання про прийняття проекту?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Інвестиційний проект слід відкинути, якщо: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Проект не збитковий, але й не принесе прибутку, якщо: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Максимально можливий прибуток досягається при структурі портфеля, ідентичного структурі ринкового обороту Така характеристика властива: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що показує, за якою ставкою відсотка інвестор повинен вкласти свій капітал, щоб ефективність фінансового вкладення дорівнювала ефективності даного інвестиційного проекту: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Середньозважена ціна капіталу підприємства (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Weighted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Average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Cost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Capital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– WACС) характеризується як: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Відмова від ненадійних партнерів та відмова від прийняття ризикованих проектів є методом: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Створення спеціальних резервних фондів у натуральній або грошовій формі (фондів самострахування або фондів ризику) є методом: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Компенсація ризику можлива за допомогою таких методів, як: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Основний спосіб передбачення ризику полягає в: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Вид стратегії ризик-менеджменту, який реалізує формування суб’єктивних уявлень про майбутні події – це … вид стратегії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Використання критерію є доцільним тільки за умови достатньої фінансової стабільності підприємства Йдеться про: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3" w:type="pct"/>
          </w:tcPr>
          <w:p w:rsidR="005913A0" w:rsidRPr="003A57D9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За умов катастрофічних збитків і низької ймовірності виникнення втрат доцільним є такий напрям зниження ризиків, як: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3" w:type="pct"/>
          </w:tcPr>
          <w:p w:rsidR="005913A0" w:rsidRPr="003A57D9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Збір, систематизація, узагальнення фактів – це ... вид стратегії ризик-менеджменту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3" w:type="pct"/>
          </w:tcPr>
          <w:p w:rsidR="005913A0" w:rsidRPr="003A57D9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 xml:space="preserve">Визначення практичних </w:t>
            </w:r>
            <w:proofErr w:type="spellStart"/>
            <w:r w:rsidRPr="003A57D9">
              <w:rPr>
                <w:sz w:val="28"/>
                <w:szCs w:val="28"/>
                <w:lang w:val="uk-UA"/>
              </w:rPr>
              <w:t>вигод</w:t>
            </w:r>
            <w:proofErr w:type="spellEnd"/>
            <w:r w:rsidRPr="003A57D9">
              <w:rPr>
                <w:sz w:val="28"/>
                <w:szCs w:val="28"/>
                <w:lang w:val="uk-UA"/>
              </w:rPr>
              <w:t xml:space="preserve"> та ймовірних негативних наслідків, які можуть мати місце при реалізації ризикового рішення – це складова:</w:t>
            </w:r>
          </w:p>
        </w:tc>
      </w:tr>
      <w:tr w:rsidR="00335BA4" w:rsidRPr="003A57D9" w:rsidTr="000C325B">
        <w:tc>
          <w:tcPr>
            <w:tcW w:w="367" w:type="pct"/>
          </w:tcPr>
          <w:p w:rsidR="00335BA4" w:rsidRPr="003A57D9" w:rsidRDefault="00335BA4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3" w:type="pct"/>
          </w:tcPr>
          <w:p w:rsidR="00335BA4" w:rsidRPr="003A57D9" w:rsidRDefault="00335BA4" w:rsidP="00335BA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Встановлення допустимого для конкретної ситуації рівня ризику – це складова:</w:t>
            </w:r>
          </w:p>
        </w:tc>
      </w:tr>
      <w:tr w:rsidR="00335BA4" w:rsidRPr="003A57D9" w:rsidTr="000C325B">
        <w:tc>
          <w:tcPr>
            <w:tcW w:w="367" w:type="pct"/>
          </w:tcPr>
          <w:p w:rsidR="00335BA4" w:rsidRPr="003A57D9" w:rsidRDefault="00335BA4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3" w:type="pct"/>
          </w:tcPr>
          <w:p w:rsidR="00335BA4" w:rsidRPr="003A57D9" w:rsidRDefault="00335BA4" w:rsidP="00335BA4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Відмова від ненадійних партнерів є складовою методу: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3" w:type="pct"/>
          </w:tcPr>
          <w:p w:rsidR="005913A0" w:rsidRPr="003A57D9" w:rsidRDefault="00335BA4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Диверсифікація є методом: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3" w:type="pct"/>
          </w:tcPr>
          <w:p w:rsidR="005913A0" w:rsidRPr="003A57D9" w:rsidRDefault="00335BA4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Вивчення поточної ситуації – це … вид стратегії ризик-менеджменту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3" w:type="pct"/>
          </w:tcPr>
          <w:p w:rsidR="005913A0" w:rsidRPr="003A57D9" w:rsidRDefault="00335BA4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Висування гіпотез та співставлення їх з фактичними даними – це … вид стратегії ризик-менеджменту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3" w:type="pct"/>
          </w:tcPr>
          <w:p w:rsidR="005913A0" w:rsidRPr="003A57D9" w:rsidRDefault="00B80C2B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Зовнішнє страхування чи розподіл ризику є доцільним за умови: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щодо проведення спільних робіт із зазначенням взаємних прав і зобов’язань у комерційних та некомерційних сферах діяльності – це: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державної влади, яке має загальнообов’язковий та незмінний характер – це: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яке встановлює порядок та спосіб виконання будь-якої дії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Збірка законів – це: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яке відтворює реальні процеси чи події завдяки певним елементам і зв’язкам із визначеною точністю – це: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3" w:type="pct"/>
          </w:tcPr>
          <w:p w:rsidR="005913A0" w:rsidRPr="003A57D9" w:rsidRDefault="00625E05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Система поглядів керівника, відображена в будь-якому документі – це: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3" w:type="pct"/>
          </w:tcPr>
          <w:p w:rsidR="005913A0" w:rsidRPr="003A57D9" w:rsidRDefault="00625E05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керівника організації або її великого підрозділу; обов’язкове для виконання – це:</w:t>
            </w:r>
          </w:p>
        </w:tc>
      </w:tr>
      <w:tr w:rsidR="003A57D9" w:rsidRPr="003A57D9" w:rsidTr="000C325B">
        <w:trPr>
          <w:trHeight w:val="64"/>
        </w:trPr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яке відображає цілі та конкретні задачі діяльності, засоби, методи та час їх реалізації–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що включає певний набір законів, правил та інструкцій, які регламентують певний вид діяльності–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Документ щодо доцільної розстановки об’єктів для раціональної діяльності–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Колективне або індивідуальне рішення вищого органу влади для будь-якої організації; статус постанови переважає статус наказу–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з урахуванням традицій організації, у формі набору сталих норм поведінки й діяльності певних груп працівників–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Довідник, який включає ціни, тарифи на товари, послуги–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що відображають будь-які події–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керівника, не наділеного адміністративними функціями щодо питань технології, організації праці та техніки безпеки–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Набір правил, які регулюють діяльність організацій–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що формує загальну позитивну інфраструктуру будь-якої діяльності–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глави держави, затверджене парламентом; має силу закону– це: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05A8"/>
    <w:multiLevelType w:val="hybridMultilevel"/>
    <w:tmpl w:val="5E1E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E"/>
    <w:rsid w:val="00000368"/>
    <w:rsid w:val="00002278"/>
    <w:rsid w:val="0001233D"/>
    <w:rsid w:val="000159E5"/>
    <w:rsid w:val="00020273"/>
    <w:rsid w:val="00023887"/>
    <w:rsid w:val="00024467"/>
    <w:rsid w:val="00040446"/>
    <w:rsid w:val="00044551"/>
    <w:rsid w:val="0004477C"/>
    <w:rsid w:val="00044FD2"/>
    <w:rsid w:val="00045126"/>
    <w:rsid w:val="000468C4"/>
    <w:rsid w:val="0004740C"/>
    <w:rsid w:val="00054D4C"/>
    <w:rsid w:val="000576FD"/>
    <w:rsid w:val="00064BB4"/>
    <w:rsid w:val="00066BF2"/>
    <w:rsid w:val="00072EFC"/>
    <w:rsid w:val="00076D7D"/>
    <w:rsid w:val="00087643"/>
    <w:rsid w:val="00090365"/>
    <w:rsid w:val="00090A7B"/>
    <w:rsid w:val="000A0EEB"/>
    <w:rsid w:val="000A183B"/>
    <w:rsid w:val="000A65DC"/>
    <w:rsid w:val="000B31BC"/>
    <w:rsid w:val="000C325B"/>
    <w:rsid w:val="000C49CC"/>
    <w:rsid w:val="000C5092"/>
    <w:rsid w:val="000C665C"/>
    <w:rsid w:val="000C6FD8"/>
    <w:rsid w:val="000D10B9"/>
    <w:rsid w:val="000D48DC"/>
    <w:rsid w:val="000E09EF"/>
    <w:rsid w:val="000E25FD"/>
    <w:rsid w:val="000E2D43"/>
    <w:rsid w:val="000E49D9"/>
    <w:rsid w:val="000E55A4"/>
    <w:rsid w:val="000E5858"/>
    <w:rsid w:val="000F39C6"/>
    <w:rsid w:val="000F4029"/>
    <w:rsid w:val="000F5932"/>
    <w:rsid w:val="001136A1"/>
    <w:rsid w:val="001243E7"/>
    <w:rsid w:val="001256AE"/>
    <w:rsid w:val="0012697D"/>
    <w:rsid w:val="00127D17"/>
    <w:rsid w:val="00131A37"/>
    <w:rsid w:val="001419D8"/>
    <w:rsid w:val="00141BF6"/>
    <w:rsid w:val="001433DC"/>
    <w:rsid w:val="001441EC"/>
    <w:rsid w:val="00146D78"/>
    <w:rsid w:val="0016532B"/>
    <w:rsid w:val="00165890"/>
    <w:rsid w:val="00166C27"/>
    <w:rsid w:val="001747FA"/>
    <w:rsid w:val="00180E1B"/>
    <w:rsid w:val="00183797"/>
    <w:rsid w:val="001855AE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17AA"/>
    <w:rsid w:val="001E2FBE"/>
    <w:rsid w:val="001E3FCA"/>
    <w:rsid w:val="001F13EA"/>
    <w:rsid w:val="001F1D55"/>
    <w:rsid w:val="001F6546"/>
    <w:rsid w:val="00201C42"/>
    <w:rsid w:val="00203124"/>
    <w:rsid w:val="00221322"/>
    <w:rsid w:val="0022417C"/>
    <w:rsid w:val="00242E28"/>
    <w:rsid w:val="002453EE"/>
    <w:rsid w:val="002466E1"/>
    <w:rsid w:val="00263CCD"/>
    <w:rsid w:val="00272006"/>
    <w:rsid w:val="00274F67"/>
    <w:rsid w:val="00276BFB"/>
    <w:rsid w:val="00280D4A"/>
    <w:rsid w:val="00284DE9"/>
    <w:rsid w:val="00291178"/>
    <w:rsid w:val="002A2A02"/>
    <w:rsid w:val="002A3B8C"/>
    <w:rsid w:val="002A4B01"/>
    <w:rsid w:val="002B02A4"/>
    <w:rsid w:val="002B5866"/>
    <w:rsid w:val="002C2724"/>
    <w:rsid w:val="002C29AD"/>
    <w:rsid w:val="002D5BA9"/>
    <w:rsid w:val="002E141D"/>
    <w:rsid w:val="002E2516"/>
    <w:rsid w:val="002F2395"/>
    <w:rsid w:val="002F582F"/>
    <w:rsid w:val="002F6AC3"/>
    <w:rsid w:val="002F6C6A"/>
    <w:rsid w:val="00303DB2"/>
    <w:rsid w:val="00304DA1"/>
    <w:rsid w:val="00307D87"/>
    <w:rsid w:val="003126FF"/>
    <w:rsid w:val="003136DD"/>
    <w:rsid w:val="003242F9"/>
    <w:rsid w:val="00335BA4"/>
    <w:rsid w:val="0033767A"/>
    <w:rsid w:val="00337949"/>
    <w:rsid w:val="003465EB"/>
    <w:rsid w:val="0035373B"/>
    <w:rsid w:val="00354048"/>
    <w:rsid w:val="00361D92"/>
    <w:rsid w:val="00363005"/>
    <w:rsid w:val="00364544"/>
    <w:rsid w:val="0037557F"/>
    <w:rsid w:val="00394436"/>
    <w:rsid w:val="003A57D9"/>
    <w:rsid w:val="003A6971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0F34"/>
    <w:rsid w:val="0042311E"/>
    <w:rsid w:val="004278A2"/>
    <w:rsid w:val="00435142"/>
    <w:rsid w:val="004526DA"/>
    <w:rsid w:val="00453666"/>
    <w:rsid w:val="0045582C"/>
    <w:rsid w:val="00456613"/>
    <w:rsid w:val="00461CED"/>
    <w:rsid w:val="00464303"/>
    <w:rsid w:val="00466DA8"/>
    <w:rsid w:val="00470F3C"/>
    <w:rsid w:val="00474382"/>
    <w:rsid w:val="0047559E"/>
    <w:rsid w:val="00476B03"/>
    <w:rsid w:val="00485D0A"/>
    <w:rsid w:val="004A170D"/>
    <w:rsid w:val="004A4CF8"/>
    <w:rsid w:val="004A6635"/>
    <w:rsid w:val="004B2413"/>
    <w:rsid w:val="004B510E"/>
    <w:rsid w:val="004C07B1"/>
    <w:rsid w:val="004D7368"/>
    <w:rsid w:val="004E0C92"/>
    <w:rsid w:val="004F4FD5"/>
    <w:rsid w:val="004F6552"/>
    <w:rsid w:val="00504F42"/>
    <w:rsid w:val="0051418B"/>
    <w:rsid w:val="005238B1"/>
    <w:rsid w:val="00524A94"/>
    <w:rsid w:val="005259EC"/>
    <w:rsid w:val="00531C43"/>
    <w:rsid w:val="00553502"/>
    <w:rsid w:val="00553B52"/>
    <w:rsid w:val="00555B60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83F5C"/>
    <w:rsid w:val="005902BE"/>
    <w:rsid w:val="005913A0"/>
    <w:rsid w:val="00593F8D"/>
    <w:rsid w:val="00596769"/>
    <w:rsid w:val="00596937"/>
    <w:rsid w:val="005A3D8B"/>
    <w:rsid w:val="005A6677"/>
    <w:rsid w:val="005B14F1"/>
    <w:rsid w:val="005B2913"/>
    <w:rsid w:val="005B7FD5"/>
    <w:rsid w:val="005C0335"/>
    <w:rsid w:val="005C22AD"/>
    <w:rsid w:val="005C348C"/>
    <w:rsid w:val="005D56D0"/>
    <w:rsid w:val="005D7ACA"/>
    <w:rsid w:val="005E1A47"/>
    <w:rsid w:val="005E565E"/>
    <w:rsid w:val="005E77CF"/>
    <w:rsid w:val="005F1806"/>
    <w:rsid w:val="005F3F87"/>
    <w:rsid w:val="0060006E"/>
    <w:rsid w:val="00600B6B"/>
    <w:rsid w:val="00604B3B"/>
    <w:rsid w:val="0060502E"/>
    <w:rsid w:val="006126F7"/>
    <w:rsid w:val="006139FA"/>
    <w:rsid w:val="00616387"/>
    <w:rsid w:val="006215B8"/>
    <w:rsid w:val="006234F8"/>
    <w:rsid w:val="0062450E"/>
    <w:rsid w:val="00625E05"/>
    <w:rsid w:val="006313EC"/>
    <w:rsid w:val="00631ED4"/>
    <w:rsid w:val="00633F1F"/>
    <w:rsid w:val="00637A65"/>
    <w:rsid w:val="00643069"/>
    <w:rsid w:val="00644F9D"/>
    <w:rsid w:val="00651EDA"/>
    <w:rsid w:val="00653249"/>
    <w:rsid w:val="00661044"/>
    <w:rsid w:val="00666BE8"/>
    <w:rsid w:val="006707E7"/>
    <w:rsid w:val="006717C6"/>
    <w:rsid w:val="006729A2"/>
    <w:rsid w:val="006760CC"/>
    <w:rsid w:val="0068209B"/>
    <w:rsid w:val="00691A34"/>
    <w:rsid w:val="0069252B"/>
    <w:rsid w:val="006A493E"/>
    <w:rsid w:val="006B0322"/>
    <w:rsid w:val="006B486B"/>
    <w:rsid w:val="006B5F21"/>
    <w:rsid w:val="006B6727"/>
    <w:rsid w:val="006C0DA2"/>
    <w:rsid w:val="006C33C3"/>
    <w:rsid w:val="006C6FCA"/>
    <w:rsid w:val="006D5359"/>
    <w:rsid w:val="006D5C45"/>
    <w:rsid w:val="006E1954"/>
    <w:rsid w:val="006E52C6"/>
    <w:rsid w:val="006E56B7"/>
    <w:rsid w:val="006E6195"/>
    <w:rsid w:val="006E6734"/>
    <w:rsid w:val="006F3026"/>
    <w:rsid w:val="006F77E3"/>
    <w:rsid w:val="00705C6D"/>
    <w:rsid w:val="00706B13"/>
    <w:rsid w:val="007159F0"/>
    <w:rsid w:val="007306B0"/>
    <w:rsid w:val="00732589"/>
    <w:rsid w:val="0073516F"/>
    <w:rsid w:val="00740630"/>
    <w:rsid w:val="00741E15"/>
    <w:rsid w:val="00746638"/>
    <w:rsid w:val="00765694"/>
    <w:rsid w:val="0076707E"/>
    <w:rsid w:val="0077193D"/>
    <w:rsid w:val="00777CE3"/>
    <w:rsid w:val="00782CC0"/>
    <w:rsid w:val="00783327"/>
    <w:rsid w:val="00786F2B"/>
    <w:rsid w:val="00791D83"/>
    <w:rsid w:val="007972ED"/>
    <w:rsid w:val="007A1E5D"/>
    <w:rsid w:val="007A623E"/>
    <w:rsid w:val="007A7401"/>
    <w:rsid w:val="007B4A25"/>
    <w:rsid w:val="007B5866"/>
    <w:rsid w:val="007B7891"/>
    <w:rsid w:val="007C250E"/>
    <w:rsid w:val="007C7091"/>
    <w:rsid w:val="007D04DC"/>
    <w:rsid w:val="007D492D"/>
    <w:rsid w:val="007E436C"/>
    <w:rsid w:val="007E6B94"/>
    <w:rsid w:val="007F4152"/>
    <w:rsid w:val="00803D89"/>
    <w:rsid w:val="008053A5"/>
    <w:rsid w:val="00805F6B"/>
    <w:rsid w:val="008105CA"/>
    <w:rsid w:val="008204F6"/>
    <w:rsid w:val="00820B89"/>
    <w:rsid w:val="008258F1"/>
    <w:rsid w:val="00844AF1"/>
    <w:rsid w:val="008452AC"/>
    <w:rsid w:val="008468BF"/>
    <w:rsid w:val="00847E5A"/>
    <w:rsid w:val="00852855"/>
    <w:rsid w:val="00853690"/>
    <w:rsid w:val="00855C3E"/>
    <w:rsid w:val="00871B0D"/>
    <w:rsid w:val="00872AE1"/>
    <w:rsid w:val="00883121"/>
    <w:rsid w:val="0088402F"/>
    <w:rsid w:val="008861E7"/>
    <w:rsid w:val="00897F75"/>
    <w:rsid w:val="008A0A7A"/>
    <w:rsid w:val="008A47F6"/>
    <w:rsid w:val="008A614C"/>
    <w:rsid w:val="008B3478"/>
    <w:rsid w:val="008C0953"/>
    <w:rsid w:val="008C1E18"/>
    <w:rsid w:val="008C4A58"/>
    <w:rsid w:val="008C5E86"/>
    <w:rsid w:val="008C7CC3"/>
    <w:rsid w:val="008D6256"/>
    <w:rsid w:val="008E0F5B"/>
    <w:rsid w:val="008E590D"/>
    <w:rsid w:val="008F3924"/>
    <w:rsid w:val="0091099B"/>
    <w:rsid w:val="00910CFC"/>
    <w:rsid w:val="00911C18"/>
    <w:rsid w:val="00912F81"/>
    <w:rsid w:val="009152B2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63BC2"/>
    <w:rsid w:val="00972806"/>
    <w:rsid w:val="009734BC"/>
    <w:rsid w:val="00981C23"/>
    <w:rsid w:val="009937D4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01890"/>
    <w:rsid w:val="00A21516"/>
    <w:rsid w:val="00A31C6A"/>
    <w:rsid w:val="00A360A5"/>
    <w:rsid w:val="00A42788"/>
    <w:rsid w:val="00A42C07"/>
    <w:rsid w:val="00A43B37"/>
    <w:rsid w:val="00A45319"/>
    <w:rsid w:val="00A455B1"/>
    <w:rsid w:val="00A63A24"/>
    <w:rsid w:val="00A6672D"/>
    <w:rsid w:val="00A7198C"/>
    <w:rsid w:val="00A73780"/>
    <w:rsid w:val="00A812DC"/>
    <w:rsid w:val="00A86787"/>
    <w:rsid w:val="00A9516D"/>
    <w:rsid w:val="00AB3498"/>
    <w:rsid w:val="00AD06B6"/>
    <w:rsid w:val="00AD1F0E"/>
    <w:rsid w:val="00AD40E7"/>
    <w:rsid w:val="00AF03B8"/>
    <w:rsid w:val="00AF0925"/>
    <w:rsid w:val="00AF39BA"/>
    <w:rsid w:val="00AF3C02"/>
    <w:rsid w:val="00AF68AC"/>
    <w:rsid w:val="00B146C7"/>
    <w:rsid w:val="00B1619F"/>
    <w:rsid w:val="00B16CA9"/>
    <w:rsid w:val="00B20E93"/>
    <w:rsid w:val="00B2386E"/>
    <w:rsid w:val="00B26BFC"/>
    <w:rsid w:val="00B321F8"/>
    <w:rsid w:val="00B4073D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0C2B"/>
    <w:rsid w:val="00B8129E"/>
    <w:rsid w:val="00B849D4"/>
    <w:rsid w:val="00BA2181"/>
    <w:rsid w:val="00BA23E0"/>
    <w:rsid w:val="00BA29D0"/>
    <w:rsid w:val="00BA5A1D"/>
    <w:rsid w:val="00BA6CFC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47F"/>
    <w:rsid w:val="00C22A46"/>
    <w:rsid w:val="00C25A36"/>
    <w:rsid w:val="00C40BCB"/>
    <w:rsid w:val="00C43F76"/>
    <w:rsid w:val="00C55348"/>
    <w:rsid w:val="00C63C81"/>
    <w:rsid w:val="00C67051"/>
    <w:rsid w:val="00C71910"/>
    <w:rsid w:val="00C808C5"/>
    <w:rsid w:val="00C82D62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3B7"/>
    <w:rsid w:val="00CE57B6"/>
    <w:rsid w:val="00CF59ED"/>
    <w:rsid w:val="00CF6222"/>
    <w:rsid w:val="00D04718"/>
    <w:rsid w:val="00D10787"/>
    <w:rsid w:val="00D21D10"/>
    <w:rsid w:val="00D2251B"/>
    <w:rsid w:val="00D2492F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1C3E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1875"/>
    <w:rsid w:val="00E8354B"/>
    <w:rsid w:val="00EA46E9"/>
    <w:rsid w:val="00EA5ABD"/>
    <w:rsid w:val="00EA5CE2"/>
    <w:rsid w:val="00EB0614"/>
    <w:rsid w:val="00EC07F1"/>
    <w:rsid w:val="00EC1302"/>
    <w:rsid w:val="00ED05B2"/>
    <w:rsid w:val="00ED6CB9"/>
    <w:rsid w:val="00EE1395"/>
    <w:rsid w:val="00EF14E0"/>
    <w:rsid w:val="00F0268F"/>
    <w:rsid w:val="00F04F83"/>
    <w:rsid w:val="00F05AC8"/>
    <w:rsid w:val="00F268E8"/>
    <w:rsid w:val="00F31BAF"/>
    <w:rsid w:val="00F4729F"/>
    <w:rsid w:val="00F5168B"/>
    <w:rsid w:val="00F54442"/>
    <w:rsid w:val="00F54CEE"/>
    <w:rsid w:val="00F5569E"/>
    <w:rsid w:val="00F5643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A317C"/>
    <w:rsid w:val="00FB6202"/>
    <w:rsid w:val="00FB6636"/>
    <w:rsid w:val="00FB673C"/>
    <w:rsid w:val="00FC593C"/>
    <w:rsid w:val="00FC7DCA"/>
    <w:rsid w:val="00FD097F"/>
    <w:rsid w:val="00FD3603"/>
    <w:rsid w:val="00FD4A17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46A6"/>
  <w15:docId w15:val="{3D4392C5-A826-4386-8FD1-72C10D08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и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и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и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і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Насичена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 (світла)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47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1">
    <w:name w:val="FR1"/>
    <w:rsid w:val="0047438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43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ий текст з відступом 2 Знак"/>
    <w:basedOn w:val="a0"/>
    <w:link w:val="23"/>
    <w:rsid w:val="00474382"/>
    <w:rPr>
      <w:rFonts w:ascii="Calibri" w:eastAsia="Calibri" w:hAnsi="Calibri" w:cs="Times New Roman"/>
      <w:lang w:val="ru-RU"/>
    </w:rPr>
  </w:style>
  <w:style w:type="paragraph" w:customStyle="1" w:styleId="af3">
    <w:name w:val="ПитЗВибором"/>
    <w:basedOn w:val="a"/>
    <w:next w:val="a"/>
    <w:rsid w:val="00474382"/>
    <w:pPr>
      <w:spacing w:before="240" w:after="120"/>
      <w:ind w:left="720" w:hanging="360"/>
      <w:outlineLvl w:val="0"/>
    </w:pPr>
    <w:rPr>
      <w:rFonts w:ascii="Verdana" w:eastAsia="Calibri" w:hAnsi="Verdana"/>
      <w:b/>
      <w:sz w:val="28"/>
      <w:lang w:val="en-GB"/>
    </w:rPr>
  </w:style>
  <w:style w:type="paragraph" w:styleId="af4">
    <w:name w:val="Title"/>
    <w:basedOn w:val="a"/>
    <w:link w:val="af5"/>
    <w:qFormat/>
    <w:rsid w:val="000E5858"/>
    <w:pPr>
      <w:jc w:val="center"/>
    </w:pPr>
    <w:rPr>
      <w:rFonts w:ascii="Tahoma" w:eastAsia="Calibri" w:hAnsi="Tahoma"/>
      <w:b/>
      <w:bCs/>
      <w:sz w:val="28"/>
      <w:lang w:val="uk-UA"/>
    </w:rPr>
  </w:style>
  <w:style w:type="character" w:customStyle="1" w:styleId="af5">
    <w:name w:val="Назва Знак"/>
    <w:basedOn w:val="a0"/>
    <w:link w:val="af4"/>
    <w:rsid w:val="000E5858"/>
    <w:rPr>
      <w:rFonts w:ascii="Tahoma" w:eastAsia="Calibri" w:hAnsi="Tahoma" w:cs="Times New Roman"/>
      <w:b/>
      <w:bCs/>
      <w:sz w:val="28"/>
      <w:szCs w:val="24"/>
      <w:lang w:eastAsia="ru-RU"/>
    </w:rPr>
  </w:style>
  <w:style w:type="paragraph" w:customStyle="1" w:styleId="13">
    <w:name w:val="Абзац списка1"/>
    <w:basedOn w:val="a"/>
    <w:rsid w:val="000E5858"/>
    <w:pPr>
      <w:ind w:left="720"/>
      <w:contextualSpacing/>
    </w:pPr>
    <w:rPr>
      <w:rFonts w:eastAsia="Calibri"/>
      <w:lang w:val="uk-UA"/>
    </w:rPr>
  </w:style>
  <w:style w:type="paragraph" w:customStyle="1" w:styleId="210">
    <w:name w:val="Основной текст 21"/>
    <w:basedOn w:val="a"/>
    <w:rsid w:val="000E5858"/>
    <w:pPr>
      <w:jc w:val="center"/>
    </w:pPr>
    <w:rPr>
      <w:rFonts w:eastAsia="Calibri"/>
      <w:b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591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913A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84E8-52B1-465E-88D8-82C92BF9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3007</Words>
  <Characters>11367</Characters>
  <Application>Microsoft Office Word</Application>
  <DocSecurity>0</DocSecurity>
  <Lines>3789</Lines>
  <Paragraphs>2395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2020-03-31T14:52:00Z</dcterms:created>
  <dcterms:modified xsi:type="dcterms:W3CDTF">2020-04-01T15:19:00Z</dcterms:modified>
</cp:coreProperties>
</file>