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31" w:rsidRPr="00EA6121" w:rsidRDefault="00981FBB" w:rsidP="00981FBB">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Перелік питань</w:t>
      </w:r>
      <w:r w:rsidR="00521231" w:rsidRPr="00EA6121">
        <w:rPr>
          <w:rFonts w:ascii="Times New Roman" w:hAnsi="Times New Roman" w:cs="Times New Roman"/>
          <w:b/>
          <w:sz w:val="28"/>
          <w:szCs w:val="28"/>
          <w:lang w:val="ru-RU"/>
        </w:rPr>
        <w:t xml:space="preserve"> </w:t>
      </w:r>
    </w:p>
    <w:p w:rsidR="00521231"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для складання заліку</w:t>
      </w:r>
    </w:p>
    <w:p w:rsidR="00521231"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w:t>
      </w:r>
      <w:r w:rsidRPr="00851054">
        <w:rPr>
          <w:rFonts w:ascii="Times New Roman" w:eastAsia="Times New Roman" w:hAnsi="Times New Roman" w:cs="Times New Roman"/>
          <w:b/>
          <w:sz w:val="28"/>
          <w:szCs w:val="28"/>
          <w:lang w:eastAsia="ru-RU"/>
        </w:rPr>
        <w:t>Валютне регулювання</w:t>
      </w:r>
      <w:r>
        <w:rPr>
          <w:rFonts w:ascii="Times New Roman" w:hAnsi="Times New Roman" w:cs="Times New Roman"/>
          <w:b/>
          <w:sz w:val="28"/>
          <w:szCs w:val="28"/>
        </w:rPr>
        <w:t>»</w:t>
      </w:r>
    </w:p>
    <w:p w:rsidR="00521231"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Pr="00981FBB">
        <w:rPr>
          <w:rFonts w:ascii="Times New Roman" w:hAnsi="Times New Roman" w:cs="Times New Roman"/>
          <w:b/>
          <w:sz w:val="28"/>
          <w:szCs w:val="28"/>
        </w:rPr>
        <w:t>292 «Міжнародні економічні відносини»</w:t>
      </w:r>
    </w:p>
    <w:p w:rsidR="00981FBB" w:rsidRDefault="00981FBB" w:rsidP="00981FBB">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w:t>
      </w:r>
      <w:r>
        <w:rPr>
          <w:rFonts w:ascii="Times New Roman" w:hAnsi="Times New Roman" w:cs="Times New Roman"/>
          <w:b/>
          <w:sz w:val="28"/>
          <w:szCs w:val="28"/>
        </w:rPr>
        <w:t>бакалавр</w:t>
      </w:r>
      <w:r w:rsidRPr="00D176CD">
        <w:rPr>
          <w:rFonts w:ascii="Times New Roman" w:hAnsi="Times New Roman" w:cs="Times New Roman"/>
          <w:b/>
          <w:sz w:val="28"/>
          <w:szCs w:val="28"/>
        </w:rPr>
        <w:t>»</w:t>
      </w:r>
    </w:p>
    <w:tbl>
      <w:tblPr>
        <w:tblStyle w:val="1"/>
        <w:tblW w:w="9701" w:type="dxa"/>
        <w:tblLayout w:type="fixed"/>
        <w:tblLook w:val="04A0" w:firstRow="1" w:lastRow="0" w:firstColumn="1" w:lastColumn="0" w:noHBand="0" w:noVBand="1"/>
      </w:tblPr>
      <w:tblGrid>
        <w:gridCol w:w="1368"/>
        <w:gridCol w:w="8333"/>
      </w:tblGrid>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i/>
                <w:sz w:val="28"/>
                <w:szCs w:val="28"/>
                <w:lang w:eastAsia="ru-RU"/>
              </w:rPr>
            </w:pPr>
            <w:r w:rsidRPr="00E876EF">
              <w:rPr>
                <w:rFonts w:ascii="Times New Roman" w:eastAsia="Times New Roman" w:hAnsi="Times New Roman" w:cs="Times New Roman"/>
                <w:i/>
                <w:sz w:val="28"/>
                <w:szCs w:val="28"/>
                <w:lang w:eastAsia="ru-RU"/>
              </w:rPr>
              <w:t>№ п/п</w:t>
            </w:r>
          </w:p>
        </w:tc>
        <w:tc>
          <w:tcPr>
            <w:tcW w:w="8333" w:type="dxa"/>
          </w:tcPr>
          <w:p w:rsidR="00521231" w:rsidRPr="00E876EF" w:rsidRDefault="00521231" w:rsidP="00521231">
            <w:pPr>
              <w:spacing w:after="0" w:line="240" w:lineRule="auto"/>
              <w:jc w:val="center"/>
              <w:rPr>
                <w:rFonts w:ascii="Times New Roman" w:eastAsia="Times New Roman" w:hAnsi="Times New Roman" w:cs="Times New Roman"/>
                <w:i/>
                <w:sz w:val="28"/>
                <w:szCs w:val="28"/>
                <w:lang w:eastAsia="ru-RU"/>
              </w:rPr>
            </w:pPr>
            <w:r w:rsidRPr="00E876EF">
              <w:rPr>
                <w:rFonts w:ascii="Times New Roman" w:eastAsia="Times New Roman" w:hAnsi="Times New Roman" w:cs="Times New Roman"/>
                <w:i/>
                <w:sz w:val="28"/>
                <w:szCs w:val="28"/>
                <w:lang w:eastAsia="ru-RU"/>
              </w:rPr>
              <w:t>Текст запитання</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w:t>
            </w:r>
          </w:p>
        </w:tc>
        <w:tc>
          <w:tcPr>
            <w:tcW w:w="8333" w:type="dxa"/>
          </w:tcPr>
          <w:p w:rsidR="00521231" w:rsidRPr="00E876EF" w:rsidRDefault="00521231" w:rsidP="00521231">
            <w:pPr>
              <w:spacing w:after="0" w:line="240" w:lineRule="auto"/>
              <w:jc w:val="both"/>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Класифікатор іноземних валют передбачає поділ валют на:</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w:t>
            </w:r>
          </w:p>
        </w:tc>
        <w:tc>
          <w:tcPr>
            <w:tcW w:w="8333" w:type="dxa"/>
          </w:tcPr>
          <w:p w:rsidR="00521231" w:rsidRPr="00E876EF" w:rsidRDefault="00521231" w:rsidP="00521231">
            <w:pPr>
              <w:spacing w:after="0" w:line="240" w:lineRule="auto"/>
              <w:jc w:val="both"/>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До валютних цінностей належать:</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color w:val="000000"/>
                <w:sz w:val="28"/>
                <w:szCs w:val="28"/>
              </w:rPr>
            </w:pPr>
            <w:r w:rsidRPr="00E876EF">
              <w:rPr>
                <w:rFonts w:ascii="Times New Roman" w:eastAsia="Times New Roman" w:hAnsi="Times New Roman" w:cs="Times New Roman"/>
                <w:color w:val="000000"/>
                <w:sz w:val="28"/>
                <w:szCs w:val="28"/>
              </w:rPr>
              <w:t>3</w:t>
            </w:r>
          </w:p>
        </w:tc>
        <w:tc>
          <w:tcPr>
            <w:tcW w:w="8333" w:type="dxa"/>
          </w:tcPr>
          <w:p w:rsidR="00521231" w:rsidRPr="00E876EF" w:rsidRDefault="00521231" w:rsidP="00521231">
            <w:pPr>
              <w:spacing w:after="0" w:line="240" w:lineRule="auto"/>
              <w:jc w:val="both"/>
              <w:rPr>
                <w:rFonts w:ascii="Times New Roman" w:eastAsia="Times New Roman" w:hAnsi="Times New Roman" w:cs="Times New Roman"/>
                <w:color w:val="000000"/>
                <w:sz w:val="28"/>
                <w:szCs w:val="28"/>
              </w:rPr>
            </w:pPr>
            <w:r w:rsidRPr="00E876EF">
              <w:rPr>
                <w:rFonts w:ascii="Times New Roman" w:eastAsia="Times New Roman" w:hAnsi="Times New Roman" w:cs="Times New Roman"/>
                <w:color w:val="000000"/>
                <w:sz w:val="28"/>
                <w:szCs w:val="28"/>
              </w:rPr>
              <w:t>Національна валюта (гривня):</w:t>
            </w:r>
            <w:bookmarkStart w:id="0" w:name="n20"/>
            <w:bookmarkEnd w:id="0"/>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Операції з купівлі, продажу або обміну валютних цінностей, що здійснюються як у готівковій формі, так і безготівковій формі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Національна валюта, що функціонує в межах країни і служить засобом платежу за товари, послуги, а також може бути вільно використана у розрахунках з нерезидентами, якщо це обумовлено договором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Банківські метали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Згідно класифікатора іноземних валют та банківських металів золото відносяться до.</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lang w:eastAsia="ru-RU"/>
              </w:rPr>
            </w:pPr>
            <w:r w:rsidRPr="00E876EF">
              <w:rPr>
                <w:rFonts w:ascii="Times New Roman" w:hAnsi="Times New Roman" w:cs="Times New Roman"/>
                <w:sz w:val="28"/>
                <w:szCs w:val="28"/>
                <w:lang w:eastAsia="ru-RU"/>
              </w:rPr>
              <w:t>8</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Що таке іноземна валюта?</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Зовнішньоекономічна діяльність – це діяльність яка пов'язана з відносинами між:</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10</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Державне регулювання ЗЕД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11</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bCs/>
                <w:color w:val="222222"/>
                <w:sz w:val="28"/>
                <w:szCs w:val="28"/>
                <w:lang w:eastAsia="ru-RU"/>
              </w:rPr>
              <w:t>Державне регулювання зовнішньоекономічної діяльності має забезпечувати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12</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bCs/>
                <w:color w:val="222222"/>
                <w:sz w:val="28"/>
                <w:szCs w:val="28"/>
                <w:lang w:eastAsia="ru-RU"/>
              </w:rPr>
              <w:t>Основні економічні засоби й інструменти регулювання ЗЕД з боку держави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13</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bCs/>
                <w:color w:val="222222"/>
                <w:sz w:val="28"/>
                <w:szCs w:val="28"/>
                <w:lang w:eastAsia="ru-RU"/>
              </w:rPr>
            </w:pPr>
            <w:r w:rsidRPr="00E876EF">
              <w:rPr>
                <w:rFonts w:ascii="Times New Roman" w:eastAsia="Times New Roman" w:hAnsi="Times New Roman" w:cs="Times New Roman"/>
                <w:bCs/>
                <w:color w:val="222222"/>
                <w:sz w:val="28"/>
                <w:szCs w:val="28"/>
                <w:lang w:eastAsia="ru-RU"/>
              </w:rPr>
              <w:t>Основні економічні засоби й інструменти регулювання ЗЕД з боку держави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14</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Прийняття, зміна та скасування законів, що стосуються зовнішньоекономічної діяльності, 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15</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Координація діяльності міністерств, державних комітетів та відомств України по регулюванню зовнішньоекономічної діяльності 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16</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hAnsi="Times New Roman" w:cs="Times New Roman"/>
                <w:color w:val="000000"/>
                <w:sz w:val="28"/>
                <w:szCs w:val="28"/>
                <w:shd w:val="clear" w:color="auto" w:fill="FFFFFF"/>
              </w:rPr>
              <w:t xml:space="preserve">Встановлення лімітів відкритої валютної позиції для банків та інших установ, що купують та продають іноземну валюту </w:t>
            </w:r>
            <w:r w:rsidRPr="00E876EF">
              <w:rPr>
                <w:rFonts w:ascii="Times New Roman" w:eastAsia="Times New Roman" w:hAnsi="Times New Roman" w:cs="Times New Roman"/>
                <w:color w:val="222222"/>
                <w:sz w:val="28"/>
                <w:szCs w:val="28"/>
                <w:lang w:eastAsia="ru-RU"/>
              </w:rPr>
              <w:t>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17</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Здійснення митного контролю в Україні згідно з чинними законами України 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18</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E876EF">
              <w:rPr>
                <w:rFonts w:ascii="Times New Roman" w:eastAsia="Times New Roman" w:hAnsi="Times New Roman" w:cs="Times New Roman"/>
                <w:color w:val="222222"/>
                <w:sz w:val="28"/>
                <w:szCs w:val="28"/>
                <w:lang w:eastAsia="ru-RU"/>
              </w:rPr>
              <w:t>Контроль за додержанням суб'єктами зовнішньоекономічної діяльності законодавства про захист економічної конкуренції 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19</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eastAsia="Times New Roman" w:hAnsi="Times New Roman" w:cs="Times New Roman"/>
                <w:color w:val="222222"/>
                <w:sz w:val="28"/>
                <w:szCs w:val="28"/>
                <w:lang w:eastAsia="ru-RU"/>
              </w:rPr>
              <w:t xml:space="preserve">Проведення єдиної зовнішньоекономічної політики при здійсненні </w:t>
            </w:r>
            <w:r w:rsidRPr="00E876EF">
              <w:rPr>
                <w:rFonts w:ascii="Times New Roman" w:eastAsia="Times New Roman" w:hAnsi="Times New Roman" w:cs="Times New Roman"/>
                <w:color w:val="222222"/>
                <w:sz w:val="28"/>
                <w:szCs w:val="28"/>
                <w:lang w:eastAsia="ru-RU"/>
              </w:rPr>
              <w:lastRenderedPageBreak/>
              <w:t>суб'єктами зовнішньоекономічної діяльності виходу на зовнішній ринок, координацію їх зовнішньоекономічної діяльності 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20</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876EF">
              <w:rPr>
                <w:rFonts w:ascii="Times New Roman" w:hAnsi="Times New Roman" w:cs="Times New Roman"/>
                <w:color w:val="000000"/>
                <w:sz w:val="28"/>
                <w:szCs w:val="28"/>
                <w:shd w:val="clear" w:color="auto" w:fill="FFFFFF"/>
              </w:rPr>
              <w:t xml:space="preserve">Видача, переоформлення, зупинення, поновлення, відкликання (анулювання) ліцензій на здійснення валютних операцій, здійснення валютного нагляду </w:t>
            </w:r>
            <w:r w:rsidRPr="00E876EF">
              <w:rPr>
                <w:rFonts w:ascii="Times New Roman" w:eastAsia="Times New Roman" w:hAnsi="Times New Roman" w:cs="Times New Roman"/>
                <w:color w:val="222222"/>
                <w:sz w:val="28"/>
                <w:szCs w:val="28"/>
                <w:lang w:eastAsia="ru-RU"/>
              </w:rPr>
              <w:t>належить до компетенції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21</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hAnsi="Times New Roman" w:cs="Times New Roman"/>
                <w:color w:val="000000"/>
                <w:sz w:val="28"/>
                <w:szCs w:val="28"/>
                <w:shd w:val="clear" w:color="auto" w:fill="FFFFFF"/>
              </w:rPr>
              <w:t>Діяльність Національного банку України та в установлених законом випадках Кабінету Міністрів України, спрямована на регламентацію здійснення валютних операцій суб’єктами валютних операцій і уповноваженими установами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22</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hAnsi="Times New Roman" w:cs="Times New Roman"/>
                <w:color w:val="000000"/>
                <w:sz w:val="28"/>
                <w:szCs w:val="28"/>
                <w:shd w:val="clear" w:color="auto" w:fill="FFFFFF"/>
              </w:rPr>
              <w:t>Не є валютною операцією:</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23</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Ввезення, пересилання на митну територію України, вивезення, пересилання з митної території України або транзит через митну територію України банківських металів, готівкової валюти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24</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Рух певної суми коштів в Україну або за її межі з метою зарахування цих коштів на рахунок отримувача або видачі йому в готівковій формі – це:</w:t>
            </w:r>
          </w:p>
        </w:tc>
      </w:tr>
      <w:tr w:rsidR="00521231" w:rsidRPr="00E876EF" w:rsidTr="00EA6121">
        <w:tc>
          <w:tcPr>
            <w:tcW w:w="1368"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25</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До резидентів не належать:</w:t>
            </w:r>
          </w:p>
        </w:tc>
      </w:tr>
      <w:tr w:rsidR="00521231" w:rsidRPr="00E876EF" w:rsidTr="00EA6121">
        <w:tc>
          <w:tcPr>
            <w:tcW w:w="1368"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26</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До нерезидентів не належать:</w:t>
            </w:r>
          </w:p>
        </w:tc>
      </w:tr>
      <w:tr w:rsidR="00521231" w:rsidRPr="00E876EF" w:rsidTr="00EA6121">
        <w:tc>
          <w:tcPr>
            <w:tcW w:w="1368"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27</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Транскордонне переміщення валютних цінностей не включає:</w:t>
            </w:r>
          </w:p>
        </w:tc>
      </w:tr>
      <w:tr w:rsidR="00521231" w:rsidRPr="00E876EF" w:rsidTr="00EA6121">
        <w:tc>
          <w:tcPr>
            <w:tcW w:w="1368" w:type="dxa"/>
          </w:tcPr>
          <w:p w:rsidR="00521231" w:rsidRPr="00E876EF" w:rsidRDefault="00521231" w:rsidP="005212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28</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Уповноваженими установами, що здійснюють валютні операції, є суб’єкти, які отримали ліцензію Національного банку України, зокрема:</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29</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Валютний ринок України - це сукупність відносин у сфері торгівлі валютними цінностями в Україні</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30</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Сукупність відносин у сфері торгівлі іноземною валютою та банківськими металами за межами України між банками та іноземними контрагентами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31</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Торгівлю іноземною валютою та/або банківськими металами на валютному ринку України не дозволяється здійснювати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32</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Купівля іноземної валюти за гривні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33</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Операція з купівлі (продажу) однієї іноземної валюти за іншу іноземну валюту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34</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Операція з продажу іноземної валюти за гривні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35</w:t>
            </w:r>
          </w:p>
        </w:tc>
        <w:tc>
          <w:tcPr>
            <w:tcW w:w="8333" w:type="dxa"/>
          </w:tcPr>
          <w:p w:rsidR="00521231" w:rsidRPr="00E876EF" w:rsidRDefault="00521231" w:rsidP="00521231">
            <w:pPr>
              <w:shd w:val="clear" w:color="auto" w:fill="FFFFFF"/>
              <w:tabs>
                <w:tab w:val="left" w:pos="1395"/>
              </w:tabs>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Структурний підрозділ, який відкривається банком, небанківською фінансовою установою, оператором поштового зв’язку з метою здійснення торгівлі іноземною валютою в готівковій формі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36</w:t>
            </w:r>
          </w:p>
        </w:tc>
        <w:tc>
          <w:tcPr>
            <w:tcW w:w="8333" w:type="dxa"/>
          </w:tcPr>
          <w:p w:rsidR="00521231" w:rsidRPr="00E876EF" w:rsidRDefault="00521231" w:rsidP="00521231">
            <w:pPr>
              <w:shd w:val="clear" w:color="auto" w:fill="FFFFFF"/>
              <w:spacing w:after="0" w:line="240" w:lineRule="auto"/>
              <w:jc w:val="both"/>
              <w:rPr>
                <w:rFonts w:ascii="Times New Roman" w:hAnsi="Times New Roman" w:cs="Times New Roman"/>
                <w:color w:val="000000"/>
                <w:sz w:val="28"/>
                <w:szCs w:val="28"/>
                <w:shd w:val="clear" w:color="auto" w:fill="FFFFFF"/>
              </w:rPr>
            </w:pPr>
            <w:r w:rsidRPr="00E876EF">
              <w:rPr>
                <w:rFonts w:ascii="Times New Roman" w:eastAsia="Times New Roman" w:hAnsi="Times New Roman" w:cs="Times New Roman"/>
                <w:color w:val="000000"/>
                <w:sz w:val="28"/>
                <w:szCs w:val="28"/>
                <w:lang w:eastAsia="ru-RU"/>
              </w:rPr>
              <w:t>Суб’єктами валютного ринку України є:</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37</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Торгівлю іноземною валютою та/або банківськими металами на валютному ринку України дозволяється здійснювати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38</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Торгівлю банківськими металами з фізичною поставкою мають право здійснювати: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39</w:t>
            </w:r>
          </w:p>
        </w:tc>
        <w:tc>
          <w:tcPr>
            <w:tcW w:w="8333" w:type="dxa"/>
          </w:tcPr>
          <w:p w:rsidR="00521231" w:rsidRPr="00E876EF" w:rsidRDefault="00521231" w:rsidP="005212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До валютно-обмінних операцій належать</w:t>
            </w:r>
            <w:bookmarkStart w:id="1" w:name="n69"/>
            <w:bookmarkEnd w:id="1"/>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40</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 xml:space="preserve">Пункту обміну валюти для початку своєї роботи щодо здійснення </w:t>
            </w:r>
            <w:r w:rsidRPr="00E876EF">
              <w:rPr>
                <w:rFonts w:ascii="Times New Roman" w:eastAsia="Times New Roman" w:hAnsi="Times New Roman" w:cs="Times New Roman"/>
                <w:color w:val="000000"/>
                <w:sz w:val="28"/>
                <w:szCs w:val="28"/>
                <w:lang w:eastAsia="ru-RU"/>
              </w:rPr>
              <w:lastRenderedPageBreak/>
              <w:t>валютно-обмінні операції необхідно:</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41</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eastAsia="Times New Roman" w:hAnsi="Times New Roman" w:cs="Times New Roman"/>
                <w:color w:val="000000"/>
                <w:sz w:val="28"/>
                <w:szCs w:val="28"/>
                <w:lang w:eastAsia="ru-RU"/>
              </w:rPr>
              <w:t>Банку, небанківській установі заборонено здійснювати валютно-обмінні операції у касах за умови: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42</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Ціна грошової одиниці однієї країни, виражена у грошових одиницях іншої країни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43</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Курс обміну між двома валютами, за винятком долара США</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44</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Фіксування курсу національної грошової одиниці стосовно іноземних грошових одиниць</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45</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Визначення певної кількості національної валюти за одиницю іноземної валюти</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46</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Визначення певної кількості іноземної валюти за одиницю національної валюти</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47</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Котирування USD/UAN = 7,973300 є:</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48</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Котирування UAN/USD = 27,9733 є:</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49</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Офіційний курс національної грошової одиниці встановлюється:</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50</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Суб’єкт валютних для здійснення валютних операцій із купівлі іноземної валюти подає до банку:</w:t>
            </w:r>
          </w:p>
        </w:tc>
      </w:tr>
      <w:tr w:rsidR="00521231" w:rsidRPr="00E876EF" w:rsidTr="00EA6121">
        <w:tc>
          <w:tcPr>
            <w:tcW w:w="1368" w:type="dxa"/>
          </w:tcPr>
          <w:p w:rsidR="00521231" w:rsidRPr="00E876EF" w:rsidRDefault="00521231" w:rsidP="00521231">
            <w:pPr>
              <w:tabs>
                <w:tab w:val="left" w:pos="993"/>
              </w:tabs>
              <w:spacing w:after="0" w:line="240" w:lineRule="auto"/>
              <w:contextualSpacing/>
              <w:jc w:val="center"/>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51</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E876EF">
              <w:rPr>
                <w:rFonts w:ascii="Times New Roman" w:eastAsia="Times New Roman" w:hAnsi="Times New Roman" w:cs="Times New Roman"/>
                <w:color w:val="000000"/>
                <w:sz w:val="28"/>
                <w:szCs w:val="28"/>
                <w:lang w:eastAsia="ru-RU"/>
              </w:rPr>
              <w:t>Суб’єкт валютних для здійснення валютних операцій із продажу іноземної валюти подає до банку:</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52</w:t>
            </w:r>
          </w:p>
        </w:tc>
        <w:tc>
          <w:tcPr>
            <w:tcW w:w="8333" w:type="dxa"/>
          </w:tcPr>
          <w:p w:rsidR="00521231" w:rsidRPr="00E876EF" w:rsidRDefault="00521231" w:rsidP="00521231">
            <w:pPr>
              <w:tabs>
                <w:tab w:val="left" w:pos="993"/>
              </w:tabs>
              <w:spacing w:after="0" w:line="240" w:lineRule="auto"/>
              <w:contextualSpacing/>
              <w:jc w:val="both"/>
              <w:rPr>
                <w:rFonts w:ascii="Times New Roman" w:eastAsia="Times New Roman" w:hAnsi="Times New Roman" w:cs="Times New Roman"/>
                <w:sz w:val="28"/>
                <w:szCs w:val="28"/>
              </w:rPr>
            </w:pPr>
            <w:r w:rsidRPr="00E876EF">
              <w:rPr>
                <w:rFonts w:ascii="Times New Roman" w:eastAsia="Times New Roman" w:hAnsi="Times New Roman" w:cs="Times New Roman"/>
                <w:color w:val="000000"/>
                <w:sz w:val="28"/>
                <w:szCs w:val="28"/>
                <w:lang w:eastAsia="ru-RU"/>
              </w:rPr>
              <w:t>Комісійна винагорода банку за операцію з конвертації валюти стягується:</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53</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фінансовий результат від операції з купівлі 100 євро за умови, що курс НБУ – 30,057689 грн./євро, курс продажу ВРУ – 30,97 грн./євро, комісійна винагорода банку – 0,1%</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54</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фінансовий результат від операції з продажу 100 євро за умови, що курс НБУ – 30,057689 грн./євро, курс продажу ВРУ – 30,97 грн./євро, комісійна винагорода банку – 0,1%</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55</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комісійну винагороду банку від операції з купівлі 100 євро за умови, що курс НБУ – 30,057689 грн./євро, курс продажу ВРУ – 30,97 грн./євро, комісійна винагорода банку – 0,1%</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56</w:t>
            </w:r>
          </w:p>
        </w:tc>
        <w:tc>
          <w:tcPr>
            <w:tcW w:w="8333" w:type="dxa"/>
          </w:tcPr>
          <w:p w:rsidR="00521231" w:rsidRPr="00E876EF" w:rsidRDefault="00521231" w:rsidP="00521231">
            <w:pPr>
              <w:tabs>
                <w:tab w:val="left" w:pos="993"/>
              </w:tabs>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Визначте комісійну винагороду банку від операції з продажу 100 євро за умови, що курс НБУ – 30,057689 грн./євро, курс продажу ВРУ – 30,97 грн./євро, комісійна винагорода банку – 0,1%</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br w:type="page"/>
            </w:r>
            <w:r w:rsidRPr="00E876EF">
              <w:rPr>
                <w:rFonts w:ascii="Times New Roman" w:eastAsia="Times New Roman" w:hAnsi="Times New Roman" w:cs="Times New Roman"/>
                <w:sz w:val="28"/>
                <w:szCs w:val="28"/>
                <w:lang w:eastAsia="ru-RU"/>
              </w:rPr>
              <w:t>57</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Валютна операція за угодою, умови якої передбачають виконання цієї операції на другий робочий день після дня укладення угоди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58</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Валютна операція за угодою, умови якої передбачають виконання цієї операції в день укладення угоди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59</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Валютна операція за угодою, умови якої передбачають виконання цієї операції в перший робочий день після дня укладення угоди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60</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Купівля-продаж однієї валюти за іншу на умовах зворотного викупу (з одним контрагентом) на певну дату в майбутньому за визначеним курсом</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61</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 xml:space="preserve"> Двосторонній контракт, який засвідчує зобов'язання придбати (продати) базовий актив у визначений час та на визначених умовах </w:t>
            </w:r>
            <w:r w:rsidRPr="00E876EF">
              <w:rPr>
                <w:rFonts w:ascii="Times New Roman" w:hAnsi="Times New Roman" w:cs="Times New Roman"/>
                <w:sz w:val="28"/>
                <w:szCs w:val="28"/>
                <w:lang w:eastAsia="ru-RU"/>
              </w:rPr>
              <w:lastRenderedPageBreak/>
              <w:t>у майбутньому з фіксацією ціни під час укладення контракту</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62</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Контракт, аналогічний до форвардного, але відбувається за стандартизованими умовами: здійснюється тільки на біржах, під їх контролем, форма та умови контрактів уніфіковані, і розрахунки щодо купівлі-продажу ф'ючерсних контрактів здійснюються через розрахункову палату біржі, яка гарантує своєчасність і повноту платежів</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63</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Контракт, який надає його покупцеві право, але не зобов'язання, придбати або продати визначену кількість базового активу за визначеною ціною впродовж визначеного періоду або на визначену наперед дату та встановлює зобов'язання продавця опціону виконати умови контракту, якщо покупець вирішить реалізувати своє право</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64</w:t>
            </w:r>
          </w:p>
        </w:tc>
        <w:tc>
          <w:tcPr>
            <w:tcW w:w="8333" w:type="dxa"/>
          </w:tcPr>
          <w:p w:rsidR="00521231" w:rsidRPr="00E876EF" w:rsidRDefault="00521231" w:rsidP="00521231">
            <w:pPr>
              <w:spacing w:after="0" w:line="240" w:lineRule="auto"/>
              <w:contextualSpacing/>
              <w:jc w:val="both"/>
              <w:rPr>
                <w:rFonts w:ascii="Times New Roman" w:eastAsia="Times New Roman" w:hAnsi="Times New Roman" w:cs="Times New Roman"/>
                <w:color w:val="000000"/>
                <w:sz w:val="24"/>
                <w:szCs w:val="24"/>
                <w:lang w:eastAsia="ru-RU"/>
              </w:rPr>
            </w:pPr>
            <w:r w:rsidRPr="00E876EF">
              <w:rPr>
                <w:rFonts w:ascii="Times New Roman" w:hAnsi="Times New Roman" w:cs="Times New Roman"/>
                <w:sz w:val="28"/>
                <w:szCs w:val="28"/>
                <w:lang w:eastAsia="ru-RU"/>
              </w:rPr>
              <w:t>Офіційний курс гривні до іноземних валют 1-ї групи Класифікатора іноземних валют, починає діяти</w:t>
            </w:r>
            <w:r w:rsidRPr="00E876EF">
              <w:rPr>
                <w:rFonts w:ascii="Times New Roman" w:eastAsia="Times New Roman" w:hAnsi="Times New Roman" w:cs="Times New Roman"/>
                <w:color w:val="000000"/>
                <w:sz w:val="24"/>
                <w:szCs w:val="24"/>
                <w:lang w:eastAsia="ru-RU"/>
              </w:rPr>
              <w:t xml:space="preserve"> </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65</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 xml:space="preserve">27 вересня – п’ятниця, робочий день. В цей день для оцінки операцій в іноземній валюті використовується курс, встановлений 26 вересня в розмірі 25,7684 грн./дол. США.27 вересня встановлено курс в розмірі 25,7856 грн./дол. </w:t>
            </w:r>
            <w:proofErr w:type="spellStart"/>
            <w:r w:rsidRPr="00E876EF">
              <w:rPr>
                <w:rFonts w:ascii="Times New Roman" w:hAnsi="Times New Roman" w:cs="Times New Roman"/>
                <w:sz w:val="28"/>
                <w:szCs w:val="28"/>
                <w:lang w:eastAsia="ru-RU"/>
              </w:rPr>
              <w:t>США.Курс</w:t>
            </w:r>
            <w:proofErr w:type="spellEnd"/>
            <w:r w:rsidRPr="00E876EF">
              <w:rPr>
                <w:rFonts w:ascii="Times New Roman" w:hAnsi="Times New Roman" w:cs="Times New Roman"/>
                <w:sz w:val="28"/>
                <w:szCs w:val="28"/>
                <w:lang w:eastAsia="ru-RU"/>
              </w:rPr>
              <w:t xml:space="preserve"> 25,7684 грн./дол. США діятиме: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66</w:t>
            </w:r>
          </w:p>
        </w:tc>
        <w:tc>
          <w:tcPr>
            <w:tcW w:w="8333" w:type="dxa"/>
          </w:tcPr>
          <w:p w:rsidR="00521231" w:rsidRPr="00E876EF" w:rsidRDefault="00521231" w:rsidP="00521231">
            <w:pPr>
              <w:spacing w:after="0" w:line="240" w:lineRule="auto"/>
              <w:contextualSpacing/>
              <w:jc w:val="both"/>
              <w:rPr>
                <w:rFonts w:ascii="Times New Roman" w:hAnsi="Times New Roman" w:cs="Times New Roman"/>
                <w:sz w:val="28"/>
                <w:szCs w:val="28"/>
                <w:lang w:eastAsia="ru-RU"/>
              </w:rPr>
            </w:pPr>
            <w:r w:rsidRPr="00E876EF">
              <w:rPr>
                <w:rFonts w:ascii="Times New Roman" w:hAnsi="Times New Roman" w:cs="Times New Roman"/>
                <w:sz w:val="28"/>
                <w:szCs w:val="28"/>
                <w:lang w:eastAsia="ru-RU"/>
              </w:rPr>
              <w:t xml:space="preserve">27 вересня – п’ятниця, робочий день. В цей день для оцінки операцій в іноземній валюті використовується курс, встановлений 26 вересня в розмірі 25,7684 грн./дол. США.27 вересня встановлено курс в розмірі 25,7856 грн./дол. </w:t>
            </w:r>
            <w:proofErr w:type="spellStart"/>
            <w:r w:rsidRPr="00E876EF">
              <w:rPr>
                <w:rFonts w:ascii="Times New Roman" w:hAnsi="Times New Roman" w:cs="Times New Roman"/>
                <w:sz w:val="28"/>
                <w:szCs w:val="28"/>
                <w:lang w:eastAsia="ru-RU"/>
              </w:rPr>
              <w:t>США.Курс</w:t>
            </w:r>
            <w:proofErr w:type="spellEnd"/>
            <w:r w:rsidRPr="00E876EF">
              <w:rPr>
                <w:rFonts w:ascii="Times New Roman" w:hAnsi="Times New Roman" w:cs="Times New Roman"/>
                <w:sz w:val="28"/>
                <w:szCs w:val="28"/>
                <w:lang w:eastAsia="ru-RU"/>
              </w:rPr>
              <w:t xml:space="preserve"> 25,7856 грн./дол. США діятиме: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67</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Для відкриття та перерахування коштів у формі документарного акредитиву оформлюється:</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68</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До банківських документів належать:</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69</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Акредитивна форма розрахунків може використовуватись:</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70</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Міжнародна міжбанківська організація з фінансових розрахунків за допомогою телексу:</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71</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Термін дії чека, для чека, який обертається в межах однієї країни становить:</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72</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При виконанні якого векселя присутні три сторони?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73</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Скільки сторін присутні при здійсненні соло-векселя?</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74</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При розрахунку покритим акредитивом після подання заяви на відкриття акредитиву наступною дією є:</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75</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Безготівкові розрахунки можуть здійснюватись у формі:</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76</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Для розрахунків банківським переказом слід оформити:</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77</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На підставі чого відкривається акредитив?</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78</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bCs/>
                <w:sz w:val="28"/>
                <w:szCs w:val="28"/>
                <w:shd w:val="clear" w:color="auto" w:fill="FFFEFA"/>
              </w:rPr>
              <w:t>Термін дії чеку для чека, виписаного в одній країні та оплачуваного в іншій?</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79</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Акредитив, за яким банк переводить власні кошти платника, що містяться на його рахунку, або наданий йому кредит у </w:t>
            </w:r>
            <w:r w:rsidRPr="00E876EF">
              <w:rPr>
                <w:rFonts w:ascii="Times New Roman" w:hAnsi="Times New Roman"/>
                <w:sz w:val="28"/>
                <w:szCs w:val="28"/>
              </w:rPr>
              <w:lastRenderedPageBreak/>
              <w:t>розпорядження банку-постачальника</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lastRenderedPageBreak/>
              <w:t>80</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Відповідно до Правил використання готівкової іноземної валюти на території України резиденти-юридичні особи мають право використовувати готівкову іноземну валюту з поточних рахунків для</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81</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Які документи потрібні для відкриття поточного рахунку в іноземній валюті?</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82</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Розподільчий валютний рахунок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83</w:t>
            </w:r>
          </w:p>
        </w:tc>
        <w:tc>
          <w:tcPr>
            <w:tcW w:w="8333" w:type="dxa"/>
          </w:tcPr>
          <w:p w:rsidR="00521231" w:rsidRPr="00E876EF" w:rsidRDefault="00521231" w:rsidP="00521231">
            <w:pPr>
              <w:spacing w:after="0" w:line="240" w:lineRule="auto"/>
              <w:jc w:val="both"/>
              <w:rPr>
                <w:rFonts w:ascii="Times New Roman" w:hAnsi="Times New Roman"/>
                <w:sz w:val="18"/>
                <w:szCs w:val="18"/>
                <w:lang w:eastAsia="ru-RU"/>
              </w:rPr>
            </w:pPr>
            <w:r w:rsidRPr="00E876EF">
              <w:rPr>
                <w:rFonts w:ascii="Times New Roman" w:hAnsi="Times New Roman"/>
                <w:sz w:val="28"/>
                <w:szCs w:val="28"/>
              </w:rPr>
              <w:t>Позиковий валютний рахунок–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84</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cs="Times New Roman"/>
                <w:sz w:val="28"/>
                <w:szCs w:val="28"/>
              </w:rPr>
              <w:t>Рахунок умовного зберігання (</w:t>
            </w:r>
            <w:proofErr w:type="spellStart"/>
            <w:r w:rsidRPr="00E876EF">
              <w:rPr>
                <w:rFonts w:ascii="Times New Roman" w:hAnsi="Times New Roman" w:cs="Times New Roman"/>
                <w:sz w:val="28"/>
                <w:szCs w:val="28"/>
              </w:rPr>
              <w:t>ескроу</w:t>
            </w:r>
            <w:proofErr w:type="spellEnd"/>
            <w:r w:rsidRPr="00E876EF">
              <w:rPr>
                <w:rFonts w:ascii="Times New Roman" w:hAnsi="Times New Roman" w:cs="Times New Roman"/>
                <w:sz w:val="28"/>
                <w:szCs w:val="28"/>
              </w:rPr>
              <w:t>)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85</w:t>
            </w:r>
          </w:p>
        </w:tc>
        <w:tc>
          <w:tcPr>
            <w:tcW w:w="8333" w:type="dxa"/>
          </w:tcPr>
          <w:p w:rsidR="00521231" w:rsidRPr="00E876EF" w:rsidRDefault="00521231" w:rsidP="00521231">
            <w:pPr>
              <w:autoSpaceDE w:val="0"/>
              <w:autoSpaceDN w:val="0"/>
              <w:adjustRightInd w:val="0"/>
              <w:spacing w:after="0" w:line="240" w:lineRule="auto"/>
              <w:jc w:val="both"/>
              <w:rPr>
                <w:rFonts w:ascii="Times New Roman" w:hAnsi="Times New Roman"/>
                <w:sz w:val="28"/>
                <w:szCs w:val="28"/>
              </w:rPr>
            </w:pPr>
            <w:r w:rsidRPr="00E876EF">
              <w:rPr>
                <w:rFonts w:ascii="Times New Roman" w:hAnsi="Times New Roman"/>
                <w:sz w:val="28"/>
                <w:szCs w:val="28"/>
              </w:rPr>
              <w:t>Поточний рахунок в іноземній валюті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86</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cs="Times New Roman"/>
                <w:sz w:val="28"/>
                <w:szCs w:val="28"/>
              </w:rPr>
              <w:t xml:space="preserve">Вкладний (депозитний) рахунок </w:t>
            </w:r>
            <w:r w:rsidRPr="00E876EF">
              <w:rPr>
                <w:rFonts w:ascii="Times New Roman" w:hAnsi="Times New Roman"/>
                <w:sz w:val="28"/>
                <w:szCs w:val="28"/>
              </w:rPr>
              <w:t>–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87</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Заяву на інкасо подає до банку</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88</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Чек в іноземній валюті в Україні може бути виписаний: </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89</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Розрахунковий чек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90</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Соло-вексель (простий) це: </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91</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Покритий акредитив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92</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Банківський переказ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93</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Інкасо означає операції, здійснювані банками на підставі одержаних інструкцій, з фінансовими та/або комерційними документами з метою:</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94</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Документ, що містить письмове розпорядження власника рахунка банку-емітенту, в якому відкрито його рахунок, сплатити пред’явнику, на ім’я якого він виписаний, зазначену в документі суму коштів – це: </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95</w:t>
            </w:r>
          </w:p>
        </w:tc>
        <w:tc>
          <w:tcPr>
            <w:tcW w:w="8333" w:type="dxa"/>
          </w:tcPr>
          <w:p w:rsidR="00521231" w:rsidRPr="00E876EF" w:rsidRDefault="00521231" w:rsidP="00521231">
            <w:pPr>
              <w:spacing w:after="0" w:line="240" w:lineRule="auto"/>
              <w:jc w:val="both"/>
              <w:rPr>
                <w:rFonts w:ascii="Times New Roman" w:hAnsi="Times New Roman"/>
                <w:sz w:val="28"/>
                <w:szCs w:val="28"/>
              </w:rPr>
            </w:pPr>
            <w:r w:rsidRPr="00E876EF">
              <w:rPr>
                <w:rFonts w:ascii="Times New Roman" w:hAnsi="Times New Roman"/>
                <w:sz w:val="28"/>
                <w:szCs w:val="28"/>
              </w:rPr>
              <w:t xml:space="preserve">Документарний акредитив – це </w:t>
            </w:r>
          </w:p>
        </w:tc>
      </w:tr>
      <w:tr w:rsidR="00521231" w:rsidRPr="00E876EF" w:rsidTr="00EA6121">
        <w:tc>
          <w:tcPr>
            <w:tcW w:w="1368" w:type="dxa"/>
          </w:tcPr>
          <w:p w:rsidR="00521231" w:rsidRPr="00E876EF" w:rsidRDefault="00521231" w:rsidP="00521231">
            <w:pPr>
              <w:spacing w:after="0" w:line="240" w:lineRule="auto"/>
              <w:jc w:val="center"/>
              <w:rPr>
                <w:rFonts w:ascii="Times New Roman" w:eastAsia="Times New Roman" w:hAnsi="Times New Roman" w:cs="Times New Roman"/>
                <w:sz w:val="28"/>
                <w:szCs w:val="28"/>
                <w:lang w:eastAsia="ru-RU"/>
              </w:rPr>
            </w:pPr>
            <w:r w:rsidRPr="00E876EF">
              <w:rPr>
                <w:rFonts w:ascii="Times New Roman" w:eastAsia="Times New Roman" w:hAnsi="Times New Roman" w:cs="Times New Roman"/>
                <w:sz w:val="28"/>
                <w:szCs w:val="28"/>
                <w:lang w:eastAsia="ru-RU"/>
              </w:rPr>
              <w:t>96</w:t>
            </w:r>
          </w:p>
        </w:tc>
        <w:tc>
          <w:tcPr>
            <w:tcW w:w="8333" w:type="dxa"/>
          </w:tcPr>
          <w:p w:rsidR="00521231" w:rsidRPr="00E876EF" w:rsidRDefault="00521231" w:rsidP="00521231">
            <w:pPr>
              <w:spacing w:after="0" w:line="240" w:lineRule="auto"/>
              <w:jc w:val="both"/>
              <w:rPr>
                <w:rFonts w:ascii="Times New Roman" w:hAnsi="Times New Roman"/>
                <w:sz w:val="18"/>
                <w:szCs w:val="18"/>
                <w:lang w:eastAsia="ru-RU"/>
              </w:rPr>
            </w:pPr>
            <w:r w:rsidRPr="00E876EF">
              <w:rPr>
                <w:rFonts w:ascii="Times New Roman" w:hAnsi="Times New Roman"/>
                <w:sz w:val="28"/>
                <w:szCs w:val="28"/>
              </w:rPr>
              <w:t>Документарне інкасо – це:</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97</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Максимальний термін, протягом якого клієнт-резидент зобов’язаний використати іноземну валюту, куплену в банку на визначені в заяві потреби, становить:</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98</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В разі порушення клієнтами-резидентами строків використання за призначенням придбаної іноземної валюти 1 групи Класифікатора валют, банк зобов’язаний продати її протягом:</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99</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Зараховані на розподільчий рахунок клієнта кошти в іноземній валюті банк зобов’язаний переказати на поточний рахунок у максимально допустимий термін:</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100</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Граничним строком розрахунків за експортно-імпортними операціями є:</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101</w:t>
            </w:r>
          </w:p>
        </w:tc>
        <w:tc>
          <w:tcPr>
            <w:tcW w:w="8333" w:type="dxa"/>
          </w:tcPr>
          <w:p w:rsidR="00521231" w:rsidRPr="00EA6121" w:rsidRDefault="00521231" w:rsidP="00521231">
            <w:pPr>
              <w:spacing w:after="0" w:line="240" w:lineRule="auto"/>
              <w:jc w:val="both"/>
              <w:rPr>
                <w:rFonts w:ascii="Times New Roman" w:hAnsi="Times New Roman" w:cs="Times New Roman"/>
                <w:sz w:val="28"/>
                <w:szCs w:val="28"/>
                <w:lang w:val="ru-RU"/>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на умовах наступної оплати на суму 152 000 дол. США.01.06 минулого року відвантажено товар на суму 152 000 дол. США. Виручку було отримано:- 10.10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xml:space="preserve">);- 20.01 цього року – на суму 50 000 дол. </w:t>
            </w:r>
            <w:r w:rsidRPr="00E876EF">
              <w:rPr>
                <w:rFonts w:ascii="Times New Roman" w:hAnsi="Times New Roman" w:cs="Times New Roman"/>
                <w:sz w:val="28"/>
                <w:szCs w:val="28"/>
              </w:rPr>
              <w:lastRenderedPageBreak/>
              <w:t>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2 000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.Банк</w:t>
            </w:r>
            <w:proofErr w:type="spellEnd"/>
            <w:r w:rsidRPr="00E876EF">
              <w:rPr>
                <w:rFonts w:ascii="Times New Roman" w:hAnsi="Times New Roman" w:cs="Times New Roman"/>
                <w:sz w:val="28"/>
                <w:szCs w:val="28"/>
              </w:rPr>
              <w:t xml:space="preserve"> розпочинає здійснювати валютний нагляд за дотриманням резидентами граничних строків розрахунків:</w:t>
            </w:r>
          </w:p>
        </w:tc>
      </w:tr>
      <w:tr w:rsidR="00521231" w:rsidRPr="00E876EF" w:rsidTr="00EA6121">
        <w:tc>
          <w:tcPr>
            <w:tcW w:w="1368" w:type="dxa"/>
            <w:shd w:val="clear" w:color="auto" w:fill="auto"/>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102</w:t>
            </w:r>
          </w:p>
        </w:tc>
        <w:tc>
          <w:tcPr>
            <w:tcW w:w="8333" w:type="dxa"/>
          </w:tcPr>
          <w:p w:rsidR="00521231" w:rsidRPr="00EA6121" w:rsidRDefault="00521231" w:rsidP="00521231">
            <w:pPr>
              <w:spacing w:after="0" w:line="240" w:lineRule="auto"/>
              <w:jc w:val="both"/>
              <w:rPr>
                <w:rFonts w:ascii="Times New Roman" w:hAnsi="Times New Roman" w:cs="Times New Roman"/>
                <w:sz w:val="28"/>
                <w:szCs w:val="28"/>
                <w:lang w:val="ru-RU"/>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на умовах наступної оплати на суму 152 000 дол. США.01.06 минулого року відвантажено товар на суму 152 000 дол. США. Виручку було отримано:- 10.10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50 000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2 000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.Банк</w:t>
            </w:r>
            <w:proofErr w:type="spellEnd"/>
            <w:r w:rsidRPr="00E876EF">
              <w:rPr>
                <w:rFonts w:ascii="Times New Roman" w:hAnsi="Times New Roman" w:cs="Times New Roman"/>
                <w:sz w:val="28"/>
                <w:szCs w:val="28"/>
              </w:rPr>
              <w:t xml:space="preserve"> знімає дану операцію з валютного нагляду:</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103</w:t>
            </w:r>
          </w:p>
        </w:tc>
        <w:tc>
          <w:tcPr>
            <w:tcW w:w="8333" w:type="dxa"/>
          </w:tcPr>
          <w:p w:rsidR="00521231" w:rsidRPr="00EA6121" w:rsidRDefault="00521231" w:rsidP="00521231">
            <w:pPr>
              <w:spacing w:after="0" w:line="240" w:lineRule="auto"/>
              <w:jc w:val="both"/>
              <w:rPr>
                <w:rFonts w:ascii="Times New Roman" w:hAnsi="Times New Roman" w:cs="Times New Roman"/>
                <w:sz w:val="28"/>
                <w:szCs w:val="28"/>
                <w:lang w:val="ru-RU"/>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на умовах наступної оплати на суму 152 000 дол. США.01.06 минулого року відвантажено товар на суму 152 000 дол. США. Виручку було отримано:- 10.10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40 000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12 000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.Банк</w:t>
            </w:r>
            <w:proofErr w:type="spellEnd"/>
            <w:r w:rsidRPr="00E876EF">
              <w:rPr>
                <w:rFonts w:ascii="Times New Roman" w:hAnsi="Times New Roman" w:cs="Times New Roman"/>
                <w:sz w:val="28"/>
                <w:szCs w:val="28"/>
              </w:rPr>
              <w:t xml:space="preserve"> знімає дану операцію з валютного нагляду:</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104</w:t>
            </w:r>
          </w:p>
        </w:tc>
        <w:tc>
          <w:tcPr>
            <w:tcW w:w="8333" w:type="dxa"/>
          </w:tcPr>
          <w:p w:rsidR="00521231" w:rsidRPr="00EA6121" w:rsidRDefault="00521231" w:rsidP="00521231">
            <w:pPr>
              <w:spacing w:after="0" w:line="240" w:lineRule="auto"/>
              <w:jc w:val="both"/>
              <w:rPr>
                <w:rFonts w:ascii="Times New Roman" w:hAnsi="Times New Roman" w:cs="Times New Roman"/>
                <w:sz w:val="28"/>
                <w:szCs w:val="28"/>
                <w:lang w:val="ru-RU"/>
              </w:rPr>
            </w:pPr>
            <w:r w:rsidRPr="00E876EF">
              <w:rPr>
                <w:rFonts w:ascii="Times New Roman" w:hAnsi="Times New Roman" w:cs="Times New Roman"/>
                <w:sz w:val="28"/>
                <w:szCs w:val="28"/>
              </w:rPr>
              <w:t>17.05 минулого року ТОВ «</w:t>
            </w:r>
            <w:proofErr w:type="spellStart"/>
            <w:r w:rsidRPr="00E876EF">
              <w:rPr>
                <w:rFonts w:ascii="Times New Roman" w:hAnsi="Times New Roman" w:cs="Times New Roman"/>
                <w:sz w:val="28"/>
                <w:szCs w:val="28"/>
              </w:rPr>
              <w:t>ТехноЛюкс</w:t>
            </w:r>
            <w:proofErr w:type="spellEnd"/>
            <w:r w:rsidRPr="00E876EF">
              <w:rPr>
                <w:rFonts w:ascii="Times New Roman" w:hAnsi="Times New Roman" w:cs="Times New Roman"/>
                <w:sz w:val="28"/>
                <w:szCs w:val="28"/>
              </w:rPr>
              <w:t xml:space="preserve">» уклало договір на поставку партії </w:t>
            </w:r>
            <w:proofErr w:type="spellStart"/>
            <w:r w:rsidRPr="00E876EF">
              <w:rPr>
                <w:rFonts w:ascii="Times New Roman" w:hAnsi="Times New Roman" w:cs="Times New Roman"/>
                <w:sz w:val="28"/>
                <w:szCs w:val="28"/>
              </w:rPr>
              <w:t>телевізорівфранцузькій</w:t>
            </w:r>
            <w:proofErr w:type="spellEnd"/>
            <w:r w:rsidRPr="00E876EF">
              <w:rPr>
                <w:rFonts w:ascii="Times New Roman" w:hAnsi="Times New Roman" w:cs="Times New Roman"/>
                <w:sz w:val="28"/>
                <w:szCs w:val="28"/>
              </w:rPr>
              <w:t xml:space="preserve"> фірмі «</w:t>
            </w:r>
            <w:proofErr w:type="spellStart"/>
            <w:r w:rsidRPr="00E876EF">
              <w:rPr>
                <w:rFonts w:ascii="Times New Roman" w:hAnsi="Times New Roman" w:cs="Times New Roman"/>
                <w:sz w:val="28"/>
                <w:szCs w:val="28"/>
              </w:rPr>
              <w:t>Шико</w:t>
            </w:r>
            <w:proofErr w:type="spellEnd"/>
            <w:r w:rsidRPr="00E876EF">
              <w:rPr>
                <w:rFonts w:ascii="Times New Roman" w:hAnsi="Times New Roman" w:cs="Times New Roman"/>
                <w:sz w:val="28"/>
                <w:szCs w:val="28"/>
              </w:rPr>
              <w:t xml:space="preserve">» на умовах попередньої оплати на суму 152 000 дол. </w:t>
            </w:r>
            <w:proofErr w:type="spellStart"/>
            <w:r w:rsidRPr="00E876EF">
              <w:rPr>
                <w:rFonts w:ascii="Times New Roman" w:hAnsi="Times New Roman" w:cs="Times New Roman"/>
                <w:sz w:val="28"/>
                <w:szCs w:val="28"/>
              </w:rPr>
              <w:t>США.Аванс</w:t>
            </w:r>
            <w:proofErr w:type="spellEnd"/>
            <w:r w:rsidRPr="00E876EF">
              <w:rPr>
                <w:rFonts w:ascii="Times New Roman" w:hAnsi="Times New Roman" w:cs="Times New Roman"/>
                <w:sz w:val="28"/>
                <w:szCs w:val="28"/>
              </w:rPr>
              <w:t xml:space="preserve"> було отримано:- 10.10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50 000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2 000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).01.12 цього року відвантажено товар на суму 152 000 дол. США. Банк розпочинає здійснювати валютний нагляд за дотриманням резидентами граничних строків розрахунків:</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105</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30 травня минулого року ТОВ «Фурнітура» отримало товар – кокони шовкопряда </w:t>
            </w:r>
            <w:proofErr w:type="spellStart"/>
            <w:r w:rsidRPr="00E876EF">
              <w:rPr>
                <w:rFonts w:ascii="Times New Roman" w:hAnsi="Times New Roman" w:cs="Times New Roman"/>
                <w:sz w:val="28"/>
                <w:szCs w:val="28"/>
              </w:rPr>
              <w:t>-вартістю</w:t>
            </w:r>
            <w:proofErr w:type="spellEnd"/>
            <w:r w:rsidRPr="00E876EF">
              <w:rPr>
                <w:rFonts w:ascii="Times New Roman" w:hAnsi="Times New Roman" w:cs="Times New Roman"/>
                <w:sz w:val="28"/>
                <w:szCs w:val="28"/>
              </w:rPr>
              <w:t xml:space="preserve"> 123 000 дол. США від китайської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на умовах наступної оплати. Кошти в оплату товару ТОВ «Фурнітура» перерахувало:- 10.10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20 000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3 000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.Банк</w:t>
            </w:r>
            <w:proofErr w:type="spellEnd"/>
            <w:r w:rsidRPr="00E876EF">
              <w:rPr>
                <w:rFonts w:ascii="Times New Roman" w:hAnsi="Times New Roman" w:cs="Times New Roman"/>
                <w:sz w:val="28"/>
                <w:szCs w:val="28"/>
              </w:rPr>
              <w:t xml:space="preserve"> розпочинає здійснювати валютний нагляд за дотриманням резидентами граничних строків розрахунків:</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106</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15.09 минулого року ТОВ «Фурнітура» уклало договір з китайською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імпорт товару – коконів шовкопряда – вартістю 123 000 дол. США, на умовах </w:t>
            </w:r>
            <w:proofErr w:type="spellStart"/>
            <w:r w:rsidRPr="00E876EF">
              <w:rPr>
                <w:rFonts w:ascii="Times New Roman" w:hAnsi="Times New Roman" w:cs="Times New Roman"/>
                <w:sz w:val="28"/>
                <w:szCs w:val="28"/>
              </w:rPr>
              <w:t>передоплати.Кошти</w:t>
            </w:r>
            <w:proofErr w:type="spellEnd"/>
            <w:r w:rsidRPr="00E876EF">
              <w:rPr>
                <w:rFonts w:ascii="Times New Roman" w:hAnsi="Times New Roman" w:cs="Times New Roman"/>
                <w:sz w:val="28"/>
                <w:szCs w:val="28"/>
              </w:rPr>
              <w:t xml:space="preserve"> в оплату товару ТОВ «Фурнітура» перерахувало:- 10.10 минулого </w:t>
            </w:r>
            <w:r w:rsidRPr="00E876EF">
              <w:rPr>
                <w:rFonts w:ascii="Times New Roman" w:hAnsi="Times New Roman" w:cs="Times New Roman"/>
                <w:sz w:val="28"/>
                <w:szCs w:val="28"/>
              </w:rPr>
              <w:lastRenderedPageBreak/>
              <w:t>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20 000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3 000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.Товар</w:t>
            </w:r>
            <w:proofErr w:type="spellEnd"/>
            <w:r w:rsidRPr="00E876EF">
              <w:rPr>
                <w:rFonts w:ascii="Times New Roman" w:hAnsi="Times New Roman" w:cs="Times New Roman"/>
                <w:sz w:val="28"/>
                <w:szCs w:val="28"/>
              </w:rPr>
              <w:t xml:space="preserve"> вартістю 123 тис. дол. США був отриманий 15.12 цього </w:t>
            </w:r>
            <w:proofErr w:type="spellStart"/>
            <w:r w:rsidRPr="00E876EF">
              <w:rPr>
                <w:rFonts w:ascii="Times New Roman" w:hAnsi="Times New Roman" w:cs="Times New Roman"/>
                <w:sz w:val="28"/>
                <w:szCs w:val="28"/>
              </w:rPr>
              <w:t>року.Банк</w:t>
            </w:r>
            <w:proofErr w:type="spellEnd"/>
            <w:r w:rsidRPr="00E876EF">
              <w:rPr>
                <w:rFonts w:ascii="Times New Roman" w:hAnsi="Times New Roman" w:cs="Times New Roman"/>
                <w:sz w:val="28"/>
                <w:szCs w:val="28"/>
              </w:rPr>
              <w:t xml:space="preserve"> розпочинає здійснювати валютний нагляд за дотриманням резидентами граничних строків розрахунків:</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107</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05.01 минулого року ТОВ «Фурнітура» уклало договір з китайською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імпорт товару – коконів шовкопряда – вартістю 123 000 дол. США, на умовах </w:t>
            </w:r>
            <w:proofErr w:type="spellStart"/>
            <w:r w:rsidRPr="00E876EF">
              <w:rPr>
                <w:rFonts w:ascii="Times New Roman" w:hAnsi="Times New Roman" w:cs="Times New Roman"/>
                <w:sz w:val="28"/>
                <w:szCs w:val="28"/>
              </w:rPr>
              <w:t>передоплати.Кошти</w:t>
            </w:r>
            <w:proofErr w:type="spellEnd"/>
            <w:r w:rsidRPr="00E876EF">
              <w:rPr>
                <w:rFonts w:ascii="Times New Roman" w:hAnsi="Times New Roman" w:cs="Times New Roman"/>
                <w:sz w:val="28"/>
                <w:szCs w:val="28"/>
              </w:rPr>
              <w:t xml:space="preserve"> в оплату товару ТОВ «Фурнітура» перерахувало 10.01 минулого року на суму 123 000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.Товар</w:t>
            </w:r>
            <w:proofErr w:type="spellEnd"/>
            <w:r w:rsidRPr="00E876EF">
              <w:rPr>
                <w:rFonts w:ascii="Times New Roman" w:hAnsi="Times New Roman" w:cs="Times New Roman"/>
                <w:sz w:val="28"/>
                <w:szCs w:val="28"/>
              </w:rPr>
              <w:t xml:space="preserve"> був отриманий:- 11.11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20 000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3 000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.Банк</w:t>
            </w:r>
            <w:proofErr w:type="spellEnd"/>
            <w:r w:rsidRPr="00E876EF">
              <w:rPr>
                <w:rFonts w:ascii="Times New Roman" w:hAnsi="Times New Roman" w:cs="Times New Roman"/>
                <w:sz w:val="28"/>
                <w:szCs w:val="28"/>
              </w:rPr>
              <w:t xml:space="preserve"> знімає дану операцію з валютного нагляду:</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108</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05.01 минулого року ТОВ «Фурнітура» уклало договір з китайською фірми «</w:t>
            </w:r>
            <w:proofErr w:type="spellStart"/>
            <w:r w:rsidRPr="00E876EF">
              <w:rPr>
                <w:rFonts w:ascii="Times New Roman" w:hAnsi="Times New Roman" w:cs="Times New Roman"/>
                <w:sz w:val="28"/>
                <w:szCs w:val="28"/>
              </w:rPr>
              <w:t>Січоу</w:t>
            </w:r>
            <w:proofErr w:type="spellEnd"/>
            <w:r w:rsidRPr="00E876EF">
              <w:rPr>
                <w:rFonts w:ascii="Times New Roman" w:hAnsi="Times New Roman" w:cs="Times New Roman"/>
                <w:sz w:val="28"/>
                <w:szCs w:val="28"/>
              </w:rPr>
              <w:t xml:space="preserve">» на імпорт товару – коконів шовкопряда – вартістю 123 000 дол. США, на умовах </w:t>
            </w:r>
            <w:proofErr w:type="spellStart"/>
            <w:r w:rsidRPr="00E876EF">
              <w:rPr>
                <w:rFonts w:ascii="Times New Roman" w:hAnsi="Times New Roman" w:cs="Times New Roman"/>
                <w:sz w:val="28"/>
                <w:szCs w:val="28"/>
              </w:rPr>
              <w:t>передоплати.Кошти</w:t>
            </w:r>
            <w:proofErr w:type="spellEnd"/>
            <w:r w:rsidRPr="00E876EF">
              <w:rPr>
                <w:rFonts w:ascii="Times New Roman" w:hAnsi="Times New Roman" w:cs="Times New Roman"/>
                <w:sz w:val="28"/>
                <w:szCs w:val="28"/>
              </w:rPr>
              <w:t xml:space="preserve"> в оплату товару ТОВ «Фурнітура» перерахувало 10.01 минулого року на суму 123 000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.Товар</w:t>
            </w:r>
            <w:proofErr w:type="spellEnd"/>
            <w:r w:rsidRPr="00E876EF">
              <w:rPr>
                <w:rFonts w:ascii="Times New Roman" w:hAnsi="Times New Roman" w:cs="Times New Roman"/>
                <w:sz w:val="28"/>
                <w:szCs w:val="28"/>
              </w:rPr>
              <w:t xml:space="preserve"> був отриманий:- 11.11 минулого року на суму 100 000 дол. США (курс НБУ 28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);- 20.01 цього року – на суму 10 000 дол. США (курс НБУ 26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);- 20.06 цього року – на суму 13 000 дол. США (курс НБУ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roofErr w:type="spellStart"/>
            <w:r w:rsidRPr="00E876EF">
              <w:rPr>
                <w:rFonts w:ascii="Times New Roman" w:hAnsi="Times New Roman" w:cs="Times New Roman"/>
                <w:sz w:val="28"/>
                <w:szCs w:val="28"/>
              </w:rPr>
              <w:t>.Банк</w:t>
            </w:r>
            <w:proofErr w:type="spellEnd"/>
            <w:r w:rsidRPr="00E876EF">
              <w:rPr>
                <w:rFonts w:ascii="Times New Roman" w:hAnsi="Times New Roman" w:cs="Times New Roman"/>
                <w:sz w:val="28"/>
                <w:szCs w:val="28"/>
              </w:rPr>
              <w:t xml:space="preserve"> знімає дану операцію з валютного нагляду:</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109</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Граничний строк розрахунків в іноземній валюті щодо розрахунків з імпорту товару після перерахування авансу нерезиденту в сумі 15 000 дол. США закінчився 25.12.ц.р., а фактично товар від нерезидента надійшов 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110</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365 днів після одержання від нерезидента товару на суму 15 000 дол. США минуло 25.12.ц.р., а оплата нерезиденту проведена 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111</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Граничний строк розрахунків в іноземній валюті щодо розрахунків з імпорту товару після перерахування авансу нерезиденту в сумі 5 000 дол. США закінчився 25.12.ц.р., а фактично товар від нерезидента надійшов 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112</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від нерезидента товару на суму 5 000 дол. США минуло 25.12.ц.р., а оплата нерезиденту проведена </w:t>
            </w:r>
            <w:r w:rsidRPr="00E876EF">
              <w:rPr>
                <w:rFonts w:ascii="Times New Roman" w:hAnsi="Times New Roman" w:cs="Times New Roman"/>
                <w:sz w:val="28"/>
                <w:szCs w:val="28"/>
              </w:rPr>
              <w:lastRenderedPageBreak/>
              <w:t>30.12.ц.р.Пеня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113</w:t>
            </w:r>
          </w:p>
        </w:tc>
        <w:tc>
          <w:tcPr>
            <w:tcW w:w="8333"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Граничний строк розрахунків в іноземній валюті щодо розрахунків з експорту товару вартістю 32 000 дол. США закінчився 01.06 ц.р., а фактично виручка від нерезидента надійшла на валютний рахунок 05.06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114</w:t>
            </w:r>
          </w:p>
        </w:tc>
        <w:tc>
          <w:tcPr>
            <w:tcW w:w="8333"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авансу від нерезидента за експорт товару в сумі 32 000 дол. США закінчився 01.06 ц.р., а фактично товар відвантажено 05.06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115</w:t>
            </w:r>
          </w:p>
        </w:tc>
        <w:tc>
          <w:tcPr>
            <w:tcW w:w="8333"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Граничний строк розрахунків в іноземній валюті щодо розрахунків з експорту товару вартістю 2 000 дол. США закінчився 01.06 ц.р., а фактично виручка від нерезидента надійшла на валютний рахунок 05.06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116</w:t>
            </w:r>
          </w:p>
        </w:tc>
        <w:tc>
          <w:tcPr>
            <w:tcW w:w="8333" w:type="dxa"/>
          </w:tcPr>
          <w:p w:rsidR="00521231" w:rsidRPr="00E876EF" w:rsidRDefault="00521231" w:rsidP="00521231">
            <w:pPr>
              <w:autoSpaceDE w:val="0"/>
              <w:autoSpaceDN w:val="0"/>
              <w:adjustRightInd w:val="0"/>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365 днів після одержання авансу від нерезидента за експорт товару в сумі 32 000 дол. США закінчився 01.06 ц.р., а фактично товар відвантажено 15.06 </w:t>
            </w:r>
            <w:proofErr w:type="spellStart"/>
            <w:r w:rsidRPr="00E876EF">
              <w:rPr>
                <w:rFonts w:ascii="Times New Roman" w:hAnsi="Times New Roman" w:cs="Times New Roman"/>
                <w:sz w:val="28"/>
                <w:szCs w:val="28"/>
              </w:rPr>
              <w:t>ц.р.Пеня</w:t>
            </w:r>
            <w:proofErr w:type="spellEnd"/>
            <w:r w:rsidRPr="00E876EF">
              <w:rPr>
                <w:rFonts w:ascii="Times New Roman" w:hAnsi="Times New Roman" w:cs="Times New Roman"/>
                <w:sz w:val="28"/>
                <w:szCs w:val="28"/>
              </w:rPr>
              <w:t xml:space="preserve"> за прострочення строків розрахунків в даному випадку становить (курс НБУ – 25 грн./</w:t>
            </w:r>
            <w:proofErr w:type="spellStart"/>
            <w:r w:rsidRPr="00E876EF">
              <w:rPr>
                <w:rFonts w:ascii="Times New Roman" w:hAnsi="Times New Roman" w:cs="Times New Roman"/>
                <w:sz w:val="28"/>
                <w:szCs w:val="28"/>
              </w:rPr>
              <w:t>дол.США</w:t>
            </w:r>
            <w:proofErr w:type="spellEnd"/>
            <w:r w:rsidRPr="00E876EF">
              <w:rPr>
                <w:rFonts w:ascii="Times New Roman" w:hAnsi="Times New Roman" w:cs="Times New Roman"/>
                <w:sz w:val="28"/>
                <w:szCs w:val="28"/>
              </w:rPr>
              <w:t>)</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117</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Граничний строк розрахунків за експортно-імпортними операціями з товарами обчислюється:</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118</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Згідно з постановою НБУ, у разі авансового платежу при імпорті, поставка продукції від нерезидента має здійснюватися у строки:</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119</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У разі порушення резидентом строків розрахунків, до нього застосовують наступні штрафні санкції: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120</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У разі, якщо договір передбачає постачання товарів у декілька етапів, то банк здійснює валютний нагляд за дотриманням резидентами граничних строків розрахунків:</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121</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Валютний нагляд не поширюється на операції:</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122</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Обов’язковому продажу підлягають надходження в інвалюті на рахунки юридичних осіб і фізичних осіб-підприємців, у розмірі, що становить:</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123</w:t>
            </w:r>
          </w:p>
        </w:tc>
        <w:tc>
          <w:tcPr>
            <w:tcW w:w="8333"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Пеня за порушення строків розрахунків за ЗЕД-договором нараховується:</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124</w:t>
            </w:r>
          </w:p>
        </w:tc>
        <w:tc>
          <w:tcPr>
            <w:tcW w:w="8333"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Загальний розмір нарахованої пені за порушення строків розрахунків за ЗЕД-контрактом:</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br w:type="page"/>
            </w:r>
            <w:r w:rsidRPr="00E876EF">
              <w:rPr>
                <w:rFonts w:ascii="Times New Roman" w:hAnsi="Times New Roman" w:cs="Times New Roman"/>
                <w:sz w:val="28"/>
                <w:szCs w:val="28"/>
              </w:rPr>
              <w:t>125</w:t>
            </w:r>
          </w:p>
        </w:tc>
        <w:tc>
          <w:tcPr>
            <w:tcW w:w="8333"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Пеня за порушення строків розрахунків починає нараховуватися з:</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126</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Фізичній особі-резиденту дозволяється здійснювати валютні операції з переказу коштів з України з метою виконання власних зобов’язань перед нерезидентом на суму, що не має перевищувати в сукупності еквівалент:</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127</w:t>
            </w:r>
          </w:p>
        </w:tc>
        <w:tc>
          <w:tcPr>
            <w:tcW w:w="8333" w:type="dxa"/>
          </w:tcPr>
          <w:p w:rsidR="00521231" w:rsidRPr="00E876EF" w:rsidRDefault="00521231" w:rsidP="00521231">
            <w:pPr>
              <w:spacing w:after="0" w:line="240" w:lineRule="auto"/>
              <w:rPr>
                <w:rFonts w:ascii="Times New Roman" w:hAnsi="Times New Roman" w:cs="Times New Roman"/>
                <w:sz w:val="28"/>
                <w:szCs w:val="28"/>
              </w:rPr>
            </w:pPr>
            <w:r w:rsidRPr="00E876EF">
              <w:rPr>
                <w:rFonts w:ascii="Times New Roman" w:hAnsi="Times New Roman" w:cs="Times New Roman"/>
                <w:sz w:val="28"/>
                <w:szCs w:val="28"/>
              </w:rPr>
              <w:t xml:space="preserve">Резиденту (юридичній особі/фізичній особі-підприємцю) дозволяється здійснювати валютні операції з метою здійснення </w:t>
            </w:r>
            <w:r w:rsidRPr="00E876EF">
              <w:rPr>
                <w:rFonts w:ascii="Times New Roman" w:hAnsi="Times New Roman" w:cs="Times New Roman"/>
                <w:sz w:val="28"/>
                <w:szCs w:val="28"/>
              </w:rPr>
              <w:lastRenderedPageBreak/>
              <w:t>його господарської діяльності з переказу коштів з України на суму, що не має перевищувати в сукупності еквівалент:</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lastRenderedPageBreak/>
              <w:t>128</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За наявності ознак нестійкого фінансового стану банківської системи, погіршення стану платіжного балансу України, виникнення обставин, що загрожують стабільності банківської та (або) фінансової системи держави, НБУ має право запровадити такі заходи захисту:</w:t>
            </w:r>
          </w:p>
        </w:tc>
      </w:tr>
      <w:tr w:rsidR="00521231" w:rsidRPr="00E876EF" w:rsidTr="00EA6121">
        <w:tc>
          <w:tcPr>
            <w:tcW w:w="1368" w:type="dxa"/>
          </w:tcPr>
          <w:p w:rsidR="00521231" w:rsidRPr="00E876EF" w:rsidRDefault="00521231" w:rsidP="0052123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129</w:t>
            </w:r>
          </w:p>
        </w:tc>
        <w:tc>
          <w:tcPr>
            <w:tcW w:w="8333" w:type="dxa"/>
          </w:tcPr>
          <w:p w:rsidR="00521231" w:rsidRPr="00E876EF" w:rsidRDefault="00521231" w:rsidP="0052123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Валютний нагляд за дотриманням граничних строків розрахунків при експорті завершується:</w:t>
            </w:r>
          </w:p>
        </w:tc>
      </w:tr>
      <w:tr w:rsidR="00521231" w:rsidRPr="00E876EF" w:rsidTr="00EA6121">
        <w:tc>
          <w:tcPr>
            <w:tcW w:w="1368" w:type="dxa"/>
          </w:tcPr>
          <w:p w:rsidR="00521231" w:rsidRPr="00E876EF" w:rsidRDefault="00521231" w:rsidP="00EA6121">
            <w:pPr>
              <w:spacing w:after="0" w:line="240" w:lineRule="auto"/>
              <w:jc w:val="center"/>
              <w:rPr>
                <w:rFonts w:ascii="Times New Roman" w:hAnsi="Times New Roman" w:cs="Times New Roman"/>
                <w:sz w:val="28"/>
                <w:szCs w:val="28"/>
              </w:rPr>
            </w:pPr>
            <w:r w:rsidRPr="00E876EF">
              <w:rPr>
                <w:rFonts w:ascii="Times New Roman" w:hAnsi="Times New Roman" w:cs="Times New Roman"/>
                <w:sz w:val="28"/>
                <w:szCs w:val="28"/>
              </w:rPr>
              <w:t>130</w:t>
            </w:r>
          </w:p>
        </w:tc>
        <w:tc>
          <w:tcPr>
            <w:tcW w:w="8333" w:type="dxa"/>
          </w:tcPr>
          <w:p w:rsidR="00521231" w:rsidRPr="00E876EF" w:rsidRDefault="00521231" w:rsidP="00EA6121">
            <w:pPr>
              <w:spacing w:after="0" w:line="240" w:lineRule="auto"/>
              <w:jc w:val="both"/>
              <w:rPr>
                <w:rFonts w:ascii="Times New Roman" w:hAnsi="Times New Roman" w:cs="Times New Roman"/>
                <w:sz w:val="28"/>
                <w:szCs w:val="28"/>
              </w:rPr>
            </w:pPr>
            <w:r w:rsidRPr="00E876EF">
              <w:rPr>
                <w:rFonts w:ascii="Times New Roman" w:hAnsi="Times New Roman" w:cs="Times New Roman"/>
                <w:sz w:val="28"/>
                <w:szCs w:val="28"/>
              </w:rPr>
              <w:t>Органи ДФС мають право застосовувати штрафні санкції на юридичних осіб:</w:t>
            </w:r>
          </w:p>
        </w:tc>
      </w:tr>
      <w:tr w:rsidR="00EA6121" w:rsidRPr="00E876EF" w:rsidTr="00EA6121">
        <w:tc>
          <w:tcPr>
            <w:tcW w:w="1368" w:type="dxa"/>
          </w:tcPr>
          <w:p w:rsidR="00EA6121" w:rsidRPr="00F81727" w:rsidRDefault="00EA6121" w:rsidP="00EA6121">
            <w:pPr>
              <w:spacing w:after="0" w:line="240" w:lineRule="auto"/>
              <w:jc w:val="center"/>
              <w:rPr>
                <w:rFonts w:ascii="Times New Roman" w:hAnsi="Times New Roman" w:cs="Times New Roman"/>
                <w:sz w:val="28"/>
                <w:szCs w:val="28"/>
                <w:lang w:val="ru-RU"/>
              </w:rPr>
            </w:pPr>
            <w:r w:rsidRPr="00F81727">
              <w:rPr>
                <w:rFonts w:ascii="Times New Roman" w:hAnsi="Times New Roman" w:cs="Times New Roman"/>
                <w:sz w:val="28"/>
                <w:szCs w:val="28"/>
                <w:lang w:val="ru-RU"/>
              </w:rPr>
              <w:t>131</w:t>
            </w:r>
          </w:p>
        </w:tc>
        <w:tc>
          <w:tcPr>
            <w:tcW w:w="8333" w:type="dxa"/>
          </w:tcPr>
          <w:p w:rsidR="00EA6121" w:rsidRPr="00851054" w:rsidRDefault="00EA6121" w:rsidP="00EA6121">
            <w:pPr>
              <w:spacing w:after="0" w:line="240" w:lineRule="auto"/>
              <w:rPr>
                <w:rFonts w:ascii="Times New Roman" w:hAnsi="Times New Roman" w:cs="Times New Roman"/>
                <w:sz w:val="28"/>
                <w:szCs w:val="28"/>
              </w:rPr>
            </w:pPr>
            <w:r w:rsidRPr="00851054">
              <w:rPr>
                <w:rFonts w:ascii="Times New Roman" w:hAnsi="Times New Roman" w:cs="Times New Roman"/>
                <w:sz w:val="28"/>
                <w:szCs w:val="28"/>
              </w:rPr>
              <w:t>Документальна позапланова перевірка призначається у випадку ненадання пояснень платником податків у термін:</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8333" w:type="dxa"/>
          </w:tcPr>
          <w:p w:rsidR="00EA6121" w:rsidRPr="00851054" w:rsidRDefault="00EA6121" w:rsidP="00EA6121">
            <w:pPr>
              <w:spacing w:after="0" w:line="240" w:lineRule="auto"/>
              <w:rPr>
                <w:rFonts w:ascii="Times New Roman" w:hAnsi="Times New Roman" w:cs="Times New Roman"/>
                <w:sz w:val="28"/>
                <w:szCs w:val="28"/>
              </w:rPr>
            </w:pPr>
            <w:r w:rsidRPr="00851054">
              <w:rPr>
                <w:rFonts w:ascii="Times New Roman" w:hAnsi="Times New Roman" w:cs="Times New Roman"/>
                <w:sz w:val="28"/>
                <w:szCs w:val="28"/>
              </w:rPr>
              <w:t>Пеню за порушення строків розрахунків слід сплатити:</w:t>
            </w:r>
          </w:p>
        </w:tc>
      </w:tr>
      <w:tr w:rsidR="00EA6121" w:rsidRPr="00E876EF" w:rsidTr="00EA6121">
        <w:tc>
          <w:tcPr>
            <w:tcW w:w="1368" w:type="dxa"/>
          </w:tcPr>
          <w:p w:rsidR="00EA6121" w:rsidRPr="00782EF8" w:rsidRDefault="00EA6121" w:rsidP="00EA6121">
            <w:pPr>
              <w:spacing w:after="0" w:line="240" w:lineRule="auto"/>
              <w:jc w:val="center"/>
              <w:rPr>
                <w:rFonts w:ascii="Times New Roman" w:hAnsi="Times New Roman" w:cs="Times New Roman"/>
                <w:sz w:val="28"/>
                <w:szCs w:val="28"/>
                <w:lang w:val="ru-RU"/>
              </w:rPr>
            </w:pPr>
            <w:r w:rsidRPr="00782EF8">
              <w:rPr>
                <w:rFonts w:ascii="Times New Roman" w:hAnsi="Times New Roman" w:cs="Times New Roman"/>
                <w:sz w:val="28"/>
                <w:szCs w:val="28"/>
                <w:lang w:val="ru-RU"/>
              </w:rPr>
              <w:t>133</w:t>
            </w:r>
          </w:p>
        </w:tc>
        <w:tc>
          <w:tcPr>
            <w:tcW w:w="8333" w:type="dxa"/>
          </w:tcPr>
          <w:p w:rsidR="00EA6121" w:rsidRPr="00851054" w:rsidRDefault="00EA6121" w:rsidP="00EA6121">
            <w:pPr>
              <w:spacing w:after="0" w:line="240" w:lineRule="auto"/>
              <w:rPr>
                <w:rFonts w:ascii="Times New Roman" w:hAnsi="Times New Roman" w:cs="Times New Roman"/>
                <w:sz w:val="28"/>
                <w:szCs w:val="28"/>
              </w:rPr>
            </w:pPr>
            <w:r w:rsidRPr="00851054">
              <w:rPr>
                <w:rFonts w:ascii="Times New Roman" w:hAnsi="Times New Roman" w:cs="Times New Roman"/>
                <w:sz w:val="28"/>
                <w:szCs w:val="28"/>
              </w:rPr>
              <w:t>Оскаржити ППР в адміністративному порядку можливо протягом:</w:t>
            </w:r>
          </w:p>
        </w:tc>
      </w:tr>
      <w:tr w:rsidR="00EA6121" w:rsidRPr="00E876EF" w:rsidTr="00EA6121">
        <w:tc>
          <w:tcPr>
            <w:tcW w:w="1368" w:type="dxa"/>
          </w:tcPr>
          <w:p w:rsidR="00EA6121" w:rsidRPr="00782EF8" w:rsidRDefault="00EA6121" w:rsidP="00EA6121">
            <w:pPr>
              <w:spacing w:after="0" w:line="240" w:lineRule="auto"/>
              <w:jc w:val="center"/>
              <w:rPr>
                <w:rFonts w:ascii="Times New Roman" w:hAnsi="Times New Roman" w:cs="Times New Roman"/>
                <w:sz w:val="28"/>
                <w:szCs w:val="28"/>
                <w:lang w:val="ru-RU"/>
              </w:rPr>
            </w:pPr>
            <w:r w:rsidRPr="00782EF8">
              <w:rPr>
                <w:rFonts w:ascii="Times New Roman" w:hAnsi="Times New Roman" w:cs="Times New Roman"/>
                <w:sz w:val="28"/>
                <w:szCs w:val="28"/>
                <w:lang w:val="ru-RU"/>
              </w:rPr>
              <w:t>134</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851054">
              <w:rPr>
                <w:rFonts w:ascii="Times New Roman" w:hAnsi="Times New Roman" w:cs="Times New Roman"/>
                <w:sz w:val="28"/>
                <w:szCs w:val="28"/>
              </w:rPr>
              <w:t>В судовому порядку оскаржити ППР можна протягом:</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851054">
              <w:rPr>
                <w:rFonts w:ascii="Times New Roman" w:hAnsi="Times New Roman" w:cs="Times New Roman"/>
                <w:sz w:val="28"/>
                <w:szCs w:val="28"/>
              </w:rPr>
              <w:t>За приховування в обліку доходів передбачено штраф:</w:t>
            </w:r>
          </w:p>
        </w:tc>
      </w:tr>
      <w:tr w:rsidR="00EA6121" w:rsidRPr="00E876EF" w:rsidTr="00EA6121">
        <w:tc>
          <w:tcPr>
            <w:tcW w:w="1368" w:type="dxa"/>
          </w:tcPr>
          <w:p w:rsidR="00EA6121" w:rsidRPr="00782EF8" w:rsidRDefault="00EA6121" w:rsidP="00EA6121">
            <w:pPr>
              <w:spacing w:after="0" w:line="240" w:lineRule="auto"/>
              <w:jc w:val="center"/>
              <w:rPr>
                <w:rFonts w:ascii="Times New Roman" w:hAnsi="Times New Roman" w:cs="Times New Roman"/>
                <w:sz w:val="28"/>
                <w:szCs w:val="28"/>
                <w:lang w:val="ru-RU"/>
              </w:rPr>
            </w:pPr>
            <w:r w:rsidRPr="00782EF8">
              <w:rPr>
                <w:rFonts w:ascii="Times New Roman" w:hAnsi="Times New Roman" w:cs="Times New Roman"/>
                <w:sz w:val="28"/>
                <w:szCs w:val="28"/>
                <w:lang w:val="ru-RU"/>
              </w:rPr>
              <w:t>136</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851054">
              <w:rPr>
                <w:rFonts w:ascii="Times New Roman" w:hAnsi="Times New Roman" w:cs="Times New Roman"/>
                <w:sz w:val="28"/>
                <w:szCs w:val="28"/>
              </w:rPr>
              <w:t>За повторне порушення установлених законом порядку проведення розрахунків при здійсненні операції купівлі/продажу інвалюти передбачено штраф:</w:t>
            </w:r>
          </w:p>
        </w:tc>
      </w:tr>
      <w:tr w:rsidR="00EA6121" w:rsidRPr="00E876EF" w:rsidTr="00EA6121">
        <w:tc>
          <w:tcPr>
            <w:tcW w:w="1368" w:type="dxa"/>
          </w:tcPr>
          <w:p w:rsidR="00EA6121" w:rsidRPr="00550A76" w:rsidRDefault="00EA6121" w:rsidP="00EA6121">
            <w:pPr>
              <w:spacing w:after="0" w:line="240" w:lineRule="auto"/>
              <w:jc w:val="center"/>
              <w:rPr>
                <w:rFonts w:ascii="Times New Roman" w:hAnsi="Times New Roman" w:cs="Times New Roman"/>
                <w:sz w:val="28"/>
                <w:szCs w:val="28"/>
              </w:rPr>
            </w:pPr>
            <w:r w:rsidRPr="00550A76">
              <w:rPr>
                <w:rFonts w:ascii="Times New Roman" w:hAnsi="Times New Roman" w:cs="Times New Roman"/>
                <w:sz w:val="28"/>
                <w:szCs w:val="28"/>
              </w:rPr>
              <w:t>137</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виписці</w:t>
            </w:r>
            <w:r w:rsidRPr="00851054">
              <w:rPr>
                <w:rFonts w:ascii="Times New Roman" w:hAnsi="Times New Roman" w:cs="Times New Roman"/>
                <w:sz w:val="28"/>
                <w:szCs w:val="28"/>
              </w:rPr>
              <w:t xml:space="preserve"> постанови про притягнення до адмін</w:t>
            </w:r>
            <w:r>
              <w:rPr>
                <w:rFonts w:ascii="Times New Roman" w:hAnsi="Times New Roman" w:cs="Times New Roman"/>
                <w:sz w:val="28"/>
                <w:szCs w:val="28"/>
              </w:rPr>
              <w:t xml:space="preserve">істративної </w:t>
            </w:r>
            <w:r w:rsidRPr="00851054">
              <w:rPr>
                <w:rFonts w:ascii="Times New Roman" w:hAnsi="Times New Roman" w:cs="Times New Roman"/>
                <w:sz w:val="28"/>
                <w:szCs w:val="28"/>
              </w:rPr>
              <w:t xml:space="preserve">відповідальності посадової особи, її оскарження можливе у термін: </w:t>
            </w:r>
          </w:p>
        </w:tc>
      </w:tr>
      <w:tr w:rsidR="00EA6121" w:rsidRPr="00E876EF" w:rsidTr="00EA6121">
        <w:tc>
          <w:tcPr>
            <w:tcW w:w="1368" w:type="dxa"/>
          </w:tcPr>
          <w:p w:rsidR="00EA6121" w:rsidRPr="00550A76" w:rsidRDefault="00EA6121" w:rsidP="00EA6121">
            <w:pPr>
              <w:spacing w:after="0" w:line="240" w:lineRule="auto"/>
              <w:jc w:val="center"/>
              <w:rPr>
                <w:rFonts w:ascii="Times New Roman" w:hAnsi="Times New Roman" w:cs="Times New Roman"/>
                <w:sz w:val="28"/>
                <w:szCs w:val="28"/>
                <w:lang w:val="ru-RU"/>
              </w:rPr>
            </w:pPr>
            <w:r w:rsidRPr="00550A76">
              <w:rPr>
                <w:rFonts w:ascii="Times New Roman" w:hAnsi="Times New Roman" w:cs="Times New Roman"/>
                <w:sz w:val="28"/>
                <w:szCs w:val="28"/>
                <w:lang w:val="ru-RU"/>
              </w:rPr>
              <w:t>138</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851054">
              <w:rPr>
                <w:rFonts w:ascii="Times New Roman" w:hAnsi="Times New Roman" w:cs="Times New Roman"/>
                <w:sz w:val="28"/>
                <w:szCs w:val="28"/>
              </w:rPr>
              <w:t>У випадку коли адмін</w:t>
            </w:r>
            <w:r>
              <w:rPr>
                <w:rFonts w:ascii="Times New Roman" w:hAnsi="Times New Roman" w:cs="Times New Roman"/>
                <w:sz w:val="28"/>
                <w:szCs w:val="28"/>
              </w:rPr>
              <w:t xml:space="preserve">істративний </w:t>
            </w:r>
            <w:r w:rsidRPr="00851054">
              <w:rPr>
                <w:rFonts w:ascii="Times New Roman" w:hAnsi="Times New Roman" w:cs="Times New Roman"/>
                <w:sz w:val="28"/>
                <w:szCs w:val="28"/>
              </w:rPr>
              <w:t>штраф не сплачений у встановлений строк, платнику податків доведеться сплатити:</w:t>
            </w:r>
          </w:p>
        </w:tc>
      </w:tr>
      <w:tr w:rsidR="00EA6121" w:rsidRPr="00E876EF" w:rsidTr="00EA6121">
        <w:tc>
          <w:tcPr>
            <w:tcW w:w="1368" w:type="dxa"/>
          </w:tcPr>
          <w:p w:rsidR="00EA6121" w:rsidRPr="00550A76" w:rsidRDefault="00EA6121" w:rsidP="00EA6121">
            <w:pPr>
              <w:spacing w:after="0" w:line="240" w:lineRule="auto"/>
              <w:jc w:val="center"/>
              <w:rPr>
                <w:rFonts w:ascii="Times New Roman" w:hAnsi="Times New Roman" w:cs="Times New Roman"/>
                <w:sz w:val="28"/>
                <w:szCs w:val="28"/>
                <w:lang w:val="ru-RU"/>
              </w:rPr>
            </w:pPr>
            <w:r w:rsidRPr="00550A76">
              <w:rPr>
                <w:rFonts w:ascii="Times New Roman" w:hAnsi="Times New Roman" w:cs="Times New Roman"/>
                <w:sz w:val="28"/>
                <w:szCs w:val="28"/>
                <w:lang w:val="ru-RU"/>
              </w:rPr>
              <w:t>139</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Фінансова відповідальність за порушення валютного законодавства передбачає:</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порушення вимог валютного законодавства застосовується штраф у розмірі</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Штрафи за порушення у сфері здійснення валютних операцій можуть накладатись на:</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 ДФС мають право накласти штраф протягом:</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8333" w:type="dxa"/>
          </w:tcPr>
          <w:p w:rsidR="00EA6121" w:rsidRPr="00FF366D" w:rsidRDefault="00EA6121" w:rsidP="00EA61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Юридична особа вчинила порушення 4 березня 2019 року, а виявлене воно було 29 березня 2019 року. Притягти до фінансової відповідальності юридичну особу можна:</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8333" w:type="dxa"/>
          </w:tcPr>
          <w:p w:rsidR="00EA6121"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Підприємство вчинило порушення 25 березня 2019 року, а ДФС виявило це порушення 26 березня 2022 року. Штраф має бути </w:t>
            </w:r>
            <w:proofErr w:type="spellStart"/>
            <w:r>
              <w:rPr>
                <w:rFonts w:ascii="Times New Roman" w:hAnsi="Times New Roman" w:cs="Times New Roman"/>
                <w:sz w:val="28"/>
                <w:szCs w:val="28"/>
              </w:rPr>
              <w:t>нараховано</w:t>
            </w:r>
            <w:proofErr w:type="spellEnd"/>
            <w:r>
              <w:rPr>
                <w:rFonts w:ascii="Times New Roman" w:hAnsi="Times New Roman" w:cs="Times New Roman"/>
                <w:sz w:val="28"/>
                <w:szCs w:val="28"/>
              </w:rPr>
              <w:t>:</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Юридична особа вчинила порушення 10 лютого 2019 р., а виявлене воно було 20 квітня ц.р. Притягти до фінансової відповідальності юридичну особу можна:</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Підприємство вчинило порушення 15 вересня 2019 року, а ДФС виявило це порушення 20 вересня 2022 року. Штраф має бути </w:t>
            </w:r>
            <w:proofErr w:type="spellStart"/>
            <w:r>
              <w:rPr>
                <w:rFonts w:ascii="Times New Roman" w:hAnsi="Times New Roman" w:cs="Times New Roman"/>
                <w:sz w:val="28"/>
                <w:szCs w:val="28"/>
              </w:rPr>
              <w:t>нараховано</w:t>
            </w:r>
            <w:proofErr w:type="spellEnd"/>
            <w:r>
              <w:rPr>
                <w:rFonts w:ascii="Times New Roman" w:hAnsi="Times New Roman" w:cs="Times New Roman"/>
                <w:sz w:val="28"/>
                <w:szCs w:val="28"/>
              </w:rPr>
              <w:t>:</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8333" w:type="dxa"/>
          </w:tcPr>
          <w:p w:rsidR="00EA6121" w:rsidRPr="008645E6"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Адміністративне стягнення </w:t>
            </w:r>
            <w:r w:rsidRPr="009C7545">
              <w:rPr>
                <w:rFonts w:ascii="Times New Roman" w:hAnsi="Times New Roman" w:cs="Times New Roman"/>
                <w:sz w:val="28"/>
                <w:szCs w:val="28"/>
              </w:rPr>
              <w:t xml:space="preserve">за адміністративними </w:t>
            </w:r>
            <w:r w:rsidRPr="009C7545">
              <w:rPr>
                <w:rFonts w:ascii="Times New Roman" w:hAnsi="Times New Roman" w:cs="Times New Roman"/>
                <w:sz w:val="28"/>
                <w:szCs w:val="28"/>
              </w:rPr>
              <w:lastRenderedPageBreak/>
              <w:t>правопорушеннями</w:t>
            </w:r>
            <w:r>
              <w:rPr>
                <w:rFonts w:ascii="Times New Roman" w:hAnsi="Times New Roman" w:cs="Times New Roman"/>
                <w:sz w:val="28"/>
                <w:szCs w:val="28"/>
              </w:rPr>
              <w:t xml:space="preserve"> валютного законодавства</w:t>
            </w:r>
            <w:r w:rsidRPr="009C7545">
              <w:rPr>
                <w:rFonts w:ascii="Times New Roman" w:hAnsi="Times New Roman" w:cs="Times New Roman"/>
                <w:sz w:val="28"/>
                <w:szCs w:val="28"/>
              </w:rPr>
              <w:t>, підвідомчими суду</w:t>
            </w:r>
            <w:r>
              <w:rPr>
                <w:rFonts w:ascii="Times New Roman" w:hAnsi="Times New Roman" w:cs="Times New Roman"/>
                <w:sz w:val="28"/>
                <w:szCs w:val="28"/>
              </w:rPr>
              <w:t xml:space="preserve">, </w:t>
            </w:r>
            <w:r w:rsidRPr="009C7545">
              <w:rPr>
                <w:rFonts w:ascii="Times New Roman" w:hAnsi="Times New Roman" w:cs="Times New Roman"/>
                <w:sz w:val="28"/>
                <w:szCs w:val="28"/>
              </w:rPr>
              <w:t xml:space="preserve">може бути накладене на </w:t>
            </w:r>
            <w:r>
              <w:rPr>
                <w:rFonts w:ascii="Times New Roman" w:hAnsi="Times New Roman" w:cs="Times New Roman"/>
                <w:sz w:val="28"/>
                <w:szCs w:val="28"/>
              </w:rPr>
              <w:t>суб’єкта господарювання,</w:t>
            </w:r>
            <w:r w:rsidRPr="009C7545">
              <w:rPr>
                <w:rFonts w:ascii="Times New Roman" w:hAnsi="Times New Roman" w:cs="Times New Roman"/>
                <w:sz w:val="28"/>
                <w:szCs w:val="28"/>
              </w:rPr>
              <w:t xml:space="preserve"> не пізніше ніж</w:t>
            </w:r>
            <w:r>
              <w:rPr>
                <w:rFonts w:ascii="Times New Roman" w:hAnsi="Times New Roman" w:cs="Times New Roman"/>
                <w:sz w:val="28"/>
                <w:szCs w:val="28"/>
              </w:rPr>
              <w:t>:</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148</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Адміністративний штраф слід сплатити протягом </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5C52A8">
              <w:rPr>
                <w:rFonts w:ascii="Times New Roman" w:hAnsi="Times New Roman" w:cs="Times New Roman"/>
                <w:sz w:val="28"/>
                <w:szCs w:val="28"/>
              </w:rPr>
              <w:t>У випадку залучення резидентами кредитів в іноземній валюті від нерезидентів</w:t>
            </w:r>
            <w:r>
              <w:rPr>
                <w:rFonts w:ascii="Times New Roman" w:hAnsi="Times New Roman" w:cs="Times New Roman"/>
                <w:sz w:val="28"/>
                <w:szCs w:val="28"/>
              </w:rPr>
              <w:t xml:space="preserve"> інформація про такі договори подається до:</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Обмеження щодо </w:t>
            </w:r>
            <w:r w:rsidRPr="00C67B9D">
              <w:rPr>
                <w:rFonts w:ascii="Times New Roman" w:hAnsi="Times New Roman" w:cs="Times New Roman"/>
                <w:sz w:val="28"/>
                <w:szCs w:val="28"/>
              </w:rPr>
              <w:t>здійсн</w:t>
            </w:r>
            <w:r>
              <w:rPr>
                <w:rFonts w:ascii="Times New Roman" w:hAnsi="Times New Roman" w:cs="Times New Roman"/>
                <w:sz w:val="28"/>
                <w:szCs w:val="28"/>
              </w:rPr>
              <w:t>ення</w:t>
            </w:r>
            <w:r w:rsidRPr="00C67B9D">
              <w:rPr>
                <w:rFonts w:ascii="Times New Roman" w:hAnsi="Times New Roman" w:cs="Times New Roman"/>
                <w:sz w:val="28"/>
                <w:szCs w:val="28"/>
              </w:rPr>
              <w:t xml:space="preserve"> валютн</w:t>
            </w:r>
            <w:r>
              <w:rPr>
                <w:rFonts w:ascii="Times New Roman" w:hAnsi="Times New Roman" w:cs="Times New Roman"/>
                <w:sz w:val="28"/>
                <w:szCs w:val="28"/>
              </w:rPr>
              <w:t>их операцій</w:t>
            </w:r>
            <w:r w:rsidRPr="00C67B9D">
              <w:rPr>
                <w:rFonts w:ascii="Times New Roman" w:hAnsi="Times New Roman" w:cs="Times New Roman"/>
                <w:sz w:val="28"/>
                <w:szCs w:val="28"/>
              </w:rPr>
              <w:t xml:space="preserve"> протягом календарного року на загальну суму, що не перевищує в сукупності 2 000 000 євро</w:t>
            </w:r>
            <w:r>
              <w:rPr>
                <w:rFonts w:ascii="Times New Roman" w:hAnsi="Times New Roman" w:cs="Times New Roman"/>
                <w:sz w:val="28"/>
                <w:szCs w:val="28"/>
              </w:rPr>
              <w:t>, не поширюється на:</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902CDF">
              <w:rPr>
                <w:rFonts w:ascii="Times New Roman" w:hAnsi="Times New Roman" w:cs="Times New Roman"/>
                <w:sz w:val="28"/>
                <w:szCs w:val="28"/>
              </w:rPr>
              <w:t>Банк має здійснити поглиблений аналіз валютних операцій за кредитними договорами з нерезидентами у разі, якщо установлено</w:t>
            </w:r>
            <w:r>
              <w:rPr>
                <w:rFonts w:ascii="Times New Roman" w:hAnsi="Times New Roman" w:cs="Times New Roman"/>
                <w:sz w:val="28"/>
                <w:szCs w:val="28"/>
              </w:rPr>
              <w:t>:</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4F688E">
              <w:rPr>
                <w:rFonts w:ascii="Times New Roman" w:hAnsi="Times New Roman" w:cs="Times New Roman"/>
                <w:sz w:val="28"/>
                <w:szCs w:val="28"/>
              </w:rPr>
              <w:t>Доходи</w:t>
            </w:r>
            <w:bookmarkStart w:id="2" w:name="w1179"/>
            <w:r>
              <w:rPr>
                <w:rFonts w:ascii="Times New Roman" w:hAnsi="Times New Roman" w:cs="Times New Roman"/>
                <w:sz w:val="28"/>
                <w:szCs w:val="28"/>
              </w:rPr>
              <w:t xml:space="preserve"> </w:t>
            </w:r>
            <w:hyperlink r:id="rId6" w:anchor="w1180" w:history="1">
              <w:r w:rsidRPr="004F688E">
                <w:rPr>
                  <w:rFonts w:ascii="Times New Roman" w:hAnsi="Times New Roman" w:cs="Times New Roman"/>
                  <w:sz w:val="28"/>
                  <w:szCs w:val="28"/>
                </w:rPr>
                <w:t>нерезидент</w:t>
              </w:r>
            </w:hyperlink>
            <w:bookmarkEnd w:id="2"/>
            <w:r w:rsidRPr="004F688E">
              <w:rPr>
                <w:rFonts w:ascii="Times New Roman" w:hAnsi="Times New Roman" w:cs="Times New Roman"/>
                <w:sz w:val="28"/>
                <w:szCs w:val="28"/>
              </w:rPr>
              <w:t xml:space="preserve">ів у вигляді процентів за позиками або фінансовими кредитами, наданими резидентам, оподатковуються </w:t>
            </w:r>
            <w:r>
              <w:rPr>
                <w:rFonts w:ascii="Times New Roman" w:hAnsi="Times New Roman" w:cs="Times New Roman"/>
                <w:sz w:val="28"/>
                <w:szCs w:val="28"/>
              </w:rPr>
              <w:t xml:space="preserve">податком з таких доходів (якщо інше не передбачено чинним законодавством) </w:t>
            </w:r>
            <w:r w:rsidRPr="004F688E">
              <w:rPr>
                <w:rFonts w:ascii="Times New Roman" w:hAnsi="Times New Roman" w:cs="Times New Roman"/>
                <w:sz w:val="28"/>
                <w:szCs w:val="28"/>
              </w:rPr>
              <w:t>за ставкою</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4F688E">
              <w:rPr>
                <w:rFonts w:ascii="Times New Roman" w:hAnsi="Times New Roman" w:cs="Times New Roman"/>
                <w:sz w:val="28"/>
                <w:szCs w:val="28"/>
              </w:rPr>
              <w:t>Іноземними інвесторами</w:t>
            </w:r>
            <w:r>
              <w:rPr>
                <w:rFonts w:ascii="Times New Roman" w:hAnsi="Times New Roman" w:cs="Times New Roman"/>
                <w:sz w:val="28"/>
                <w:szCs w:val="28"/>
              </w:rPr>
              <w:t xml:space="preserve"> можуть бути:</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3B5CA6">
              <w:rPr>
                <w:rFonts w:ascii="Times New Roman" w:hAnsi="Times New Roman" w:cs="Times New Roman"/>
                <w:sz w:val="28"/>
                <w:szCs w:val="28"/>
              </w:rPr>
              <w:t>Іноземні інвестиції можуть здійснюватися у вигляді</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8333" w:type="dxa"/>
          </w:tcPr>
          <w:p w:rsidR="00EA6121" w:rsidRPr="00851054" w:rsidRDefault="00EA6121" w:rsidP="00EA6121">
            <w:pPr>
              <w:spacing w:after="0" w:line="240" w:lineRule="auto"/>
              <w:jc w:val="both"/>
              <w:rPr>
                <w:rFonts w:ascii="Times New Roman" w:hAnsi="Times New Roman" w:cs="Times New Roman"/>
                <w:sz w:val="28"/>
                <w:szCs w:val="28"/>
              </w:rPr>
            </w:pPr>
            <w:r w:rsidRPr="001A46A7">
              <w:rPr>
                <w:rFonts w:ascii="Times New Roman" w:hAnsi="Times New Roman" w:cs="Times New Roman"/>
                <w:sz w:val="28"/>
                <w:szCs w:val="28"/>
              </w:rPr>
              <w:t>Іноземні інвестиції можуть здійснюватися у таких формах</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8333" w:type="dxa"/>
          </w:tcPr>
          <w:p w:rsidR="00EA6121" w:rsidRPr="001A46A7" w:rsidRDefault="00EA6121" w:rsidP="00EA6121">
            <w:pPr>
              <w:spacing w:after="0" w:line="240" w:lineRule="auto"/>
              <w:jc w:val="both"/>
              <w:rPr>
                <w:rFonts w:ascii="Times New Roman" w:hAnsi="Times New Roman" w:cs="Times New Roman"/>
                <w:sz w:val="28"/>
                <w:szCs w:val="28"/>
              </w:rPr>
            </w:pPr>
            <w:r w:rsidRPr="001A46A7">
              <w:rPr>
                <w:rFonts w:ascii="Times New Roman" w:hAnsi="Times New Roman" w:cs="Times New Roman"/>
                <w:sz w:val="28"/>
                <w:szCs w:val="28"/>
              </w:rPr>
              <w:t>Державні гарантії захисту іноземних інвестицій</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8333" w:type="dxa"/>
          </w:tcPr>
          <w:p w:rsidR="00EA6121" w:rsidRPr="008C1763" w:rsidRDefault="00EA6121" w:rsidP="00EA6121">
            <w:pPr>
              <w:spacing w:after="0" w:line="240" w:lineRule="auto"/>
              <w:jc w:val="both"/>
              <w:rPr>
                <w:rFonts w:ascii="Times New Roman" w:hAnsi="Times New Roman" w:cs="Times New Roman"/>
                <w:sz w:val="28"/>
                <w:szCs w:val="28"/>
              </w:rPr>
            </w:pPr>
            <w:r w:rsidRPr="008C1763">
              <w:rPr>
                <w:rFonts w:ascii="Times New Roman" w:hAnsi="Times New Roman" w:cs="Times New Roman"/>
                <w:sz w:val="28"/>
                <w:szCs w:val="28"/>
              </w:rPr>
              <w:t>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 – це:</w:t>
            </w:r>
          </w:p>
        </w:tc>
      </w:tr>
      <w:tr w:rsidR="00EA6121" w:rsidRPr="00E876EF" w:rsidTr="00EA6121">
        <w:tc>
          <w:tcPr>
            <w:tcW w:w="1368" w:type="dxa"/>
          </w:tcPr>
          <w:p w:rsidR="00EA6121" w:rsidRPr="001803A4" w:rsidRDefault="00EA6121" w:rsidP="00EA612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8333" w:type="dxa"/>
          </w:tcPr>
          <w:p w:rsidR="00EA6121" w:rsidRPr="008C1763" w:rsidRDefault="00EA6121" w:rsidP="00EA6121">
            <w:pPr>
              <w:spacing w:after="0" w:line="240" w:lineRule="auto"/>
              <w:jc w:val="both"/>
              <w:rPr>
                <w:rFonts w:ascii="Times New Roman" w:hAnsi="Times New Roman" w:cs="Times New Roman"/>
                <w:sz w:val="28"/>
                <w:szCs w:val="28"/>
              </w:rPr>
            </w:pPr>
            <w:r w:rsidRPr="008C1763">
              <w:rPr>
                <w:rFonts w:ascii="Times New Roman" w:hAnsi="Times New Roman" w:cs="Times New Roman"/>
                <w:sz w:val="28"/>
                <w:szCs w:val="28"/>
              </w:rPr>
              <w:t>Цінності, що вкладаються іноземними інвесторами в об'єкти інвестиційної діяль</w:t>
            </w:r>
            <w:bookmarkStart w:id="3" w:name="_GoBack"/>
            <w:bookmarkEnd w:id="3"/>
            <w:r w:rsidRPr="008C1763">
              <w:rPr>
                <w:rFonts w:ascii="Times New Roman" w:hAnsi="Times New Roman" w:cs="Times New Roman"/>
                <w:sz w:val="28"/>
                <w:szCs w:val="28"/>
              </w:rPr>
              <w:t>ності відповідно до законодавства України з метою отримання прибутку або досягнення соціального ефекту</w:t>
            </w:r>
          </w:p>
        </w:tc>
      </w:tr>
    </w:tbl>
    <w:p w:rsidR="00521231" w:rsidRDefault="00521231" w:rsidP="00981FBB">
      <w:pPr>
        <w:spacing w:after="0" w:line="360" w:lineRule="auto"/>
        <w:jc w:val="center"/>
        <w:rPr>
          <w:rFonts w:ascii="Times New Roman" w:hAnsi="Times New Roman" w:cs="Times New Roman"/>
          <w:b/>
          <w:sz w:val="28"/>
          <w:szCs w:val="28"/>
        </w:rPr>
      </w:pPr>
    </w:p>
    <w:sectPr w:rsidR="0052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4B9F"/>
    <w:multiLevelType w:val="hybridMultilevel"/>
    <w:tmpl w:val="6328538E"/>
    <w:lvl w:ilvl="0" w:tplc="3F7E3622">
      <w:start w:val="1"/>
      <w:numFmt w:val="decimal"/>
      <w:lvlText w:val="%1."/>
      <w:lvlJc w:val="left"/>
      <w:pPr>
        <w:ind w:left="720" w:hanging="360"/>
      </w:pPr>
      <w:rPr>
        <w:rFonts w:ascii="Times New Roman" w:hAnsi="Times New Roman" w:hint="default"/>
        <w:b w:val="0"/>
        <w:i w:val="0"/>
        <w:sz w:val="22"/>
      </w:rPr>
    </w:lvl>
    <w:lvl w:ilvl="1" w:tplc="CDEEADDE">
      <w:start w:val="1"/>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BB"/>
    <w:rsid w:val="0012002E"/>
    <w:rsid w:val="0028790D"/>
    <w:rsid w:val="00484430"/>
    <w:rsid w:val="00521231"/>
    <w:rsid w:val="00650C37"/>
    <w:rsid w:val="006F292D"/>
    <w:rsid w:val="00862411"/>
    <w:rsid w:val="00930A3F"/>
    <w:rsid w:val="00981FBB"/>
    <w:rsid w:val="00EA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B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F292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F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2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B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F292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F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find=1&amp;text=%D0%BD%D0%B5%D1%80%D0%B5%D0%B7%D0%B8%D0%B4%D0%B5%D0%BD%D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Жиглей І В</cp:lastModifiedBy>
  <cp:revision>3</cp:revision>
  <dcterms:created xsi:type="dcterms:W3CDTF">2020-02-12T12:18:00Z</dcterms:created>
  <dcterms:modified xsi:type="dcterms:W3CDTF">2020-02-12T12:21:00Z</dcterms:modified>
</cp:coreProperties>
</file>