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989" w:rsidRPr="00A3557B" w:rsidRDefault="008E2989" w:rsidP="00A3557B">
      <w:pPr>
        <w:spacing w:after="0" w:line="360" w:lineRule="auto"/>
        <w:ind w:firstLine="567"/>
        <w:jc w:val="center"/>
        <w:rPr>
          <w:rStyle w:val="fontstyle01"/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3557B">
        <w:rPr>
          <w:rFonts w:ascii="Times New Roman" w:hAnsi="Times New Roman" w:cs="Times New Roman"/>
          <w:b/>
          <w:i/>
          <w:sz w:val="28"/>
          <w:szCs w:val="28"/>
          <w:lang w:val="ru-RU"/>
        </w:rPr>
        <w:t>Завдання</w:t>
      </w:r>
      <w:proofErr w:type="spellEnd"/>
      <w:r w:rsidRPr="00A3557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на </w:t>
      </w:r>
      <w:proofErr w:type="spellStart"/>
      <w:r w:rsidRPr="00A3557B">
        <w:rPr>
          <w:rFonts w:ascii="Times New Roman" w:hAnsi="Times New Roman" w:cs="Times New Roman"/>
          <w:b/>
          <w:i/>
          <w:sz w:val="28"/>
          <w:szCs w:val="28"/>
          <w:lang w:val="ru-RU"/>
        </w:rPr>
        <w:t>практичне</w:t>
      </w:r>
      <w:proofErr w:type="spellEnd"/>
      <w:r w:rsidRPr="00A3557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proofErr w:type="spellStart"/>
      <w:r w:rsidRPr="00A3557B">
        <w:rPr>
          <w:rFonts w:ascii="Times New Roman" w:hAnsi="Times New Roman" w:cs="Times New Roman"/>
          <w:b/>
          <w:i/>
          <w:sz w:val="28"/>
          <w:szCs w:val="28"/>
          <w:lang w:val="ru-RU"/>
        </w:rPr>
        <w:t>заняття</w:t>
      </w:r>
      <w:proofErr w:type="spellEnd"/>
      <w:r w:rsidRPr="00A3557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</w:p>
    <w:p w:rsidR="00A3557B" w:rsidRDefault="00A3557B" w:rsidP="00A3557B">
      <w:pPr>
        <w:spacing w:after="0" w:line="360" w:lineRule="auto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A3557B" w:rsidRPr="00A3557B" w:rsidRDefault="00A3557B" w:rsidP="00A3557B">
      <w:pPr>
        <w:pStyle w:val="a3"/>
        <w:numPr>
          <w:ilvl w:val="0"/>
          <w:numId w:val="1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Заповнити таблицю (використовуючи Главу 16 БКУ)</w:t>
      </w:r>
    </w:p>
    <w:p w:rsidR="00A3557B" w:rsidRPr="00A3557B" w:rsidRDefault="00A3557B" w:rsidP="00A3557B">
      <w:pPr>
        <w:spacing w:after="0" w:line="360" w:lineRule="auto"/>
        <w:jc w:val="center"/>
        <w:rPr>
          <w:rStyle w:val="fontstyle01"/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A3557B">
        <w:rPr>
          <w:rStyle w:val="fontstyle01"/>
          <w:rFonts w:ascii="Times New Roman" w:hAnsi="Times New Roman" w:cs="Times New Roman"/>
          <w:b w:val="0"/>
          <w:i/>
          <w:color w:val="auto"/>
          <w:sz w:val="28"/>
          <w:szCs w:val="28"/>
        </w:rPr>
        <w:t>Властивості міжбюджетних трансфертів</w:t>
      </w:r>
    </w:p>
    <w:tbl>
      <w:tblPr>
        <w:tblStyle w:val="a4"/>
        <w:tblW w:w="0" w:type="auto"/>
        <w:tblLook w:val="04A0"/>
      </w:tblPr>
      <w:tblGrid>
        <w:gridCol w:w="3473"/>
        <w:gridCol w:w="3474"/>
        <w:gridCol w:w="3474"/>
      </w:tblGrid>
      <w:tr w:rsidR="00A3557B" w:rsidRPr="00A3557B" w:rsidTr="00A3557B">
        <w:tc>
          <w:tcPr>
            <w:tcW w:w="3473" w:type="dxa"/>
          </w:tcPr>
          <w:p w:rsidR="00A3557B" w:rsidRPr="00A3557B" w:rsidRDefault="00A3557B" w:rsidP="00A355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Види трансфе</w:t>
            </w:r>
            <w:r w:rsidRPr="00A3557B"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р</w:t>
            </w:r>
            <w:r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т</w:t>
            </w:r>
            <w:r w:rsidRPr="00A3557B"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ів</w:t>
            </w: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A3557B"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Цільове спрямування</w:t>
            </w: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center"/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A3557B">
              <w:rPr>
                <w:rStyle w:val="fontstyle01"/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Джерело отримання</w:t>
            </w:r>
          </w:p>
        </w:tc>
      </w:tr>
      <w:tr w:rsidR="00A3557B" w:rsidRPr="00A3557B" w:rsidTr="00A3557B">
        <w:tc>
          <w:tcPr>
            <w:tcW w:w="3473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3557B" w:rsidRPr="00A3557B" w:rsidTr="00A3557B">
        <w:tc>
          <w:tcPr>
            <w:tcW w:w="3473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3557B" w:rsidRPr="00A3557B" w:rsidTr="00A3557B">
        <w:tc>
          <w:tcPr>
            <w:tcW w:w="3473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A3557B" w:rsidRPr="00A3557B" w:rsidTr="00A3557B">
        <w:tc>
          <w:tcPr>
            <w:tcW w:w="3473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474" w:type="dxa"/>
          </w:tcPr>
          <w:p w:rsidR="00A3557B" w:rsidRPr="00A3557B" w:rsidRDefault="00A3557B" w:rsidP="00A3557B">
            <w:pPr>
              <w:spacing w:line="360" w:lineRule="auto"/>
              <w:jc w:val="both"/>
              <w:rPr>
                <w:rStyle w:val="fontstyle01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A3557B" w:rsidRPr="00A3557B" w:rsidRDefault="00A3557B" w:rsidP="00A3557B">
      <w:pPr>
        <w:spacing w:after="0" w:line="360" w:lineRule="auto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A3557B" w:rsidRPr="00A3557B" w:rsidRDefault="00A3557B" w:rsidP="00A3557B">
      <w:pPr>
        <w:pStyle w:val="a3"/>
        <w:numPr>
          <w:ilvl w:val="0"/>
          <w:numId w:val="1"/>
        </w:numPr>
        <w:spacing w:after="0" w:line="360" w:lineRule="auto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Вирішити тестові завдання.</w:t>
      </w:r>
    </w:p>
    <w:p w:rsidR="008E2989" w:rsidRPr="00A3557B" w:rsidRDefault="008E2989" w:rsidP="00A3557B">
      <w:pPr>
        <w:spacing w:after="0" w:line="360" w:lineRule="auto"/>
        <w:ind w:firstLine="567"/>
        <w:jc w:val="center"/>
        <w:rPr>
          <w:rStyle w:val="fontstyle01"/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0" w:name="_GoBack"/>
      <w:bookmarkEnd w:id="0"/>
      <w:r w:rsidRPr="00A3557B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ТЕСТИ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1. Яке з перелічених визначень розкриває зміст міжбюджетних відносин: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сукупність трансфертів, що надаються місцевим бюджетам протягом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року;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відносини між державою, АР Крим і місцевим самоврядуванням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щодо забезпечення відповідних бюджетів необхідними фінансовими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ресурсами;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відносини між органами місцевого самоврядування, метою яких є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збалансування місцевих бюджетів;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відносини між державою і місцевими органами влади щодо формування доходів відповідних бюджетів.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2. Які органи є суб’єктами міжбюджетних відносин: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органи місцевого самоврядування, до компетенції яких входять повно важення щодо складання, розгляду, затвердження і виконання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бюджетів;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органи державної влади й управління, до компетенції яких входять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повноваження щодо складання, розгляду, затвердження і виконання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бюджетів;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розпорядники бюджетних коштів другого і третього ступенів, а також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одержувачі бюджетних коштів;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громадські організації та політичні партії.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3. Під бюджетним регулюванням слід розуміти надання коштів: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з місцевих бюджетів державному бюджету з метою збалансування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доходів і видатків державного бюджету;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з місцевих бюджетів іншим місцевим бюджетам у формі субсидій;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з державного бюджету місцевим бюджетам з метою збалансування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доходів і видатків усіх бюджетів;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з державного бюджету виключно бюджетам місцевого самоврядування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з метою збалансування доходів і видатків вказаних бюджетів.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4. Які є методи бюджетного регулювання: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балансовий;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відсоткових відрахувань від загальнодержавних податків і доходів;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встановлення надбавок до загальнодержавних податків;</w:t>
      </w:r>
    </w:p>
    <w:p w:rsidR="008E298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надання фінансової допомоги бюджетам у формі позик.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5. Фінансове вирівнювання – це: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приведення у відповідність витрат бюджетів до гарантованого державою мінімального рівня соціальних послуг на душу населення;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перерозподіл фінансових ресурсів між бюджетами різних рівнів;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ліквідація значних диспропорцій у здійсненні видатків у розрізі</w:t>
      </w:r>
      <w:r w:rsidRPr="006E7E18"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окремих територій;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спрямування коштів із «багатших» регіонів у «бідніші» з метою збалансування дохідної і видаткової частин місцевих бюджетів.</w:t>
      </w:r>
    </w:p>
    <w:p w:rsidR="008E2989" w:rsidRPr="006E7E18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6. Формула розподілу обсягу міжбюджетних трансфертів між державним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бюджетом і місцевими бюджетами враховує: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показники затрат;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загальний обсяг ресурсів бюджету;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розрахунок прогнозного обсягу доходів місцевих бюджетів;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індекс відносної податкоспроможності адміністративно-територіальної одиниці.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7. Чинний порядок розрахунку дотацій вирівнювання місцевим бюджетам із Державного бюджету України спрямований: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на зміцнення самостійності місцевих бюджетів і посилення заінтересованості органів місцевого самоврядування у нарощуванні власної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дохідної бази;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б) послаблення самостійності місцевих бюджетів;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заінтересованості фінансових органів у недовиконанні надходжень;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підтримку малого та середнього бізнесу.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8. Під індексом відносної платоспроможності слід розуміти відношення: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обсягу надходжень до місцевого бюджету до чисельності населення в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адміністративній одиниці;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обсягу надходжень у місцевий бюджет до середнього обсягу надходжень у місцеві бюджети в Україні;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середньодушового кошика доходів місцевого самоврядування до середнього в Україні обсягу середньодушового кошика доходів;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середньодушового кошика доходів місцевого самоврядування до чисельності населення в адміністративній одиниці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.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9. Під час розрахунку видатків на культуру і мистецтво враховуються: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а) кількість закладів культури і мистецтва в 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адміністративно-терито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ріальній одиниці;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чисельність населення адміністративно-територіальної одиниці;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обсяг меценатської допомоги закладам культури і мистецтва;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питома вага видатків на культуру та мистецтво в загальному обсязі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видатків місцевих бюджетів.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10. Під час розрахунку видатків на фізичну культуру і спорт враховуються: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обсяг меценатської допомоги закладам фізичної культури і спорту;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кількість закладів фізичної культури і спорту в адміністративно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територіальній одиниці;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обсяг додаткових надходжень до місцевого бюджету;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чисельність населення адміністративно-територіальної одиниці.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11. На першому етапі банкрутства адміністративно-територіальної одиниці здійснюють такі заходи: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суд упроваджує процедуру банкрутства;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розробляється програма реструктуризації боргу і проект мирової</w:t>
      </w:r>
      <w:r w:rsidR="007D5396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угоди;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в) досягається мирова угода;</w:t>
      </w:r>
    </w:p>
    <w:p w:rsidR="007D5396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ухвалюються рішення щодо продовження процедури врегулювання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заборгованості.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12. Система інструментів та заходів щодо усунення вертикальних і горизонтальних фіскальних дисбалан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сів шляхом перерозподілу фінан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сових ресурсів між органами державної і місцевої влади – це: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фінансове вирівнювання;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бюджетне фінансування;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фіскальне адміністрування;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банківське кредитування.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13. Принцип ефективності фінансового вирівнювання територій означає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таке: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при визначенні сукупних видаткових потреб окремі чинники, що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визначають їх розмір, потрібно враховувати тією мірою, якою вони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впливають на вартість послуг, що їх надають органи місцевої влади;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методи оцінки потреб і розрахунку трансфертів слід застосовувати без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істотних змін протягом тривалого періоду часу;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розрахунки обсягів видатків, відповідно до яких визначаються суми трансфертів, не повинні враховувати ступеня ефективності використання ресурсів;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фінансове вирівнювання має стимулювати відповідальність місцевої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влади і спонукати її до підвищення ефективності надання суспільних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благ та послуг.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14. Передумовами розвитку міжбюджетних відносин в Україні є: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історичні;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суспільно-правові;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економічні;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15. Економічні передумови розвитку міжбюджетних відносин в Україні </w:t>
      </w:r>
      <w:proofErr w:type="spellStart"/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–це</w:t>
      </w:r>
      <w:proofErr w:type="spellEnd"/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необхідність проведення всебічного зміцнення дохідної бази та розширення переліку власних доходів місцевих бюджетів;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б) потреба у проведенні обґрунтування доцільності використання бюджетних та податкових преференцій;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можливість використання досвіду міжбюджетних відносин у період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економічних реформ;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наявність центральних органів виконавчої влади з питань регіональної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політики та місцевого самоврядування.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16. Розподіл обсягу міжбюджетних трансфертів між міським бюджетом і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бюджетами районів у місті здійснюється у порядку, затвердженому: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Верховною Радою України;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обласною радою;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міською радою;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17. Міжбюджетні трансферти відповідно до Бюджетного кодексу України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поділяються на такі види: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базова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субвенції;в</w:t>
      </w:r>
    </w:p>
    <w:p w:rsidR="003076B9" w:rsidRPr="00A3557B" w:rsidRDefault="003076B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</w:t>
      </w:r>
      <w:r w:rsidR="008E298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) реверсна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18. Базова дотація – це: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трансферт, що надається з державного бюджету місцевим бюджетам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для горизонтального вирівнювання податкоспроможності територій;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кошти, що передаються до державного бюджету з місцевих бюджетів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для горизонтального вирівнювання податкоспроможності територій;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трансферти для використання на певну мету в порядку, визначеному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органом, який прийняв рішення про надання;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19. Яке визначення субвенції є правильним: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трансферт, що надається з державного бюджету місцевим бюджетам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для горизонтального вирівнювання податкоспроможності територій;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б) кошти, що передаються до державного бюджету з місцевих бюджетів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для горизонтального вирівнювання податкоспроможності територій;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трансферти для використання на певну мету в порядку, визначеному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органом, який прийняв рішення про надання;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20. Бюджетний кодекс України визначає поняття «реверсна дотація» як: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трансферт, що надається з державного бюджету місцевим бюджетам для горизонтального вирівнювання податкоспроможності територій;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кошти, що передаються до державного бюджету з місцевих бюджетів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для горизонтального вирівнювання податкоспроможності територій;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трансферти для використання на певну мету в порядку, визначеному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органом, який прийняв рішення про надання;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21. Трансферт, який надається з державного бюджету місцевим бюджетам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для горизонтального вирівнювання податкоспроможності територій, </w:t>
      </w:r>
      <w:proofErr w:type="spellStart"/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–це</w:t>
      </w:r>
      <w:proofErr w:type="spellEnd"/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базова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субвенція;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реверсна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22. Трансферт для використання на певну мету в порядку, визначеному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органом, який прийняв рішення про надання, – це: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базова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субвенція;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реверсна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23. Кошти, які передаються до державного бюджету з місцевих бюджетів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для горизонтального вирівнювання податкоспроможності територій, </w:t>
      </w:r>
      <w:proofErr w:type="spellStart"/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–це</w:t>
      </w:r>
      <w:proofErr w:type="spellEnd"/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базова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субвенція;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реверсна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г) немає правильної відповіді.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24. Які трансферти місцевим бюдж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етам можуть передбачатись у дер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жавному бюджеті: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базова дотація;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субвенції на здійснення державних програм соціального захисту;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додаткова дотація на компенсацію втрат доходів місцевих бюджетів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унаслідок надання пільг, установлених державою;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25. Які субвенції місцевим бюджетам можуть передбачатись у державному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бюджеті: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субвенція на виконання інвестиційних програм (проектів);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освітня субвенція;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субвенція на підготовку робітничих кадрів;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26. Прозорість і доступ громадськості до бюджетного процесу дає</w:t>
      </w:r>
      <w:r w:rsidR="003076B9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можливість: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точніше визначати потреби громадян;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впливати на надання громадських послуг необхідного переліку і якості;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підвищити ефективність витрачання бюджетних коштів органами</w:t>
      </w:r>
      <w:r w:rsidR="003076B9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влади;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27. З урахуванням яких параметрів здійснюється горизонтальне вирівнювання податкоспроможності обласних бюджетів: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кількість населення;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надходження податку на додану вартість;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обсяг валового внутрішнього продукту;</w:t>
      </w:r>
    </w:p>
    <w:p w:rsidR="003076B9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28. З урахуванням яких параметрів здійснюється горизонтальне вирівнювання податкоспроможності бюджетів міст обласного значення,</w:t>
      </w:r>
      <w:r w:rsidR="00A3557B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районів і об’єднаних територіальних громад: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кількість населення;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б) надходження податку на додану вартість;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обсяг валового внутрішнього продукту;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29. Крім яких випадків, індекси податкоспроможності місцевих бюджетів</w:t>
      </w:r>
      <w:r w:rsidR="00A3557B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не можуть змінюватися і переглядатися частіше, ніж один раз на рік: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виділення нових або зміни стату</w:t>
      </w:r>
      <w:r w:rsidR="00A3557B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су наявних адміністративно-тери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торіальних одиниць;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зміни місцезнаходження суб’єктів господарювання – платників податків;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зміни податкового законодавства;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правильні.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1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30. Які види міжбюджетних трансфертів можуть передбачати Верховна</w:t>
      </w:r>
      <w:r w:rsidR="00A3557B"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11"/>
          <w:rFonts w:ascii="Times New Roman" w:hAnsi="Times New Roman" w:cs="Times New Roman"/>
          <w:color w:val="auto"/>
          <w:sz w:val="28"/>
          <w:szCs w:val="28"/>
        </w:rPr>
        <w:t>Рада АР Крим та місцеві ради у відповідних бюджетах: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а) субвенції на утримання об’єктів спільного користування чи ліквідацію</w:t>
      </w:r>
      <w:r w:rsidR="00A3557B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негативних наслідків діяльності об’єктів спільного користування;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б) субвенції на виконання інвестиційних програм (проектів), у тому числі</w:t>
      </w:r>
      <w:r w:rsidR="00A3557B"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на будівництво або реконструкцію об’єктів спільного користування;</w:t>
      </w:r>
    </w:p>
    <w:p w:rsidR="00A3557B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в) дотації та інші субвенції;</w:t>
      </w:r>
    </w:p>
    <w:p w:rsidR="00EE1121" w:rsidRPr="00A3557B" w:rsidRDefault="008E2989" w:rsidP="00A3557B">
      <w:pPr>
        <w:spacing w:after="0" w:line="360" w:lineRule="auto"/>
        <w:ind w:firstLine="567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A3557B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г) усі відповіді правильні</w:t>
      </w:r>
    </w:p>
    <w:p w:rsidR="00A3557B" w:rsidRDefault="00A3557B" w:rsidP="008E29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2989" w:rsidRPr="00E801AF" w:rsidRDefault="008E2989" w:rsidP="008E298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8E2989" w:rsidRPr="008E2989" w:rsidRDefault="008E2989" w:rsidP="008E2989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E2989" w:rsidRPr="008E2989" w:rsidSect="00A3557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BoldCon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Cn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D3C67"/>
    <w:multiLevelType w:val="hybridMultilevel"/>
    <w:tmpl w:val="25B88B56"/>
    <w:lvl w:ilvl="0" w:tplc="26D63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4781287"/>
    <w:multiLevelType w:val="hybridMultilevel"/>
    <w:tmpl w:val="25B88B56"/>
    <w:lvl w:ilvl="0" w:tplc="26D63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2989"/>
    <w:rsid w:val="003076B9"/>
    <w:rsid w:val="006E7E18"/>
    <w:rsid w:val="0078248B"/>
    <w:rsid w:val="007D5396"/>
    <w:rsid w:val="008E2989"/>
    <w:rsid w:val="00A3557B"/>
    <w:rsid w:val="00EE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E2989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8E2989"/>
    <w:rPr>
      <w:rFonts w:ascii="MinionPro-Bold" w:hAnsi="MinionPro-Bold" w:hint="default"/>
      <w:b/>
      <w:bCs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8E2989"/>
    <w:rPr>
      <w:rFonts w:ascii="MinionPro-Regular" w:hAnsi="MinionPro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sid w:val="008E2989"/>
    <w:rPr>
      <w:rFonts w:ascii="MinionPro-CnIt" w:hAnsi="MinionPro-CnIt" w:hint="default"/>
      <w:b w:val="0"/>
      <w:bCs w:val="0"/>
      <w:i/>
      <w:iCs/>
      <w:color w:val="242021"/>
      <w:sz w:val="10"/>
      <w:szCs w:val="10"/>
    </w:rPr>
  </w:style>
  <w:style w:type="character" w:customStyle="1" w:styleId="fontstyle51">
    <w:name w:val="fontstyle51"/>
    <w:basedOn w:val="a0"/>
    <w:rsid w:val="008E2989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A3557B"/>
    <w:pPr>
      <w:ind w:left="720"/>
      <w:contextualSpacing/>
    </w:pPr>
  </w:style>
  <w:style w:type="table" w:styleId="a4">
    <w:name w:val="Table Grid"/>
    <w:basedOn w:val="a1"/>
    <w:uiPriority w:val="59"/>
    <w:rsid w:val="00A35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E2989"/>
    <w:rPr>
      <w:rFonts w:ascii="MyriadPro-BoldCond" w:hAnsi="MyriadPro-BoldCond" w:hint="default"/>
      <w:b/>
      <w:bCs/>
      <w:i w:val="0"/>
      <w:iCs w:val="0"/>
      <w:color w:val="242021"/>
      <w:sz w:val="18"/>
      <w:szCs w:val="18"/>
    </w:rPr>
  </w:style>
  <w:style w:type="character" w:customStyle="1" w:styleId="fontstyle11">
    <w:name w:val="fontstyle11"/>
    <w:basedOn w:val="a0"/>
    <w:rsid w:val="008E2989"/>
    <w:rPr>
      <w:rFonts w:ascii="MinionPro-Bold" w:hAnsi="MinionPro-Bold" w:hint="default"/>
      <w:b/>
      <w:bCs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8E2989"/>
    <w:rPr>
      <w:rFonts w:ascii="MinionPro-Regular" w:hAnsi="MinionPro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41">
    <w:name w:val="fontstyle41"/>
    <w:basedOn w:val="a0"/>
    <w:rsid w:val="008E2989"/>
    <w:rPr>
      <w:rFonts w:ascii="MinionPro-CnIt" w:hAnsi="MinionPro-CnIt" w:hint="default"/>
      <w:b w:val="0"/>
      <w:bCs w:val="0"/>
      <w:i/>
      <w:iCs/>
      <w:color w:val="242021"/>
      <w:sz w:val="10"/>
      <w:szCs w:val="10"/>
    </w:rPr>
  </w:style>
  <w:style w:type="character" w:customStyle="1" w:styleId="fontstyle51">
    <w:name w:val="fontstyle51"/>
    <w:basedOn w:val="a0"/>
    <w:rsid w:val="008E2989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paragraph" w:styleId="a3">
    <w:name w:val="List Paragraph"/>
    <w:basedOn w:val="a"/>
    <w:uiPriority w:val="34"/>
    <w:qFormat/>
    <w:rsid w:val="00A3557B"/>
    <w:pPr>
      <w:ind w:left="720"/>
      <w:contextualSpacing/>
    </w:pPr>
  </w:style>
  <w:style w:type="table" w:styleId="a4">
    <w:name w:val="Table Grid"/>
    <w:basedOn w:val="a1"/>
    <w:uiPriority w:val="59"/>
    <w:rsid w:val="00A35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6877</Words>
  <Characters>3921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</cp:lastModifiedBy>
  <cp:revision>4</cp:revision>
  <dcterms:created xsi:type="dcterms:W3CDTF">2020-03-16T17:02:00Z</dcterms:created>
  <dcterms:modified xsi:type="dcterms:W3CDTF">2020-04-28T17:15:00Z</dcterms:modified>
</cp:coreProperties>
</file>