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61" w:rsidRPr="00DD7061" w:rsidRDefault="00DD7061" w:rsidP="00DD7061">
      <w:pPr>
        <w:ind w:firstLine="426"/>
        <w:jc w:val="center"/>
        <w:rPr>
          <w:b/>
          <w:sz w:val="28"/>
        </w:rPr>
      </w:pPr>
      <w:bookmarkStart w:id="0" w:name="_GoBack"/>
      <w:r w:rsidRPr="00DD7061">
        <w:rPr>
          <w:b/>
          <w:sz w:val="28"/>
        </w:rPr>
        <w:t>Завдання для самостійної роботи</w:t>
      </w:r>
    </w:p>
    <w:bookmarkEnd w:id="0"/>
    <w:p w:rsidR="00DD7061" w:rsidRPr="00DD7061" w:rsidRDefault="00DD7061" w:rsidP="00DD7061">
      <w:pPr>
        <w:ind w:firstLine="426"/>
        <w:jc w:val="both"/>
        <w:rPr>
          <w:sz w:val="28"/>
        </w:rPr>
      </w:pPr>
    </w:p>
    <w:p w:rsidR="00DD7061" w:rsidRPr="00DD7061" w:rsidRDefault="00DD7061" w:rsidP="00DD7061">
      <w:pPr>
        <w:ind w:firstLine="426"/>
        <w:jc w:val="both"/>
        <w:rPr>
          <w:sz w:val="28"/>
        </w:rPr>
      </w:pPr>
      <w:r w:rsidRPr="00DD7061">
        <w:rPr>
          <w:sz w:val="28"/>
        </w:rPr>
        <w:t>1. В чому проявляється революційний характер теоретичних здобутків К. </w:t>
      </w:r>
      <w:proofErr w:type="spellStart"/>
      <w:r w:rsidRPr="00DD7061">
        <w:rPr>
          <w:sz w:val="28"/>
        </w:rPr>
        <w:t>Менгера</w:t>
      </w:r>
      <w:proofErr w:type="spellEnd"/>
      <w:r w:rsidRPr="00DD7061">
        <w:rPr>
          <w:sz w:val="28"/>
        </w:rPr>
        <w:t>, В. </w:t>
      </w:r>
      <w:proofErr w:type="spellStart"/>
      <w:r w:rsidRPr="00DD7061">
        <w:rPr>
          <w:sz w:val="28"/>
        </w:rPr>
        <w:t>Джевонса</w:t>
      </w:r>
      <w:proofErr w:type="spellEnd"/>
      <w:r w:rsidRPr="00DD7061">
        <w:rPr>
          <w:sz w:val="28"/>
        </w:rPr>
        <w:t xml:space="preserve"> та Л. </w:t>
      </w:r>
      <w:proofErr w:type="spellStart"/>
      <w:r w:rsidRPr="00DD7061">
        <w:rPr>
          <w:sz w:val="28"/>
        </w:rPr>
        <w:t>Вальраса</w:t>
      </w:r>
      <w:proofErr w:type="spellEnd"/>
      <w:r w:rsidRPr="00DD7061">
        <w:rPr>
          <w:sz w:val="28"/>
        </w:rPr>
        <w:t xml:space="preserve">?  </w:t>
      </w:r>
    </w:p>
    <w:p w:rsidR="00DD7061" w:rsidRPr="00DD7061" w:rsidRDefault="00DD7061" w:rsidP="00DD7061">
      <w:pPr>
        <w:ind w:firstLine="426"/>
        <w:jc w:val="both"/>
        <w:rPr>
          <w:sz w:val="28"/>
        </w:rPr>
      </w:pPr>
      <w:r w:rsidRPr="00DD7061">
        <w:rPr>
          <w:sz w:val="28"/>
        </w:rPr>
        <w:t>2.Розкрити особливості Другої науково-технічної революції та її вплив на структуру господарства провідних держав світу.</w:t>
      </w:r>
    </w:p>
    <w:p w:rsidR="00DD7061" w:rsidRPr="00DD7061" w:rsidRDefault="00DD7061" w:rsidP="00DD7061">
      <w:pPr>
        <w:ind w:firstLine="426"/>
        <w:jc w:val="both"/>
        <w:rPr>
          <w:sz w:val="28"/>
        </w:rPr>
      </w:pPr>
      <w:r w:rsidRPr="00DD7061">
        <w:rPr>
          <w:sz w:val="28"/>
        </w:rPr>
        <w:t>3.Причини прискореного індустріального зростання Німеччини.</w:t>
      </w:r>
    </w:p>
    <w:p w:rsidR="00DD7061" w:rsidRPr="00DD7061" w:rsidRDefault="00DD7061" w:rsidP="00DD7061">
      <w:pPr>
        <w:ind w:firstLine="426"/>
        <w:jc w:val="both"/>
        <w:rPr>
          <w:sz w:val="28"/>
        </w:rPr>
      </w:pPr>
      <w:r w:rsidRPr="00DD7061">
        <w:rPr>
          <w:sz w:val="28"/>
        </w:rPr>
        <w:t>4.Молода історична школа Німеччини як підґрунтя для виникнення інституціоналізму.</w:t>
      </w:r>
    </w:p>
    <w:p w:rsidR="00DD7061" w:rsidRPr="00DD7061" w:rsidRDefault="00DD7061" w:rsidP="00DD7061">
      <w:pPr>
        <w:ind w:firstLine="426"/>
        <w:jc w:val="both"/>
        <w:rPr>
          <w:sz w:val="28"/>
        </w:rPr>
      </w:pPr>
      <w:r w:rsidRPr="00DD7061">
        <w:rPr>
          <w:sz w:val="28"/>
        </w:rPr>
        <w:t>5. Проведіть порівняльний аналіз австрійської, англо-американської та лозаннської шкіл маргіналізму.</w:t>
      </w:r>
    </w:p>
    <w:p w:rsidR="009D1CE2" w:rsidRPr="00DD7061" w:rsidRDefault="009D1CE2">
      <w:pPr>
        <w:rPr>
          <w:sz w:val="28"/>
        </w:rPr>
      </w:pPr>
    </w:p>
    <w:sectPr w:rsidR="009D1CE2" w:rsidRPr="00DD70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81"/>
    <w:rsid w:val="00181F81"/>
    <w:rsid w:val="009D1CE2"/>
    <w:rsid w:val="00DD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6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61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2020-04-02T15:46:00Z</dcterms:created>
  <dcterms:modified xsi:type="dcterms:W3CDTF">2020-04-02T15:46:00Z</dcterms:modified>
</cp:coreProperties>
</file>