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Pr="00342453" w:rsidRDefault="00D25983" w:rsidP="00342453">
      <w:pPr>
        <w:tabs>
          <w:tab w:val="left" w:pos="5813"/>
        </w:tabs>
        <w:spacing w:after="0" w:line="240" w:lineRule="auto"/>
        <w:ind w:left="5670" w:hanging="141"/>
        <w:rPr>
          <w:rFonts w:ascii="Times New Roman" w:hAnsi="Times New Roman"/>
          <w:sz w:val="24"/>
          <w:szCs w:val="24"/>
          <w:lang w:val="uk-UA"/>
        </w:rPr>
      </w:pPr>
      <w:r>
        <w:rPr>
          <w:rFonts w:ascii="Times New Roman" w:hAnsi="Times New Roman"/>
          <w:sz w:val="24"/>
          <w:szCs w:val="24"/>
          <w:lang w:val="uk-UA"/>
        </w:rPr>
        <w:t xml:space="preserve">Затверджено </w:t>
      </w:r>
      <w:r>
        <w:rPr>
          <w:rFonts w:ascii="Times New Roman" w:hAnsi="Times New Roman"/>
          <w:sz w:val="24"/>
          <w:szCs w:val="24"/>
        </w:rPr>
        <w:t>Н</w:t>
      </w:r>
      <w:proofErr w:type="spellStart"/>
      <w:r w:rsidR="00342453" w:rsidRPr="00342453">
        <w:rPr>
          <w:rFonts w:ascii="Times New Roman" w:hAnsi="Times New Roman"/>
          <w:sz w:val="24"/>
          <w:szCs w:val="24"/>
          <w:lang w:val="uk-UA"/>
        </w:rPr>
        <w:t>ауково</w:t>
      </w:r>
      <w:proofErr w:type="spellEnd"/>
      <w:r w:rsidR="00342453" w:rsidRPr="00342453">
        <w:rPr>
          <w:rFonts w:ascii="Times New Roman" w:hAnsi="Times New Roman"/>
          <w:sz w:val="24"/>
          <w:szCs w:val="24"/>
          <w:lang w:val="uk-UA"/>
        </w:rPr>
        <w:t>-методичною</w:t>
      </w:r>
    </w:p>
    <w:p w:rsidR="00342453" w:rsidRPr="00342453" w:rsidRDefault="00342453" w:rsidP="00342453">
      <w:pPr>
        <w:tabs>
          <w:tab w:val="left" w:pos="5813"/>
        </w:tabs>
        <w:spacing w:after="0" w:line="240" w:lineRule="auto"/>
        <w:ind w:left="5670" w:hanging="141"/>
        <w:rPr>
          <w:rFonts w:ascii="Times New Roman" w:hAnsi="Times New Roman"/>
          <w:sz w:val="24"/>
          <w:szCs w:val="24"/>
        </w:rPr>
      </w:pPr>
      <w:r w:rsidRPr="00342453">
        <w:rPr>
          <w:rFonts w:ascii="Times New Roman" w:hAnsi="Times New Roman"/>
          <w:sz w:val="24"/>
          <w:szCs w:val="24"/>
          <w:lang w:val="uk-UA"/>
        </w:rPr>
        <w:t xml:space="preserve">радою </w:t>
      </w:r>
      <w:r w:rsidR="00D25983">
        <w:rPr>
          <w:rFonts w:ascii="Times New Roman" w:hAnsi="Times New Roman"/>
          <w:sz w:val="24"/>
          <w:szCs w:val="24"/>
          <w:lang w:val="uk-UA"/>
        </w:rPr>
        <w:t>Державного університету «Житомирська політехніка»</w:t>
      </w:r>
    </w:p>
    <w:p w:rsidR="00342453" w:rsidRPr="00342453" w:rsidRDefault="00342453" w:rsidP="00342453">
      <w:pPr>
        <w:tabs>
          <w:tab w:val="left" w:pos="5813"/>
        </w:tabs>
        <w:overflowPunct w:val="0"/>
        <w:autoSpaceDE w:val="0"/>
        <w:autoSpaceDN w:val="0"/>
        <w:adjustRightInd w:val="0"/>
        <w:spacing w:after="0" w:line="240" w:lineRule="auto"/>
        <w:ind w:left="5670" w:hanging="141"/>
        <w:textAlignment w:val="baseline"/>
        <w:rPr>
          <w:rFonts w:ascii="Times New Roman" w:hAnsi="Times New Roman"/>
          <w:sz w:val="24"/>
          <w:szCs w:val="24"/>
          <w:lang w:val="uk-UA"/>
        </w:rPr>
      </w:pPr>
      <w:r w:rsidRPr="00342453">
        <w:rPr>
          <w:rFonts w:ascii="Times New Roman" w:hAnsi="Times New Roman"/>
          <w:sz w:val="24"/>
          <w:szCs w:val="24"/>
          <w:lang w:val="uk-UA"/>
        </w:rPr>
        <w:t xml:space="preserve">протокол від </w:t>
      </w:r>
      <w:r w:rsidRPr="00342453">
        <w:rPr>
          <w:rFonts w:ascii="Times New Roman" w:hAnsi="Times New Roman"/>
          <w:sz w:val="24"/>
          <w:szCs w:val="24"/>
        </w:rPr>
        <w:t>«_»</w:t>
      </w:r>
      <w:r w:rsidRPr="00342453">
        <w:rPr>
          <w:rFonts w:ascii="Times New Roman" w:hAnsi="Times New Roman"/>
          <w:sz w:val="24"/>
          <w:szCs w:val="24"/>
          <w:lang w:val="uk-UA"/>
        </w:rPr>
        <w:t xml:space="preserve"> ______20</w:t>
      </w:r>
      <w:r w:rsidRPr="00342453">
        <w:rPr>
          <w:rFonts w:ascii="Times New Roman" w:hAnsi="Times New Roman"/>
          <w:sz w:val="24"/>
          <w:szCs w:val="24"/>
        </w:rPr>
        <w:t>_</w:t>
      </w:r>
      <w:r w:rsidRPr="00342453">
        <w:rPr>
          <w:rFonts w:ascii="Times New Roman" w:hAnsi="Times New Roman"/>
          <w:sz w:val="24"/>
          <w:szCs w:val="24"/>
          <w:lang w:val="uk-UA"/>
        </w:rPr>
        <w:t>_</w:t>
      </w:r>
      <w:r w:rsidRPr="00342453">
        <w:rPr>
          <w:rFonts w:ascii="Times New Roman" w:hAnsi="Times New Roman"/>
          <w:sz w:val="24"/>
          <w:szCs w:val="24"/>
        </w:rPr>
        <w:t xml:space="preserve"> р.</w:t>
      </w:r>
      <w:r w:rsidRPr="00342453">
        <w:rPr>
          <w:rFonts w:ascii="Times New Roman" w:hAnsi="Times New Roman"/>
          <w:sz w:val="24"/>
          <w:szCs w:val="24"/>
          <w:lang w:val="uk-UA"/>
        </w:rPr>
        <w:t xml:space="preserve"> № ___</w:t>
      </w:r>
    </w:p>
    <w:p w:rsidR="00342453" w:rsidRPr="00342453" w:rsidRDefault="00342453" w:rsidP="00342453">
      <w:pPr>
        <w:spacing w:after="0" w:line="240" w:lineRule="auto"/>
        <w:ind w:firstLine="567"/>
        <w:jc w:val="center"/>
        <w:rPr>
          <w:rFonts w:ascii="Times New Roman" w:hAnsi="Times New Roman"/>
          <w:b/>
          <w:sz w:val="28"/>
          <w:szCs w:val="28"/>
        </w:rPr>
      </w:pPr>
    </w:p>
    <w:p w:rsidR="00342453" w:rsidRDefault="00342453" w:rsidP="00342453">
      <w:pPr>
        <w:spacing w:after="0" w:line="240" w:lineRule="auto"/>
        <w:ind w:firstLine="567"/>
        <w:jc w:val="center"/>
        <w:rPr>
          <w:rFonts w:ascii="Times New Roman" w:hAnsi="Times New Roman"/>
          <w:b/>
          <w:sz w:val="28"/>
          <w:szCs w:val="28"/>
        </w:rPr>
      </w:pPr>
    </w:p>
    <w:p w:rsid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32"/>
          <w:szCs w:val="32"/>
        </w:rPr>
      </w:pPr>
    </w:p>
    <w:p w:rsidR="00342453" w:rsidRPr="00342453" w:rsidRDefault="00342453" w:rsidP="00342453">
      <w:pPr>
        <w:spacing w:after="0" w:line="240" w:lineRule="auto"/>
        <w:jc w:val="center"/>
        <w:rPr>
          <w:rFonts w:ascii="Times New Roman" w:hAnsi="Times New Roman"/>
          <w:b/>
          <w:sz w:val="32"/>
          <w:szCs w:val="32"/>
          <w:lang w:val="uk-UA"/>
        </w:rPr>
      </w:pPr>
      <w:r w:rsidRPr="00342453">
        <w:rPr>
          <w:rFonts w:ascii="Times New Roman" w:hAnsi="Times New Roman"/>
          <w:b/>
          <w:sz w:val="32"/>
          <w:szCs w:val="32"/>
        </w:rPr>
        <w:t>МЕТОДИЧН</w:t>
      </w:r>
      <w:r w:rsidRPr="00342453">
        <w:rPr>
          <w:rFonts w:ascii="Times New Roman" w:hAnsi="Times New Roman"/>
          <w:b/>
          <w:sz w:val="32"/>
          <w:szCs w:val="32"/>
          <w:lang w:val="uk-UA"/>
        </w:rPr>
        <w:t>І</w:t>
      </w:r>
      <w:r w:rsidRPr="00342453">
        <w:rPr>
          <w:rFonts w:ascii="Times New Roman" w:hAnsi="Times New Roman"/>
          <w:b/>
          <w:sz w:val="32"/>
          <w:szCs w:val="32"/>
        </w:rPr>
        <w:t xml:space="preserve"> </w:t>
      </w:r>
      <w:r w:rsidRPr="00342453">
        <w:rPr>
          <w:rFonts w:ascii="Times New Roman" w:hAnsi="Times New Roman"/>
          <w:b/>
          <w:sz w:val="32"/>
          <w:szCs w:val="32"/>
          <w:lang w:val="uk-UA"/>
        </w:rPr>
        <w:t>РЕКОМЕНДАЦІЇ</w:t>
      </w:r>
    </w:p>
    <w:p w:rsidR="002A7232" w:rsidRPr="002A7232" w:rsidRDefault="002A7232" w:rsidP="002A7232">
      <w:pPr>
        <w:spacing w:after="0" w:line="240" w:lineRule="auto"/>
        <w:jc w:val="center"/>
        <w:rPr>
          <w:rFonts w:ascii="Times New Roman" w:hAnsi="Times New Roman"/>
          <w:sz w:val="32"/>
          <w:szCs w:val="32"/>
          <w:lang w:val="uk-UA"/>
        </w:rPr>
      </w:pPr>
      <w:r w:rsidRPr="002A7232">
        <w:rPr>
          <w:rFonts w:ascii="Times New Roman" w:hAnsi="Times New Roman"/>
          <w:sz w:val="32"/>
          <w:szCs w:val="32"/>
          <w:lang w:val="uk-UA"/>
        </w:rPr>
        <w:t xml:space="preserve">для самостійної роботи студентів </w:t>
      </w:r>
    </w:p>
    <w:p w:rsidR="00342453" w:rsidRPr="00342453" w:rsidRDefault="00342453" w:rsidP="00342453">
      <w:pPr>
        <w:spacing w:after="0" w:line="240" w:lineRule="auto"/>
        <w:jc w:val="center"/>
        <w:rPr>
          <w:rFonts w:ascii="Times New Roman" w:hAnsi="Times New Roman"/>
          <w:sz w:val="32"/>
          <w:szCs w:val="32"/>
          <w:lang w:val="uk-UA"/>
        </w:rPr>
      </w:pPr>
      <w:r w:rsidRPr="00342453">
        <w:rPr>
          <w:rFonts w:ascii="Times New Roman" w:hAnsi="Times New Roman"/>
          <w:sz w:val="32"/>
          <w:szCs w:val="32"/>
          <w:lang w:val="uk-UA"/>
        </w:rPr>
        <w:t>з навчальної дисципліни</w:t>
      </w:r>
    </w:p>
    <w:p w:rsidR="00342453" w:rsidRPr="002A7232" w:rsidRDefault="00342453" w:rsidP="00342453">
      <w:pPr>
        <w:spacing w:after="0" w:line="240" w:lineRule="auto"/>
        <w:jc w:val="center"/>
        <w:rPr>
          <w:rFonts w:ascii="Times New Roman" w:hAnsi="Times New Roman"/>
          <w:b/>
          <w:sz w:val="32"/>
          <w:szCs w:val="32"/>
          <w:lang w:val="uk-UA"/>
        </w:rPr>
      </w:pPr>
      <w:r w:rsidRPr="002A7232">
        <w:rPr>
          <w:rFonts w:ascii="Times New Roman" w:hAnsi="Times New Roman"/>
          <w:b/>
          <w:sz w:val="32"/>
          <w:szCs w:val="32"/>
          <w:lang w:val="uk-UA"/>
        </w:rPr>
        <w:t>«МІЖНАРОДНІ СТАНДАРТИ ФІНАНСОВОЇ ЗВІТНОСТІ»</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lang w:val="uk-UA"/>
        </w:rPr>
      </w:pPr>
      <w:r w:rsidRPr="00342453">
        <w:rPr>
          <w:rFonts w:ascii="Times New Roman" w:hAnsi="Times New Roman"/>
          <w:sz w:val="28"/>
          <w:szCs w:val="28"/>
          <w:lang w:val="uk-UA"/>
        </w:rPr>
        <w:t xml:space="preserve">для студентів </w:t>
      </w:r>
      <w:r w:rsidRPr="004A38C9">
        <w:rPr>
          <w:rFonts w:ascii="Times New Roman" w:hAnsi="Times New Roman"/>
          <w:sz w:val="28"/>
          <w:szCs w:val="28"/>
          <w:lang w:val="uk-UA"/>
        </w:rPr>
        <w:t>освітнього рівня «</w:t>
      </w:r>
      <w:r w:rsidR="00D20681">
        <w:rPr>
          <w:rFonts w:ascii="Times New Roman" w:hAnsi="Times New Roman"/>
          <w:sz w:val="28"/>
          <w:szCs w:val="28"/>
        </w:rPr>
        <w:t>бакалавр</w:t>
      </w:r>
      <w:bookmarkStart w:id="0" w:name="_GoBack"/>
      <w:bookmarkEnd w:id="0"/>
      <w:r w:rsidRPr="004A38C9">
        <w:rPr>
          <w:rFonts w:ascii="Times New Roman" w:hAnsi="Times New Roman"/>
          <w:sz w:val="28"/>
          <w:szCs w:val="28"/>
          <w:lang w:val="uk-UA"/>
        </w:rPr>
        <w:t>»</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roofErr w:type="spellStart"/>
      <w:r w:rsidRPr="004A38C9">
        <w:rPr>
          <w:rFonts w:ascii="Times New Roman" w:hAnsi="Times New Roman"/>
          <w:sz w:val="28"/>
          <w:szCs w:val="28"/>
        </w:rPr>
        <w:t>денної</w:t>
      </w:r>
      <w:proofErr w:type="spellEnd"/>
      <w:r w:rsidRPr="004A38C9">
        <w:rPr>
          <w:rFonts w:ascii="Times New Roman" w:hAnsi="Times New Roman"/>
          <w:sz w:val="28"/>
          <w:szCs w:val="28"/>
        </w:rPr>
        <w:t xml:space="preserve"> та </w:t>
      </w:r>
      <w:proofErr w:type="spellStart"/>
      <w:r w:rsidRPr="004A38C9">
        <w:rPr>
          <w:rFonts w:ascii="Times New Roman" w:hAnsi="Times New Roman"/>
          <w:sz w:val="28"/>
          <w:szCs w:val="28"/>
        </w:rPr>
        <w:t>заочної</w:t>
      </w:r>
      <w:proofErr w:type="spellEnd"/>
      <w:r w:rsidRPr="004A38C9">
        <w:rPr>
          <w:rFonts w:ascii="Times New Roman" w:hAnsi="Times New Roman"/>
          <w:sz w:val="28"/>
          <w:szCs w:val="28"/>
        </w:rPr>
        <w:t xml:space="preserve"> форм </w:t>
      </w:r>
      <w:proofErr w:type="spellStart"/>
      <w:r w:rsidRPr="004A38C9">
        <w:rPr>
          <w:rFonts w:ascii="Times New Roman" w:hAnsi="Times New Roman"/>
          <w:sz w:val="28"/>
          <w:szCs w:val="28"/>
        </w:rPr>
        <w:t>навчання</w:t>
      </w:r>
      <w:proofErr w:type="spellEnd"/>
    </w:p>
    <w:p w:rsidR="00342453" w:rsidRPr="004A38C9" w:rsidRDefault="00342453" w:rsidP="00342453">
      <w:pPr>
        <w:spacing w:after="0" w:line="240" w:lineRule="auto"/>
        <w:jc w:val="center"/>
        <w:rPr>
          <w:rFonts w:ascii="Times New Roman" w:hAnsi="Times New Roman"/>
          <w:sz w:val="28"/>
          <w:szCs w:val="28"/>
          <w:u w:val="single"/>
        </w:rPr>
      </w:pPr>
      <w:proofErr w:type="spellStart"/>
      <w:r w:rsidRPr="004A38C9">
        <w:rPr>
          <w:rFonts w:ascii="Times New Roman" w:hAnsi="Times New Roman"/>
          <w:sz w:val="28"/>
          <w:szCs w:val="28"/>
        </w:rPr>
        <w:t>спеціальності</w:t>
      </w:r>
      <w:proofErr w:type="spellEnd"/>
      <w:r w:rsidRPr="004A38C9">
        <w:rPr>
          <w:rFonts w:ascii="Times New Roman" w:hAnsi="Times New Roman"/>
          <w:sz w:val="28"/>
          <w:szCs w:val="28"/>
        </w:rPr>
        <w:t xml:space="preserve"> 071 «</w:t>
      </w:r>
      <w:proofErr w:type="spellStart"/>
      <w:r w:rsidRPr="004A38C9">
        <w:rPr>
          <w:rFonts w:ascii="Times New Roman" w:hAnsi="Times New Roman"/>
          <w:sz w:val="28"/>
          <w:szCs w:val="28"/>
        </w:rPr>
        <w:t>Облік</w:t>
      </w:r>
      <w:proofErr w:type="spellEnd"/>
      <w:r w:rsidRPr="004A38C9">
        <w:rPr>
          <w:rFonts w:ascii="Times New Roman" w:hAnsi="Times New Roman"/>
          <w:sz w:val="28"/>
          <w:szCs w:val="28"/>
        </w:rPr>
        <w:t xml:space="preserve"> і </w:t>
      </w:r>
      <w:proofErr w:type="spellStart"/>
      <w:r w:rsidRPr="004A38C9">
        <w:rPr>
          <w:rFonts w:ascii="Times New Roman" w:hAnsi="Times New Roman"/>
          <w:sz w:val="28"/>
          <w:szCs w:val="28"/>
        </w:rPr>
        <w:t>оподаткування</w:t>
      </w:r>
      <w:proofErr w:type="spellEnd"/>
      <w:r w:rsidRPr="004A38C9">
        <w:rPr>
          <w:rFonts w:ascii="Times New Roman" w:hAnsi="Times New Roman"/>
          <w:sz w:val="28"/>
          <w:szCs w:val="28"/>
        </w:rPr>
        <w:t>»</w:t>
      </w:r>
    </w:p>
    <w:p w:rsidR="00342453" w:rsidRPr="004A38C9" w:rsidRDefault="00342453" w:rsidP="00342453">
      <w:pPr>
        <w:spacing w:after="0" w:line="240" w:lineRule="auto"/>
        <w:jc w:val="center"/>
        <w:rPr>
          <w:rFonts w:ascii="Times New Roman" w:hAnsi="Times New Roman"/>
          <w:sz w:val="28"/>
          <w:szCs w:val="28"/>
          <w:u w:val="single"/>
        </w:rPr>
      </w:pPr>
      <w:proofErr w:type="spellStart"/>
      <w:r w:rsidRPr="004A38C9">
        <w:rPr>
          <w:rFonts w:ascii="Times New Roman" w:hAnsi="Times New Roman"/>
          <w:sz w:val="28"/>
          <w:szCs w:val="28"/>
          <w:lang w:eastAsia="uk-UA"/>
        </w:rPr>
        <w:t>освітньо-професійна</w:t>
      </w:r>
      <w:proofErr w:type="spellEnd"/>
      <w:r w:rsidRPr="004A38C9">
        <w:rPr>
          <w:rFonts w:ascii="Times New Roman" w:hAnsi="Times New Roman"/>
          <w:sz w:val="28"/>
          <w:szCs w:val="28"/>
          <w:lang w:eastAsia="uk-UA"/>
        </w:rPr>
        <w:t xml:space="preserve"> </w:t>
      </w:r>
      <w:proofErr w:type="spellStart"/>
      <w:r w:rsidRPr="004A38C9">
        <w:rPr>
          <w:rFonts w:ascii="Times New Roman" w:hAnsi="Times New Roman"/>
          <w:sz w:val="28"/>
          <w:szCs w:val="28"/>
          <w:lang w:eastAsia="uk-UA"/>
        </w:rPr>
        <w:t>програма</w:t>
      </w:r>
      <w:proofErr w:type="spellEnd"/>
      <w:r w:rsidRPr="004A38C9">
        <w:rPr>
          <w:rFonts w:ascii="Times New Roman" w:hAnsi="Times New Roman"/>
          <w:sz w:val="28"/>
          <w:szCs w:val="28"/>
          <w:lang w:eastAsia="uk-UA"/>
        </w:rPr>
        <w:t xml:space="preserve"> «</w:t>
      </w:r>
      <w:proofErr w:type="spellStart"/>
      <w:r w:rsidRPr="004A38C9">
        <w:rPr>
          <w:rFonts w:ascii="Times New Roman" w:hAnsi="Times New Roman"/>
          <w:sz w:val="28"/>
          <w:szCs w:val="28"/>
        </w:rPr>
        <w:t>Облік</w:t>
      </w:r>
      <w:proofErr w:type="spellEnd"/>
      <w:r w:rsidRPr="004A38C9">
        <w:rPr>
          <w:rFonts w:ascii="Times New Roman" w:hAnsi="Times New Roman"/>
          <w:sz w:val="28"/>
          <w:szCs w:val="28"/>
        </w:rPr>
        <w:t xml:space="preserve"> і </w:t>
      </w:r>
      <w:proofErr w:type="spellStart"/>
      <w:r w:rsidRPr="004A38C9">
        <w:rPr>
          <w:rFonts w:ascii="Times New Roman" w:hAnsi="Times New Roman"/>
          <w:sz w:val="28"/>
          <w:szCs w:val="28"/>
        </w:rPr>
        <w:t>оподаткування</w:t>
      </w:r>
      <w:proofErr w:type="spellEnd"/>
      <w:r w:rsidRPr="004A38C9">
        <w:rPr>
          <w:rFonts w:ascii="Times New Roman" w:hAnsi="Times New Roman"/>
          <w:sz w:val="28"/>
          <w:szCs w:val="28"/>
        </w:rPr>
        <w:t>»</w:t>
      </w:r>
      <w:r w:rsidRPr="004A38C9">
        <w:rPr>
          <w:rFonts w:ascii="Times New Roman" w:hAnsi="Times New Roman"/>
          <w:sz w:val="28"/>
          <w:szCs w:val="28"/>
          <w:lang w:eastAsia="uk-UA"/>
        </w:rPr>
        <w:t xml:space="preserve"> </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0"/>
          <w:lang w:eastAsia="uk-UA"/>
        </w:rPr>
      </w:pPr>
      <w:r w:rsidRPr="004A38C9">
        <w:rPr>
          <w:rFonts w:ascii="Times New Roman" w:hAnsi="Times New Roman"/>
          <w:sz w:val="28"/>
          <w:szCs w:val="28"/>
          <w:lang w:eastAsia="uk-UA"/>
        </w:rPr>
        <w:t xml:space="preserve">факультет </w:t>
      </w:r>
      <w:proofErr w:type="spellStart"/>
      <w:r w:rsidRPr="004A38C9">
        <w:rPr>
          <w:rFonts w:ascii="Times New Roman" w:hAnsi="Times New Roman"/>
          <w:sz w:val="28"/>
          <w:szCs w:val="28"/>
          <w:lang w:eastAsia="uk-UA"/>
        </w:rPr>
        <w:t>обліку</w:t>
      </w:r>
      <w:proofErr w:type="spellEnd"/>
      <w:r w:rsidRPr="004A38C9">
        <w:rPr>
          <w:rFonts w:ascii="Times New Roman" w:hAnsi="Times New Roman"/>
          <w:sz w:val="28"/>
          <w:szCs w:val="28"/>
          <w:lang w:eastAsia="uk-UA"/>
        </w:rPr>
        <w:t xml:space="preserve"> та </w:t>
      </w:r>
      <w:proofErr w:type="spellStart"/>
      <w:r w:rsidRPr="004A38C9">
        <w:rPr>
          <w:rFonts w:ascii="Times New Roman" w:hAnsi="Times New Roman"/>
          <w:sz w:val="28"/>
          <w:szCs w:val="28"/>
          <w:lang w:eastAsia="uk-UA"/>
        </w:rPr>
        <w:t>фінансів</w:t>
      </w:r>
      <w:proofErr w:type="spellEnd"/>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0"/>
        </w:rPr>
      </w:pPr>
      <w:r w:rsidRPr="004A38C9">
        <w:rPr>
          <w:rFonts w:ascii="Times New Roman" w:hAnsi="Times New Roman"/>
          <w:sz w:val="28"/>
          <w:szCs w:val="28"/>
        </w:rPr>
        <w:t xml:space="preserve">кафедра </w:t>
      </w:r>
      <w:proofErr w:type="spellStart"/>
      <w:r w:rsidRPr="004A38C9">
        <w:rPr>
          <w:rFonts w:ascii="Times New Roman" w:hAnsi="Times New Roman"/>
          <w:sz w:val="28"/>
          <w:szCs w:val="28"/>
        </w:rPr>
        <w:t>обліку</w:t>
      </w:r>
      <w:proofErr w:type="spellEnd"/>
      <w:r w:rsidRPr="004A38C9">
        <w:rPr>
          <w:rFonts w:ascii="Times New Roman" w:hAnsi="Times New Roman"/>
          <w:sz w:val="28"/>
          <w:szCs w:val="28"/>
        </w:rPr>
        <w:t xml:space="preserve"> і аудиту</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spacing w:after="0" w:line="240" w:lineRule="auto"/>
        <w:rPr>
          <w:rFonts w:ascii="Times New Roman" w:hAnsi="Times New Roman"/>
          <w:sz w:val="28"/>
        </w:rPr>
      </w:pPr>
      <w:r w:rsidRPr="004A38C9">
        <w:rPr>
          <w:rFonts w:ascii="Times New Roman" w:hAnsi="Times New Roman"/>
          <w:sz w:val="26"/>
        </w:rPr>
        <w:t xml:space="preserve">               </w:t>
      </w:r>
    </w:p>
    <w:p w:rsidR="00342453" w:rsidRPr="004A38C9"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lang w:val="uk-UA"/>
        </w:rPr>
      </w:pPr>
      <w:r w:rsidRPr="004A38C9">
        <w:rPr>
          <w:rFonts w:ascii="Times New Roman" w:hAnsi="Times New Roman"/>
          <w:sz w:val="24"/>
          <w:szCs w:val="24"/>
          <w:lang w:val="uk-UA"/>
        </w:rPr>
        <w:t>Розглянуто і рекомендовано</w:t>
      </w:r>
    </w:p>
    <w:p w:rsidR="00342453" w:rsidRPr="004A38C9"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rPr>
      </w:pPr>
      <w:r w:rsidRPr="004A38C9">
        <w:rPr>
          <w:rFonts w:ascii="Times New Roman" w:hAnsi="Times New Roman"/>
          <w:sz w:val="24"/>
          <w:szCs w:val="24"/>
        </w:rPr>
        <w:t xml:space="preserve">на </w:t>
      </w:r>
      <w:proofErr w:type="spellStart"/>
      <w:r w:rsidRPr="004A38C9">
        <w:rPr>
          <w:rFonts w:ascii="Times New Roman" w:hAnsi="Times New Roman"/>
          <w:sz w:val="24"/>
          <w:szCs w:val="24"/>
        </w:rPr>
        <w:t>засіданні</w:t>
      </w:r>
      <w:proofErr w:type="spellEnd"/>
      <w:r w:rsidRPr="004A38C9">
        <w:rPr>
          <w:rFonts w:ascii="Times New Roman" w:hAnsi="Times New Roman"/>
          <w:sz w:val="24"/>
          <w:szCs w:val="24"/>
        </w:rPr>
        <w:t xml:space="preserve"> </w:t>
      </w:r>
      <w:proofErr w:type="spellStart"/>
      <w:r w:rsidRPr="004A38C9">
        <w:rPr>
          <w:rFonts w:ascii="Times New Roman" w:hAnsi="Times New Roman"/>
          <w:sz w:val="24"/>
          <w:szCs w:val="24"/>
        </w:rPr>
        <w:t>кафедри</w:t>
      </w:r>
      <w:proofErr w:type="spellEnd"/>
      <w:r w:rsidRPr="004A38C9">
        <w:rPr>
          <w:rFonts w:ascii="Times New Roman" w:hAnsi="Times New Roman"/>
          <w:sz w:val="24"/>
          <w:szCs w:val="24"/>
        </w:rPr>
        <w:t xml:space="preserve"> </w:t>
      </w:r>
      <w:proofErr w:type="spellStart"/>
      <w:r w:rsidRPr="004A38C9">
        <w:rPr>
          <w:rFonts w:ascii="Times New Roman" w:hAnsi="Times New Roman"/>
          <w:sz w:val="24"/>
          <w:szCs w:val="24"/>
        </w:rPr>
        <w:t>фінансів</w:t>
      </w:r>
      <w:proofErr w:type="spellEnd"/>
      <w:r w:rsidRPr="004A38C9">
        <w:rPr>
          <w:rFonts w:ascii="Times New Roman" w:hAnsi="Times New Roman"/>
          <w:sz w:val="24"/>
          <w:szCs w:val="24"/>
        </w:rPr>
        <w:t xml:space="preserve"> та кредиту</w:t>
      </w:r>
    </w:p>
    <w:p w:rsidR="00342453" w:rsidRPr="00342453"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rPr>
      </w:pPr>
      <w:r w:rsidRPr="004A38C9">
        <w:rPr>
          <w:rFonts w:ascii="Times New Roman" w:hAnsi="Times New Roman"/>
          <w:sz w:val="24"/>
          <w:szCs w:val="24"/>
        </w:rPr>
        <w:t>прот</w:t>
      </w:r>
      <w:r w:rsidR="00D25983">
        <w:rPr>
          <w:rFonts w:ascii="Times New Roman" w:hAnsi="Times New Roman"/>
          <w:sz w:val="24"/>
          <w:szCs w:val="24"/>
        </w:rPr>
        <w:t xml:space="preserve">окол </w:t>
      </w:r>
      <w:proofErr w:type="spellStart"/>
      <w:r w:rsidR="00D25983">
        <w:rPr>
          <w:rFonts w:ascii="Times New Roman" w:hAnsi="Times New Roman"/>
          <w:sz w:val="24"/>
          <w:szCs w:val="24"/>
        </w:rPr>
        <w:t>від</w:t>
      </w:r>
      <w:proofErr w:type="spellEnd"/>
      <w:r w:rsidR="00D25983">
        <w:rPr>
          <w:rFonts w:ascii="Times New Roman" w:hAnsi="Times New Roman"/>
          <w:sz w:val="24"/>
          <w:szCs w:val="24"/>
        </w:rPr>
        <w:t xml:space="preserve"> «28» </w:t>
      </w:r>
      <w:proofErr w:type="spellStart"/>
      <w:r w:rsidR="00D25983">
        <w:rPr>
          <w:rFonts w:ascii="Times New Roman" w:hAnsi="Times New Roman"/>
          <w:sz w:val="24"/>
          <w:szCs w:val="24"/>
        </w:rPr>
        <w:t>серпня</w:t>
      </w:r>
      <w:proofErr w:type="spellEnd"/>
      <w:r w:rsidR="00D25983">
        <w:rPr>
          <w:rFonts w:ascii="Times New Roman" w:hAnsi="Times New Roman"/>
          <w:sz w:val="24"/>
          <w:szCs w:val="24"/>
        </w:rPr>
        <w:t xml:space="preserve"> 2019</w:t>
      </w:r>
      <w:r w:rsidR="004A38C9">
        <w:rPr>
          <w:rFonts w:ascii="Times New Roman" w:hAnsi="Times New Roman"/>
          <w:sz w:val="24"/>
          <w:szCs w:val="24"/>
        </w:rPr>
        <w:t> р. № 8</w:t>
      </w:r>
    </w:p>
    <w:p w:rsidR="00342453" w:rsidRPr="00342453" w:rsidRDefault="00342453" w:rsidP="00342453">
      <w:pPr>
        <w:pStyle w:val="4"/>
        <w:keepNext w:val="0"/>
        <w:spacing w:before="0" w:line="240" w:lineRule="auto"/>
        <w:ind w:left="5529"/>
        <w:rPr>
          <w:rFonts w:ascii="Times New Roman" w:hAnsi="Times New Roman"/>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roofErr w:type="spellStart"/>
      <w:r w:rsidRPr="00342453">
        <w:rPr>
          <w:rFonts w:ascii="Times New Roman" w:hAnsi="Times New Roman"/>
          <w:sz w:val="28"/>
          <w:szCs w:val="28"/>
        </w:rPr>
        <w:t>Розробники</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професор</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кафедри</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обліку</w:t>
      </w:r>
      <w:proofErr w:type="spellEnd"/>
      <w:r w:rsidRPr="00342453">
        <w:rPr>
          <w:rFonts w:ascii="Times New Roman" w:hAnsi="Times New Roman"/>
          <w:sz w:val="28"/>
          <w:szCs w:val="28"/>
        </w:rPr>
        <w:t xml:space="preserve"> і аудиту, Чижевська Людмила Віталіївна</w:t>
      </w: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P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r w:rsidRPr="00342453">
        <w:rPr>
          <w:rFonts w:ascii="Times New Roman" w:hAnsi="Times New Roman"/>
          <w:sz w:val="28"/>
          <w:szCs w:val="28"/>
        </w:rPr>
        <w:t>Житомир</w:t>
      </w:r>
    </w:p>
    <w:p w:rsidR="00342453" w:rsidRPr="00342453" w:rsidRDefault="00D25983" w:rsidP="00342453">
      <w:pPr>
        <w:overflowPunct w:val="0"/>
        <w:autoSpaceDE w:val="0"/>
        <w:autoSpaceDN w:val="0"/>
        <w:adjustRightInd w:val="0"/>
        <w:spacing w:after="0" w:line="240" w:lineRule="auto"/>
        <w:jc w:val="center"/>
        <w:textAlignment w:val="baseline"/>
        <w:rPr>
          <w:rFonts w:ascii="Times New Roman" w:hAnsi="Times New Roman"/>
          <w:sz w:val="28"/>
          <w:szCs w:val="28"/>
        </w:rPr>
      </w:pPr>
      <w:r>
        <w:rPr>
          <w:rFonts w:ascii="Times New Roman" w:hAnsi="Times New Roman"/>
          <w:sz w:val="28"/>
          <w:szCs w:val="28"/>
        </w:rPr>
        <w:t>2019 – 2020</w:t>
      </w:r>
      <w:r w:rsidR="00342453" w:rsidRPr="00342453">
        <w:rPr>
          <w:rFonts w:ascii="Times New Roman" w:hAnsi="Times New Roman"/>
          <w:sz w:val="28"/>
          <w:szCs w:val="28"/>
        </w:rPr>
        <w:t> </w:t>
      </w:r>
      <w:proofErr w:type="spellStart"/>
      <w:r w:rsidR="00342453" w:rsidRPr="00342453">
        <w:rPr>
          <w:rFonts w:ascii="Times New Roman" w:hAnsi="Times New Roman"/>
          <w:sz w:val="28"/>
          <w:szCs w:val="28"/>
        </w:rPr>
        <w:t>н.р</w:t>
      </w:r>
      <w:proofErr w:type="spellEnd"/>
      <w:r w:rsidR="00342453" w:rsidRPr="00342453">
        <w:rPr>
          <w:rFonts w:ascii="Times New Roman" w:hAnsi="Times New Roman"/>
          <w:sz w:val="28"/>
          <w:szCs w:val="28"/>
        </w:rPr>
        <w:t>.</w:t>
      </w:r>
    </w:p>
    <w:p w:rsidR="007655CD" w:rsidRPr="00342453" w:rsidRDefault="007655CD" w:rsidP="00342453">
      <w:pPr>
        <w:pStyle w:val="3"/>
        <w:spacing w:line="240" w:lineRule="auto"/>
        <w:rPr>
          <w:rFonts w:ascii="Times New Roman" w:hAnsi="Times New Roman"/>
        </w:rPr>
      </w:pP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Мета уніфікації фінансової звітності на міжнародному рівні.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Значення МСБО у забезпеченні гармонізації фінансової звіт-</w:t>
      </w:r>
      <w:r w:rsidRPr="007655CD">
        <w:rPr>
          <w:rFonts w:ascii="Times New Roman" w:hAnsi="Times New Roman"/>
          <w:sz w:val="28"/>
          <w:szCs w:val="28"/>
          <w:lang w:val="uk-UA"/>
        </w:rPr>
        <w:br/>
      </w:r>
      <w:proofErr w:type="spellStart"/>
      <w:r w:rsidRPr="007655CD">
        <w:rPr>
          <w:rFonts w:ascii="Times New Roman" w:hAnsi="Times New Roman"/>
          <w:sz w:val="28"/>
          <w:szCs w:val="28"/>
          <w:lang w:val="uk-UA"/>
        </w:rPr>
        <w:t>ності</w:t>
      </w:r>
      <w:proofErr w:type="spellEnd"/>
      <w:r w:rsidRPr="007655CD">
        <w:rPr>
          <w:rFonts w:ascii="Times New Roman" w:hAnsi="Times New Roman"/>
          <w:sz w:val="28"/>
          <w:szCs w:val="28"/>
          <w:lang w:val="uk-UA"/>
        </w:rPr>
        <w:t>.</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Історія створення РМСБО та її структура.</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Організація діяльності РМСБО.</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і загальна характеристика МСБО та МСФЗ.</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Процес розробки Міжнародних стандартів бухгалтерського обліку та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застосування Міжнародних стандартів бухгалтерського обліку та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склад фінансової звітності за міжнародними стан</w:t>
      </w:r>
      <w:r w:rsidRPr="007655CD">
        <w:rPr>
          <w:rFonts w:ascii="Times New Roman" w:hAnsi="Times New Roman"/>
          <w:sz w:val="28"/>
          <w:szCs w:val="28"/>
          <w:lang w:val="uk-UA"/>
        </w:rPr>
        <w:softHyphen/>
        <w:t>дартами та її нормативне забезпечення.</w:t>
      </w:r>
    </w:p>
    <w:p w:rsidR="0066393B" w:rsidRPr="007655CD" w:rsidRDefault="0066393B" w:rsidP="007655CD">
      <w:pPr>
        <w:widowControl w:val="0"/>
        <w:numPr>
          <w:ilvl w:val="0"/>
          <w:numId w:val="4"/>
        </w:numPr>
        <w:tabs>
          <w:tab w:val="left" w:pos="61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порядок складання Звіту про фінансовий стан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Події після звітної дати.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Звіт про прибутки та збитки </w:t>
      </w:r>
      <w:r w:rsidRPr="007655CD">
        <w:rPr>
          <w:rFonts w:ascii="Times New Roman" w:hAnsi="Times New Roman"/>
          <w:sz w:val="28"/>
          <w:szCs w:val="28"/>
        </w:rPr>
        <w:t xml:space="preserve">та </w:t>
      </w:r>
      <w:proofErr w:type="spellStart"/>
      <w:r w:rsidRPr="007655CD">
        <w:rPr>
          <w:rFonts w:ascii="Times New Roman" w:hAnsi="Times New Roman"/>
          <w:sz w:val="28"/>
          <w:szCs w:val="28"/>
        </w:rPr>
        <w:t>інший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сукупний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дохід</w:t>
      </w:r>
      <w:proofErr w:type="spellEnd"/>
      <w:r w:rsidRPr="007655CD">
        <w:rPr>
          <w:rFonts w:ascii="Times New Roman" w:hAnsi="Times New Roman"/>
          <w:sz w:val="28"/>
          <w:szCs w:val="28"/>
          <w:lang w:val="uk-UA"/>
        </w:rPr>
        <w:t>, його зміст та порядок складання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методика складання Звіту про рух грошових коштів за прямим методом.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методика складання Звіту про рух грошових коштів за непрямим методом.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Звіт про зміни у власному капіталі, його зміст та порядок складання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та подання приміток до фінансових звітів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зміст та порядок подання проміжної звітності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зміст та порядок подання звітності за сегментами.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pacing w:val="2"/>
          <w:sz w:val="28"/>
          <w:szCs w:val="28"/>
          <w:lang w:val="uk-UA"/>
        </w:rPr>
        <w:t>Призначення консолідованої фінансової звітності та її</w:t>
      </w:r>
      <w:r w:rsidRPr="007655CD">
        <w:rPr>
          <w:rFonts w:ascii="Times New Roman" w:hAnsi="Times New Roman"/>
          <w:sz w:val="28"/>
          <w:szCs w:val="28"/>
          <w:lang w:val="uk-UA"/>
        </w:rPr>
        <w:t xml:space="preserve"> норма-</w:t>
      </w:r>
      <w:r w:rsidRPr="007655CD">
        <w:rPr>
          <w:rFonts w:ascii="Times New Roman" w:hAnsi="Times New Roman"/>
          <w:sz w:val="28"/>
          <w:szCs w:val="28"/>
          <w:lang w:val="uk-UA"/>
        </w:rPr>
        <w:br/>
      </w:r>
      <w:proofErr w:type="spellStart"/>
      <w:r w:rsidRPr="007655CD">
        <w:rPr>
          <w:rFonts w:ascii="Times New Roman" w:hAnsi="Times New Roman"/>
          <w:sz w:val="28"/>
          <w:szCs w:val="28"/>
          <w:lang w:val="uk-UA"/>
        </w:rPr>
        <w:t>тивне</w:t>
      </w:r>
      <w:proofErr w:type="spellEnd"/>
      <w:r w:rsidRPr="007655CD">
        <w:rPr>
          <w:rFonts w:ascii="Times New Roman" w:hAnsi="Times New Roman"/>
          <w:sz w:val="28"/>
          <w:szCs w:val="28"/>
          <w:lang w:val="uk-UA"/>
        </w:rPr>
        <w:t xml:space="preserve"> забезпечення.</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консолідованої фінансової звітності та порядок її по-</w:t>
      </w:r>
      <w:r w:rsidRPr="007655CD">
        <w:rPr>
          <w:rFonts w:ascii="Times New Roman" w:hAnsi="Times New Roman"/>
          <w:sz w:val="28"/>
          <w:szCs w:val="28"/>
          <w:lang w:val="uk-UA"/>
        </w:rPr>
        <w:br/>
        <w:t xml:space="preserve">дання. </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Основні принципи консолідації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pacing w:val="-2"/>
          <w:sz w:val="28"/>
          <w:szCs w:val="28"/>
          <w:lang w:val="uk-UA"/>
        </w:rPr>
        <w:t>Процедури консолідації фінансових звітів за міжнародними стан</w:t>
      </w:r>
      <w:r w:rsidRPr="007655CD">
        <w:rPr>
          <w:rFonts w:ascii="Times New Roman" w:hAnsi="Times New Roman"/>
          <w:spacing w:val="-2"/>
          <w:sz w:val="28"/>
          <w:szCs w:val="28"/>
          <w:lang w:val="uk-UA"/>
        </w:rPr>
        <w:softHyphen/>
        <w:t>дартами</w:t>
      </w:r>
      <w:r w:rsidRPr="007655CD">
        <w:rPr>
          <w:rFonts w:ascii="Times New Roman" w:hAnsi="Times New Roman"/>
          <w:sz w:val="28"/>
          <w:szCs w:val="28"/>
          <w:lang w:val="uk-UA"/>
        </w:rPr>
        <w:t>.</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й оцінка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переоцінки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зменшення корисності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руху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Методи нарахування та облік амортизації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інвестиційної нерухомості.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первісна оцінка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Методи нарахування та облік амортизації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та первісна оцінка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Періодична системи обліку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Постійна система обліку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Методи визначення собівартості запасів за МСБО 2 «Запаси».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Відмінності в організації обліку та методах оцінки запасів за національним та міжнародними стандартами бухгалтерського обліку.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Розкриття інформації про запаси у фінансових звітах.</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інструментів власного капіталу.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Види зобов’язань і порядок їх оцінки.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забезпечення та умовних зобов’язань.</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торговельної кредиторської заборгованості.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виплат працівникам.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фінансових зобов’язань.</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випуску та відображення в обліку довгострокових облігацій.</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викупу облігацій та перетворення їх в акції.</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довгострокових орендних зобов’язань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формування власного капіталу.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Визначення і вимірювання доходу.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облік доходу від продажу продукції (товарів).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облік доходу від надання послуг.</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доходу від використання активів підприємства іншими сторонами.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формування та відображення в обліку фінансових результатів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Визначення та оцінка податків на прибуток.</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визначення та класифікація різниць між обліковим і податковим прибутком.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розкриття інформації про доходи і витрати у фінансовій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Теми рефератів</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 xml:space="preserve">Рада з Міжнародних стандартів бухгалтерського обліку: історія створення та організація діяльності. </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Склад Міжнародних стандартів бухгалтерського обліку та фінансової звітності, процес їх розробки та впровадження.</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Міжнародних стандартів бухгалтерського обліку та фінансової звітності і національних Положень (стандартів) бухгалтерського обліку.</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Особливості застосування Міжнародних стандартів бухгалтерського обліку та фінансової звітності у світовій обліковій практиці.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форм фінансової звітності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Методика складання Звіту про фінансовий стан та аналіз його показників.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Звіт про прибутки та збитки </w:t>
      </w:r>
      <w:r w:rsidRPr="007655CD">
        <w:rPr>
          <w:rFonts w:ascii="Times New Roman" w:hAnsi="Times New Roman"/>
          <w:sz w:val="28"/>
          <w:szCs w:val="28"/>
        </w:rPr>
        <w:t xml:space="preserve">та </w:t>
      </w:r>
      <w:proofErr w:type="spellStart"/>
      <w:r w:rsidRPr="007655CD">
        <w:rPr>
          <w:rFonts w:ascii="Times New Roman" w:hAnsi="Times New Roman"/>
          <w:sz w:val="28"/>
          <w:szCs w:val="28"/>
        </w:rPr>
        <w:t>інший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сукупний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дохід</w:t>
      </w:r>
      <w:proofErr w:type="spellEnd"/>
      <w:r w:rsidRPr="007655CD">
        <w:rPr>
          <w:rFonts w:ascii="Times New Roman" w:hAnsi="Times New Roman"/>
          <w:sz w:val="28"/>
          <w:szCs w:val="28"/>
          <w:lang w:val="uk-UA"/>
        </w:rPr>
        <w:t>, його зміст, порядок складання та використання в управлінні.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Звіт про рух грошових коштів, його зміст, порядок складання та використання в управлінні грошовими потоками.</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Характеристика Звіту про зміни у власному капіталі та його використання в управлінні.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Склад та порядок подання приміток до фінансових звітів.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Консолідована фінансова звітність, її зміст та методика складання.</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Звітність за сегментами, її призначення та методика складання.</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Оцінка довгострокових активів та облік їх придбання.</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 нарахування амортизації основних засобів та їх вплив на фінансові результати діяльності компанії.</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переоцінки довгострокових активів.</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Зменшення корисності довгострокових активів та порядок відображення його в обліку.</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нематеріальних активів.</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обліку довгострокових активів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Характеристика систем обліку запасів.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 оцінки запасів та їх вплив на фінансові результати.</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Розкриття інформації про запаси у фінансовій звітності.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обліку запасів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формування власного капіталу товариств і корпорацій.</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виплати дивідендів та облік розрахунків по них.</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виплат працівникам.</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довгострокових орендних зобов’я</w:t>
      </w:r>
      <w:r w:rsidRPr="007655CD">
        <w:rPr>
          <w:rFonts w:ascii="Times New Roman" w:hAnsi="Times New Roman"/>
          <w:sz w:val="28"/>
          <w:szCs w:val="28"/>
          <w:lang w:val="uk-UA"/>
        </w:rPr>
        <w:softHyphen/>
        <w:t>зань за національними та міжнародними стандартами.</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визнання та обліку витрат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визнання та обліку доходів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Порядок розкриття інформації про доходи і витрати у фінансовій звітності.</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Методика формування, використання та відображення в обліку прибутку за Міжнародними стандартами бухгалтерського обліку та фінансової звітності.</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Задач</w:t>
      </w:r>
      <w:r w:rsidRPr="007655CD">
        <w:rPr>
          <w:rFonts w:ascii="Times New Roman" w:eastAsiaTheme="minorHAnsi" w:hAnsi="Times New Roman"/>
          <w:sz w:val="28"/>
          <w:szCs w:val="28"/>
          <w:lang w:eastAsia="en-US"/>
        </w:rPr>
        <w:t>а</w:t>
      </w:r>
      <w:r w:rsidR="007655CD">
        <w:rPr>
          <w:rFonts w:ascii="Times New Roman" w:eastAsiaTheme="minorHAnsi" w:hAnsi="Times New Roman"/>
          <w:sz w:val="28"/>
          <w:szCs w:val="28"/>
          <w:lang w:val="uk-UA" w:eastAsia="en-US"/>
        </w:rPr>
        <w:t xml:space="preserve"> 1</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Скласти баланс АТ станом на 31.12.201_ р. на підставі </w:t>
      </w:r>
      <w:proofErr w:type="spellStart"/>
      <w:r w:rsidRPr="007655CD">
        <w:rPr>
          <w:rFonts w:ascii="Times New Roman" w:eastAsiaTheme="minorHAnsi" w:hAnsi="Times New Roman"/>
          <w:sz w:val="28"/>
          <w:szCs w:val="28"/>
          <w:lang w:val="uk-UA" w:eastAsia="en-US"/>
        </w:rPr>
        <w:t>госпо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дарських</w:t>
      </w:r>
      <w:proofErr w:type="spellEnd"/>
      <w:r w:rsidRPr="007655CD">
        <w:rPr>
          <w:rFonts w:ascii="Times New Roman" w:eastAsiaTheme="minorHAnsi" w:hAnsi="Times New Roman"/>
          <w:sz w:val="28"/>
          <w:szCs w:val="28"/>
          <w:lang w:val="uk-UA" w:eastAsia="en-US"/>
        </w:rPr>
        <w:t xml:space="preserve"> операцій за грудень цього року. 1. Зареєстровано АТ і оголошена відкрита підписка на акції. Статутний капітал АТ зареєстрований у сумі 9 650 000 грн, у складі якого: • прості акції 16 900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500 грн; • привілейовані акції 1200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1000 грн. 2. Засновники внесли до статутного капіталу АТ</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 обмін на 8 000 простих і 1200 привілейованих акцій: акції іншого підприємства — 2500000 грн, матеріали 1200000 грн; грошові кошти 600 000 грн. 3. На поточний рахунок наді</w:t>
      </w:r>
      <w:r w:rsidRPr="007655CD">
        <w:rPr>
          <w:rFonts w:ascii="Times New Roman" w:eastAsiaTheme="minorHAnsi" w:hAnsi="Times New Roman"/>
          <w:sz w:val="28"/>
          <w:szCs w:val="28"/>
          <w:lang w:eastAsia="en-US"/>
        </w:rPr>
        <w:t>й</w:t>
      </w:r>
      <w:r w:rsidRPr="007655CD">
        <w:rPr>
          <w:rFonts w:ascii="Times New Roman" w:eastAsiaTheme="minorHAnsi" w:hAnsi="Times New Roman"/>
          <w:sz w:val="28"/>
          <w:szCs w:val="28"/>
          <w:lang w:val="uk-UA" w:eastAsia="en-US"/>
        </w:rPr>
        <w:t xml:space="preserve">шли кошти від продажу 8900 простих акцій 5 340 000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Використовуючи результат та наведені господарські операції, скласти баланс підприємства. 1. Безкоштовно отримане програмне забезпечення для ПЕОМ — 8000 грн без ПДВ. 2. Здійснені витрати на виробництво послуг у сумі 600 000 грн, з них матеріали — 250 000 грн, а решта заробітна плата з нарахуваннями. 2. На поточний рахунок надійшли кошти від реалізації послуг у сумі 726 000 грн, собівартість яких 555 тис. грн. 3. Проведено дооцінку програмного забезпечення — 1000 грн. 4. Вилучено 2000 власних простих акцій за ціною 550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Задач</w:t>
      </w:r>
      <w:r w:rsidRPr="007655CD">
        <w:rPr>
          <w:rFonts w:ascii="Times New Roman" w:eastAsiaTheme="minorHAnsi" w:hAnsi="Times New Roman"/>
          <w:sz w:val="28"/>
          <w:szCs w:val="28"/>
          <w:lang w:eastAsia="en-US"/>
        </w:rPr>
        <w:t>а</w:t>
      </w:r>
      <w:r w:rsidR="007655CD">
        <w:rPr>
          <w:rFonts w:ascii="Times New Roman" w:eastAsiaTheme="minorHAnsi" w:hAnsi="Times New Roman"/>
          <w:sz w:val="28"/>
          <w:szCs w:val="28"/>
          <w:lang w:val="uk-UA" w:eastAsia="en-US"/>
        </w:rPr>
        <w:t xml:space="preserve"> 2</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Скласти баланс АТ станом на 31.12.201_ р. на підставі </w:t>
      </w:r>
      <w:proofErr w:type="spellStart"/>
      <w:r w:rsidRPr="007655CD">
        <w:rPr>
          <w:rFonts w:ascii="Times New Roman" w:eastAsiaTheme="minorHAnsi" w:hAnsi="Times New Roman"/>
          <w:sz w:val="28"/>
          <w:szCs w:val="28"/>
          <w:lang w:val="uk-UA" w:eastAsia="en-US"/>
        </w:rPr>
        <w:t>госпо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дарських</w:t>
      </w:r>
      <w:proofErr w:type="spellEnd"/>
      <w:r w:rsidRPr="007655CD">
        <w:rPr>
          <w:rFonts w:ascii="Times New Roman" w:eastAsiaTheme="minorHAnsi" w:hAnsi="Times New Roman"/>
          <w:sz w:val="28"/>
          <w:szCs w:val="28"/>
          <w:lang w:val="uk-UA" w:eastAsia="en-US"/>
        </w:rPr>
        <w:t xml:space="preserve"> операцій за грудень цього року. 1. Зареєстровано АТ і оголошена відкрита підписка на акції. Статутний капітал АТ зареєстрований у сумі 9 650 000 грн, у складі якого: • прості акції 16 900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500 грн; • привілейовані акції 1200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1000 грн. 2. Засновники внесли до статутного капіталу АТ</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 обмін на 8 000 простих і 1200 привілейованих акцій: акції іншого підприємства — 2500000 грн, матеріали 1200000 грн; грошові кошти 600 000 грн. 3. На поточний рахунок наді</w:t>
      </w:r>
      <w:r w:rsidRPr="007655CD">
        <w:rPr>
          <w:rFonts w:ascii="Times New Roman" w:eastAsiaTheme="minorHAnsi" w:hAnsi="Times New Roman"/>
          <w:sz w:val="28"/>
          <w:szCs w:val="28"/>
          <w:lang w:eastAsia="en-US"/>
        </w:rPr>
        <w:t>й</w:t>
      </w:r>
      <w:r w:rsidRPr="007655CD">
        <w:rPr>
          <w:rFonts w:ascii="Times New Roman" w:eastAsiaTheme="minorHAnsi" w:hAnsi="Times New Roman"/>
          <w:sz w:val="28"/>
          <w:szCs w:val="28"/>
          <w:lang w:val="uk-UA" w:eastAsia="en-US"/>
        </w:rPr>
        <w:t xml:space="preserve">шли кошти від продажу 8900 простих акцій 5 340 000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Використовуючи результат та наведені господарські операції, скласти баланс підприємства. 1. Безкоштовно отримане програмне забезпечення для ПЕОМ — 8000 грн без ПДВ. 2. Здійснені витрати на виробництво послуг у сумі 600 000 грн, з них матеріали — 250 000 грн, а решта заробітна плата з нарахуваннями. 2. На поточний рахунок надійшли кошти від реалізації послуг у сумі 726 000 грн, собівартість яких 555 тис. грн. 3. Проведено дооцінку програмного забезпечення — 1000 грн. 4. Вилучено 2000 власних простих акцій за ціною 550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br w:type="page"/>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7655CD" w:rsidRDefault="007655CD" w:rsidP="007655CD">
      <w:pPr>
        <w:spacing w:after="160" w:line="259" w:lineRule="auto"/>
        <w:jc w:val="center"/>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Тести</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 Довгострокова кредиторська заборгованість відображається у балансі: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а) в 1 розділі пасиву; б) в 2 розділі пасиву; в) в 3 розділі пасиву.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 Стаття “Додатковий капітал” містить сальдо субрахунків: а) резерв на оплату відпусток; б) емісійний дохід; в) резерв сумнівних боргів; г) вартість викуплених акцій; д) сальдо всіх зазначених субрахунків.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3. Підприємство 2 січня поточного року випустило і реалізувало 10 </w:t>
      </w:r>
      <w:proofErr w:type="spellStart"/>
      <w:r w:rsidRPr="007655CD">
        <w:rPr>
          <w:rFonts w:ascii="Times New Roman" w:eastAsiaTheme="minorHAnsi" w:hAnsi="Times New Roman"/>
          <w:sz w:val="28"/>
          <w:szCs w:val="28"/>
          <w:lang w:val="uk-UA" w:eastAsia="en-US"/>
        </w:rPr>
        <w:t>відсо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ткові</w:t>
      </w:r>
      <w:proofErr w:type="spellEnd"/>
      <w:r w:rsidRPr="007655CD">
        <w:rPr>
          <w:rFonts w:ascii="Times New Roman" w:eastAsiaTheme="minorHAnsi" w:hAnsi="Times New Roman"/>
          <w:sz w:val="28"/>
          <w:szCs w:val="28"/>
          <w:lang w:val="uk-UA" w:eastAsia="en-US"/>
        </w:rPr>
        <w:t xml:space="preserve"> облігації, загальною номінальною вартістю 100 тис. грн зі знижкою (</w:t>
      </w:r>
      <w:proofErr w:type="spellStart"/>
      <w:r w:rsidRPr="007655CD">
        <w:rPr>
          <w:rFonts w:ascii="Times New Roman" w:eastAsiaTheme="minorHAnsi" w:hAnsi="Times New Roman"/>
          <w:sz w:val="28"/>
          <w:szCs w:val="28"/>
          <w:lang w:val="uk-UA" w:eastAsia="en-US"/>
        </w:rPr>
        <w:t>дис</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контом</w:t>
      </w:r>
      <w:proofErr w:type="spellEnd"/>
      <w:r w:rsidRPr="007655CD">
        <w:rPr>
          <w:rFonts w:ascii="Times New Roman" w:eastAsiaTheme="minorHAnsi" w:hAnsi="Times New Roman"/>
          <w:sz w:val="28"/>
          <w:szCs w:val="28"/>
          <w:lang w:val="uk-UA" w:eastAsia="en-US"/>
        </w:rPr>
        <w:t xml:space="preserve">) 10 тис. грн, термін погашення — 5 років. За якими статтями Балансу та у якій сумі слід відобразити у Балансі на 31 грудня цього року наслідки цих операцій? а) 100 тис. грн у складі “Інших довгострокових зобов’язань”; б) 90 тис. грн у складі “Інших довгострокових зобов’язань”; в) 110 тис. грн у складі “Інших довгострокових зобов’язань"; г) 100 тис. грн у складі “Інших довгострокових зобов’язань” та 10 тис. грн у складі “Інших поточних зобов’язань”;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4. Первісна вартість дебіторської заборгованості за товари, роботи, послу- </w:t>
      </w:r>
      <w:proofErr w:type="spellStart"/>
      <w:r w:rsidRPr="007655CD">
        <w:rPr>
          <w:rFonts w:ascii="Times New Roman" w:eastAsiaTheme="minorHAnsi" w:hAnsi="Times New Roman"/>
          <w:sz w:val="28"/>
          <w:szCs w:val="28"/>
          <w:lang w:val="uk-UA" w:eastAsia="en-US"/>
        </w:rPr>
        <w:t>ги</w:t>
      </w:r>
      <w:proofErr w:type="spellEnd"/>
      <w:r w:rsidRPr="007655CD">
        <w:rPr>
          <w:rFonts w:ascii="Times New Roman" w:eastAsiaTheme="minorHAnsi" w:hAnsi="Times New Roman"/>
          <w:sz w:val="28"/>
          <w:szCs w:val="28"/>
          <w:lang w:val="uk-UA" w:eastAsia="en-US"/>
        </w:rPr>
        <w:t xml:space="preserve"> на кінець року становила 250 тис. грн. Залишок резерву сумнівних боргів на початок року становив 4,5 тис. грн. Списано безнадійних боргів, протягом року на 2,8 тис. грн. Донараховано протягом року у резерв 1,3 тис. грн. Яким буде залишок за статтею Балансу “Резерв сумнівних боргів” на </w:t>
      </w:r>
      <w:proofErr w:type="spellStart"/>
      <w:r w:rsidRPr="007655CD">
        <w:rPr>
          <w:rFonts w:ascii="Times New Roman" w:eastAsiaTheme="minorHAnsi" w:hAnsi="Times New Roman"/>
          <w:sz w:val="28"/>
          <w:szCs w:val="28"/>
          <w:lang w:val="uk-UA" w:eastAsia="en-US"/>
        </w:rPr>
        <w:t>кі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нець</w:t>
      </w:r>
      <w:proofErr w:type="spellEnd"/>
      <w:r w:rsidRPr="007655CD">
        <w:rPr>
          <w:rFonts w:ascii="Times New Roman" w:eastAsiaTheme="minorHAnsi" w:hAnsi="Times New Roman"/>
          <w:sz w:val="28"/>
          <w:szCs w:val="28"/>
          <w:lang w:val="uk-UA" w:eastAsia="en-US"/>
        </w:rPr>
        <w:t xml:space="preserve"> року? а) 3000 грн; б) 6000 грн; в) 4000 грн; г) 4500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5. На кінець року собівартість виробничих запасів підприємства 100 тис. грн, а їх чиста вартість реалізації — 90 тис. грн. Застосовуваний метод оцінки запасів при вибутті — ФІФО. У балансі за статтею “Виробничі запаси” на кінець року буде відображена сума: а) 100 тис. грн; б) 90 тис. грн; в) 10 тис. грн; г) 95 тис.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6. При підготовці звіту за поточний рік підприємство виявило помилку у звіті минулого року, а саме були необґрунтовано капіталізовані витрати на роз- </w:t>
      </w:r>
      <w:proofErr w:type="spellStart"/>
      <w:r w:rsidRPr="007655CD">
        <w:rPr>
          <w:rFonts w:ascii="Times New Roman" w:eastAsiaTheme="minorHAnsi" w:hAnsi="Times New Roman"/>
          <w:sz w:val="28"/>
          <w:szCs w:val="28"/>
          <w:lang w:val="uk-UA" w:eastAsia="en-US"/>
        </w:rPr>
        <w:t>робку</w:t>
      </w:r>
      <w:proofErr w:type="spellEnd"/>
      <w:r w:rsidRPr="007655CD">
        <w:rPr>
          <w:rFonts w:ascii="Times New Roman" w:eastAsiaTheme="minorHAnsi" w:hAnsi="Times New Roman"/>
          <w:sz w:val="28"/>
          <w:szCs w:val="28"/>
          <w:lang w:val="uk-UA" w:eastAsia="en-US"/>
        </w:rPr>
        <w:t xml:space="preserve">. Під час виправлення помилки за П(с)БО 6: а) зменшиться сума інших операційних витрат у Звіті про фінансові ре- </w:t>
      </w:r>
      <w:proofErr w:type="spellStart"/>
      <w:r w:rsidRPr="007655CD">
        <w:rPr>
          <w:rFonts w:ascii="Times New Roman" w:eastAsiaTheme="minorHAnsi" w:hAnsi="Times New Roman"/>
          <w:sz w:val="28"/>
          <w:szCs w:val="28"/>
          <w:lang w:val="uk-UA" w:eastAsia="en-US"/>
        </w:rPr>
        <w:t>зультати</w:t>
      </w:r>
      <w:proofErr w:type="spellEnd"/>
      <w:r w:rsidRPr="007655CD">
        <w:rPr>
          <w:rFonts w:ascii="Times New Roman" w:eastAsiaTheme="minorHAnsi" w:hAnsi="Times New Roman"/>
          <w:sz w:val="28"/>
          <w:szCs w:val="28"/>
          <w:lang w:val="uk-UA" w:eastAsia="en-US"/>
        </w:rPr>
        <w:t xml:space="preserve"> звітного року за поточний рік; б) збільшиться сума інших операційних витрат у Звіті про фінансові ре- </w:t>
      </w:r>
      <w:proofErr w:type="spellStart"/>
      <w:r w:rsidRPr="007655CD">
        <w:rPr>
          <w:rFonts w:ascii="Times New Roman" w:eastAsiaTheme="minorHAnsi" w:hAnsi="Times New Roman"/>
          <w:sz w:val="28"/>
          <w:szCs w:val="28"/>
          <w:lang w:val="uk-UA" w:eastAsia="en-US"/>
        </w:rPr>
        <w:t>зультати</w:t>
      </w:r>
      <w:proofErr w:type="spellEnd"/>
      <w:r w:rsidRPr="007655CD">
        <w:rPr>
          <w:rFonts w:ascii="Times New Roman" w:eastAsiaTheme="minorHAnsi" w:hAnsi="Times New Roman"/>
          <w:sz w:val="28"/>
          <w:szCs w:val="28"/>
          <w:lang w:val="uk-UA" w:eastAsia="en-US"/>
        </w:rPr>
        <w:t xml:space="preserve"> звітного року за поточний рік; в) збільшиться залишок нерозподіленого прибутку на початок звітного року у Звіті про власний капітал; г) зменшиться залишок нерозподіленого прибутку на початок звітного року у Звіті про власний капітал.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7. Залишок за статтею балансу “Резерв сумнівних боргів” на кінець звіт- ного періоду зріс, а валова сума дебіторської заборгованості за товари, роботи, поснути зменшилась. Внаслідок цього: а) зменшилась балансова вартість дебіторської заборгованості; б) збільшився власний капітал за рахунок збільшення резервів; в) збільшилась балансова вартість оборотних активів; г) чиста реалізаційна вартість цієї дебіторської заборгованості не зміни- </w:t>
      </w:r>
      <w:proofErr w:type="spellStart"/>
      <w:r w:rsidRPr="007655CD">
        <w:rPr>
          <w:rFonts w:ascii="Times New Roman" w:eastAsiaTheme="minorHAnsi" w:hAnsi="Times New Roman"/>
          <w:sz w:val="28"/>
          <w:szCs w:val="28"/>
          <w:lang w:val="uk-UA" w:eastAsia="en-US"/>
        </w:rPr>
        <w:t>лась</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8. До яких змін у балансі призводить збільшення справедливої вартості основних засобів? а) збільшення балансової вартості основних засобів; б) збільшення “Іншого додаткового капіталу”; в) збільшення балансової вартості основних засобів та “Капіталу в </w:t>
      </w:r>
      <w:proofErr w:type="spellStart"/>
      <w:r w:rsidRPr="007655CD">
        <w:rPr>
          <w:rFonts w:ascii="Times New Roman" w:eastAsiaTheme="minorHAnsi" w:hAnsi="Times New Roman"/>
          <w:sz w:val="28"/>
          <w:szCs w:val="28"/>
          <w:lang w:val="uk-UA" w:eastAsia="en-US"/>
        </w:rPr>
        <w:t>дооці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нках</w:t>
      </w:r>
      <w:proofErr w:type="spellEnd"/>
      <w:r w:rsidRPr="007655CD">
        <w:rPr>
          <w:rFonts w:ascii="Times New Roman" w:eastAsiaTheme="minorHAnsi" w:hAnsi="Times New Roman"/>
          <w:sz w:val="28"/>
          <w:szCs w:val="28"/>
          <w:lang w:val="uk-UA" w:eastAsia="en-US"/>
        </w:rPr>
        <w:t xml:space="preserve">”; г) ніяких змін у балансі не буде.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9. 3а П(с)БО 9 правило нижчої з оцінок може застосовуватися до запасів: а) тільки на індивідуальній основі; б) тільки, до подібних одиниць або взаємопов’язаних одиниць запасів; в) на підставі класифікації запасів (готова продукція, незавершене </w:t>
      </w:r>
      <w:proofErr w:type="spellStart"/>
      <w:r w:rsidRPr="007655CD">
        <w:rPr>
          <w:rFonts w:ascii="Times New Roman" w:eastAsiaTheme="minorHAnsi" w:hAnsi="Times New Roman"/>
          <w:sz w:val="28"/>
          <w:szCs w:val="28"/>
          <w:lang w:val="uk-UA" w:eastAsia="en-US"/>
        </w:rPr>
        <w:t>вироб</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ництво</w:t>
      </w:r>
      <w:proofErr w:type="spellEnd"/>
      <w:r w:rsidRPr="007655CD">
        <w:rPr>
          <w:rFonts w:ascii="Times New Roman" w:eastAsiaTheme="minorHAnsi" w:hAnsi="Times New Roman"/>
          <w:sz w:val="28"/>
          <w:szCs w:val="28"/>
          <w:lang w:val="uk-UA" w:eastAsia="en-US"/>
        </w:rPr>
        <w:t xml:space="preserve"> тощо); г) у випадках А і Б.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10. Підприємство створене 23 липня поточного року. Вкажіть для нього дати першого річного та квартального Балансу. а) 30 липня наступного року; 1 квітня наступного року; б) 31 грудня поточного року; 30 вересня поточного року; в) 31 грудня поточного року; 31 грудня поточного року; г) 31 грудня наступного року; 1 квітня наступного року.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11. У лютому поточного року АТ оголосило про виплату дивідендів за попередній рік у сумі 25 тис. грн. Дивіденди будуть виплачені акціонерам, що володіють акціями АТ станом на 15 лютого поточного року. Дата виплати диві- </w:t>
      </w:r>
      <w:proofErr w:type="spellStart"/>
      <w:r w:rsidRPr="007655CD">
        <w:rPr>
          <w:rFonts w:ascii="Times New Roman" w:eastAsiaTheme="minorHAnsi" w:hAnsi="Times New Roman"/>
          <w:sz w:val="28"/>
          <w:szCs w:val="28"/>
          <w:lang w:val="uk-UA" w:eastAsia="en-US"/>
        </w:rPr>
        <w:t>дендів</w:t>
      </w:r>
      <w:proofErr w:type="spellEnd"/>
      <w:r w:rsidRPr="007655CD">
        <w:rPr>
          <w:rFonts w:ascii="Times New Roman" w:eastAsiaTheme="minorHAnsi" w:hAnsi="Times New Roman"/>
          <w:sz w:val="28"/>
          <w:szCs w:val="28"/>
          <w:lang w:val="uk-UA" w:eastAsia="en-US"/>
        </w:rPr>
        <w:t xml:space="preserve"> — 1 квітня поточного року. Як перелічені події вплинули на підсумок власного капіталу у балансі АТ на кінець минулого року? а) ніяк не вплинули; б) зменшили; в) збільшили.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12. На кінець року АТ є відповідачем у суді стосовно претензії за по- рушення умов поставки. Рішення суду за оцінкою юрисконсульта АТ буде не- сприятливим для нього. Претензія, яку доведеться сплатити, оцінюється </w:t>
      </w:r>
      <w:proofErr w:type="spellStart"/>
      <w:r w:rsidRPr="007655CD">
        <w:rPr>
          <w:rFonts w:ascii="Times New Roman" w:eastAsiaTheme="minorHAnsi" w:hAnsi="Times New Roman"/>
          <w:sz w:val="28"/>
          <w:szCs w:val="28"/>
          <w:lang w:val="uk-UA" w:eastAsia="en-US"/>
        </w:rPr>
        <w:t>експе</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ртами</w:t>
      </w:r>
      <w:proofErr w:type="spellEnd"/>
      <w:r w:rsidRPr="007655CD">
        <w:rPr>
          <w:rFonts w:ascii="Times New Roman" w:eastAsiaTheme="minorHAnsi" w:hAnsi="Times New Roman"/>
          <w:sz w:val="28"/>
          <w:szCs w:val="28"/>
          <w:lang w:val="uk-UA" w:eastAsia="en-US"/>
        </w:rPr>
        <w:t xml:space="preserve"> у сумі 1 млн. грн. Яким чином ця невизначена подія вплине на річну фі- </w:t>
      </w:r>
      <w:proofErr w:type="spellStart"/>
      <w:r w:rsidRPr="007655CD">
        <w:rPr>
          <w:rFonts w:ascii="Times New Roman" w:eastAsiaTheme="minorHAnsi" w:hAnsi="Times New Roman"/>
          <w:sz w:val="28"/>
          <w:szCs w:val="28"/>
          <w:lang w:val="uk-UA" w:eastAsia="en-US"/>
        </w:rPr>
        <w:t>нансову</w:t>
      </w:r>
      <w:proofErr w:type="spellEnd"/>
      <w:r w:rsidRPr="007655CD">
        <w:rPr>
          <w:rFonts w:ascii="Times New Roman" w:eastAsiaTheme="minorHAnsi" w:hAnsi="Times New Roman"/>
          <w:sz w:val="28"/>
          <w:szCs w:val="28"/>
          <w:lang w:val="uk-UA" w:eastAsia="en-US"/>
        </w:rPr>
        <w:t xml:space="preserve"> звітність АТ? а) ніяким чином; б) буде розкрита у примітках до фінансових звітів; в) 1 млн. грн буде визнано у складі зобов’язань у балансі; г) 1 млн. грн буде визнано у складі власного капіталу у балансі.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13. Баланс відображає такі основні категорії бухгалтерського обліку: а) капітал власників і акціонерний капітал; б) прибуток, засоби і загальне фінансування; в) </w:t>
      </w:r>
      <w:r w:rsidRPr="007655CD">
        <w:rPr>
          <w:rFonts w:ascii="Times New Roman" w:eastAsiaTheme="minorHAnsi" w:hAnsi="Times New Roman"/>
          <w:sz w:val="28"/>
          <w:szCs w:val="28"/>
          <w:lang w:val="uk-UA" w:eastAsia="en-US"/>
        </w:rPr>
        <w:lastRenderedPageBreak/>
        <w:t xml:space="preserve">активи, зобов’язання і власний капітал; г) кредиторську і дебіторську заборгованість.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14. АТ оцінює довгострокові фінансові інвестиції у неринкові цінні </w:t>
      </w:r>
      <w:proofErr w:type="spellStart"/>
      <w:r w:rsidRPr="007655CD">
        <w:rPr>
          <w:rFonts w:ascii="Times New Roman" w:eastAsiaTheme="minorHAnsi" w:hAnsi="Times New Roman"/>
          <w:sz w:val="28"/>
          <w:szCs w:val="28"/>
          <w:lang w:val="uk-UA" w:eastAsia="en-US"/>
        </w:rPr>
        <w:t>папе</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ри</w:t>
      </w:r>
      <w:proofErr w:type="spellEnd"/>
      <w:r w:rsidRPr="007655CD">
        <w:rPr>
          <w:rFonts w:ascii="Times New Roman" w:eastAsiaTheme="minorHAnsi" w:hAnsi="Times New Roman"/>
          <w:sz w:val="28"/>
          <w:szCs w:val="28"/>
          <w:lang w:val="uk-UA" w:eastAsia="en-US"/>
        </w:rPr>
        <w:t xml:space="preserve"> за П(с)БО. Як зміниться балансова вартість цих інвестицій на дату балансу якщо ринкова вартість ринкових інвестицій зросла? а) балансова вартість неринкових інвестицій зменшиться; б) балансова вартість неринкових інвестицій збільшиться; с) зміниться підхід до оцінки неринкових інвестицій; г) балансова вартість неринкових інвестицій не зміниться.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15. Не вважаються зміною облікової політики: а) використання припущення нарахування замість касового методу; б) капіталізація витрат на позики замість їх відображення у складі витрат періоду; в) відображення у складі витрат періоду витрат на дослідження і розробки замість їх капіталізації; г) визначення облікової політики щодо операцій, які не відбувалися рані- </w:t>
      </w:r>
      <w:proofErr w:type="spellStart"/>
      <w:r w:rsidRPr="007655CD">
        <w:rPr>
          <w:rFonts w:ascii="Times New Roman" w:eastAsiaTheme="minorHAnsi" w:hAnsi="Times New Roman"/>
          <w:sz w:val="28"/>
          <w:szCs w:val="28"/>
          <w:lang w:val="uk-UA" w:eastAsia="en-US"/>
        </w:rPr>
        <w:t>ше</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16. У березні поточного року АТ оголосило дивіденди за минулий рік у сумі 25 тис., які сплачуються акціями. Дивіденди будуть сплачені в квітні </w:t>
      </w:r>
      <w:proofErr w:type="spellStart"/>
      <w:r w:rsidRPr="007655CD">
        <w:rPr>
          <w:rFonts w:ascii="Times New Roman" w:eastAsiaTheme="minorHAnsi" w:hAnsi="Times New Roman"/>
          <w:sz w:val="28"/>
          <w:szCs w:val="28"/>
          <w:lang w:val="uk-UA" w:eastAsia="en-US"/>
        </w:rPr>
        <w:t>пото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чного</w:t>
      </w:r>
      <w:proofErr w:type="spellEnd"/>
      <w:r w:rsidRPr="007655CD">
        <w:rPr>
          <w:rFonts w:ascii="Times New Roman" w:eastAsiaTheme="minorHAnsi" w:hAnsi="Times New Roman"/>
          <w:sz w:val="28"/>
          <w:szCs w:val="28"/>
          <w:lang w:val="uk-UA" w:eastAsia="en-US"/>
        </w:rPr>
        <w:t xml:space="preserve"> року. На які, перераховані нижче, показники фінансової звітності за ми- </w:t>
      </w:r>
      <w:proofErr w:type="spellStart"/>
      <w:r w:rsidRPr="007655CD">
        <w:rPr>
          <w:rFonts w:ascii="Times New Roman" w:eastAsiaTheme="minorHAnsi" w:hAnsi="Times New Roman"/>
          <w:sz w:val="28"/>
          <w:szCs w:val="28"/>
          <w:lang w:val="uk-UA" w:eastAsia="en-US"/>
        </w:rPr>
        <w:t>нулий</w:t>
      </w:r>
      <w:proofErr w:type="spellEnd"/>
      <w:r w:rsidRPr="007655CD">
        <w:rPr>
          <w:rFonts w:ascii="Times New Roman" w:eastAsiaTheme="minorHAnsi" w:hAnsi="Times New Roman"/>
          <w:sz w:val="28"/>
          <w:szCs w:val="28"/>
          <w:lang w:val="uk-UA" w:eastAsia="en-US"/>
        </w:rPr>
        <w:t xml:space="preserve"> рік вони вплинуть? а) на показники приміток до фінансової звітності; б) зменшать нерозподілений прибуток; в) зменшать залишок грошових коштів у балансі; г) зменшать прибуток на акцію.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17. Підприємство переглянуло строк корисного використання </w:t>
      </w:r>
      <w:proofErr w:type="spellStart"/>
      <w:r w:rsidRPr="007655CD">
        <w:rPr>
          <w:rFonts w:ascii="Times New Roman" w:eastAsiaTheme="minorHAnsi" w:hAnsi="Times New Roman"/>
          <w:sz w:val="28"/>
          <w:szCs w:val="28"/>
          <w:lang w:val="uk-UA" w:eastAsia="en-US"/>
        </w:rPr>
        <w:t>необо</w:t>
      </w:r>
      <w:proofErr w:type="spellEnd"/>
      <w:r w:rsidRPr="007655CD">
        <w:rPr>
          <w:rFonts w:ascii="Times New Roman" w:eastAsiaTheme="minorHAnsi" w:hAnsi="Times New Roman"/>
          <w:sz w:val="28"/>
          <w:szCs w:val="28"/>
          <w:lang w:val="uk-UA" w:eastAsia="en-US"/>
        </w:rPr>
        <w:t xml:space="preserve">- ротного активу в бік зменшення. За П(с)БО 6 це буде: а) зміна облікової політики; б) виправлення помилки; в) зміна облікової оцінки; г) втрата корисності активу.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18.У кінці минулого року підприємство помилково не нарахувало резерв сумнівних боргів. Цю помилку виправили у поточному році. Як ця помилка вплинула на чистий прибуток та витрати з податку на прибуток минулого року? а) чистий прибуток завищено, а витрати з податку на прибуток не </w:t>
      </w:r>
      <w:proofErr w:type="spellStart"/>
      <w:r w:rsidRPr="007655CD">
        <w:rPr>
          <w:rFonts w:ascii="Times New Roman" w:eastAsiaTheme="minorHAnsi" w:hAnsi="Times New Roman"/>
          <w:sz w:val="28"/>
          <w:szCs w:val="28"/>
          <w:lang w:val="uk-UA" w:eastAsia="en-US"/>
        </w:rPr>
        <w:t>змі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няться</w:t>
      </w:r>
      <w:proofErr w:type="spellEnd"/>
      <w:r w:rsidRPr="007655CD">
        <w:rPr>
          <w:rFonts w:ascii="Times New Roman" w:eastAsiaTheme="minorHAnsi" w:hAnsi="Times New Roman"/>
          <w:sz w:val="28"/>
          <w:szCs w:val="28"/>
          <w:lang w:val="uk-UA" w:eastAsia="en-US"/>
        </w:rPr>
        <w:t xml:space="preserve">; б) чистий прибуток завищено, а витрати з податку на прибуток занижені; в) чистий прибуток </w:t>
      </w:r>
      <w:proofErr w:type="spellStart"/>
      <w:r w:rsidRPr="007655CD">
        <w:rPr>
          <w:rFonts w:ascii="Times New Roman" w:eastAsiaTheme="minorHAnsi" w:hAnsi="Times New Roman"/>
          <w:sz w:val="28"/>
          <w:szCs w:val="28"/>
          <w:lang w:val="uk-UA" w:eastAsia="en-US"/>
        </w:rPr>
        <w:t>занижено</w:t>
      </w:r>
      <w:proofErr w:type="spellEnd"/>
      <w:r w:rsidRPr="007655CD">
        <w:rPr>
          <w:rFonts w:ascii="Times New Roman" w:eastAsiaTheme="minorHAnsi" w:hAnsi="Times New Roman"/>
          <w:sz w:val="28"/>
          <w:szCs w:val="28"/>
          <w:lang w:val="uk-UA" w:eastAsia="en-US"/>
        </w:rPr>
        <w:t xml:space="preserve">, витрати з податку на прибуток </w:t>
      </w:r>
      <w:proofErr w:type="spellStart"/>
      <w:r w:rsidRPr="007655CD">
        <w:rPr>
          <w:rFonts w:ascii="Times New Roman" w:eastAsiaTheme="minorHAnsi" w:hAnsi="Times New Roman"/>
          <w:sz w:val="28"/>
          <w:szCs w:val="28"/>
          <w:lang w:val="uk-UA" w:eastAsia="en-US"/>
        </w:rPr>
        <w:t>занижено</w:t>
      </w:r>
      <w:proofErr w:type="spellEnd"/>
      <w:r w:rsidRPr="007655CD">
        <w:rPr>
          <w:rFonts w:ascii="Times New Roman" w:eastAsiaTheme="minorHAnsi" w:hAnsi="Times New Roman"/>
          <w:sz w:val="28"/>
          <w:szCs w:val="28"/>
          <w:lang w:val="uk-UA" w:eastAsia="en-US"/>
        </w:rPr>
        <w:t xml:space="preserve">; г) чистий прибуток не зміниться, витрати з податку на прибуток не </w:t>
      </w:r>
      <w:proofErr w:type="spellStart"/>
      <w:r w:rsidRPr="007655CD">
        <w:rPr>
          <w:rFonts w:ascii="Times New Roman" w:eastAsiaTheme="minorHAnsi" w:hAnsi="Times New Roman"/>
          <w:sz w:val="28"/>
          <w:szCs w:val="28"/>
          <w:lang w:val="uk-UA" w:eastAsia="en-US"/>
        </w:rPr>
        <w:t>змі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няться</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19. Події після дати балансу слід розкривати лише у примітках до </w:t>
      </w:r>
      <w:proofErr w:type="spellStart"/>
      <w:r w:rsidRPr="007655CD">
        <w:rPr>
          <w:rFonts w:ascii="Times New Roman" w:eastAsiaTheme="minorHAnsi" w:hAnsi="Times New Roman"/>
          <w:sz w:val="28"/>
          <w:szCs w:val="28"/>
          <w:lang w:val="uk-UA" w:eastAsia="en-US"/>
        </w:rPr>
        <w:t>фінан</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сової</w:t>
      </w:r>
      <w:proofErr w:type="spellEnd"/>
      <w:r w:rsidRPr="007655CD">
        <w:rPr>
          <w:rFonts w:ascii="Times New Roman" w:eastAsiaTheme="minorHAnsi" w:hAnsi="Times New Roman"/>
          <w:sz w:val="28"/>
          <w:szCs w:val="28"/>
          <w:lang w:val="uk-UA" w:eastAsia="en-US"/>
        </w:rPr>
        <w:t xml:space="preserve"> звітності, коли: а) аудитор відмовляється підтвердити достовірність фінансової звітності; б) обставини, що склались протягом звітного періоду, не підтвердились після дати балансу; в) внаслідок цих подій підприємство понесло значні втрати; г) ці події вказують на умови, що виникли після дати балансу.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20. До еквівалентів грошових коштів відносяться: а) кошти на рахунках в банку; б) короткострокові високоліквідні фінансові вкладення; в) короткострокові депозити; г) готівка.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21. Зобов’язання, які повинні бути погашені через 15 місяців з дати </w:t>
      </w:r>
      <w:proofErr w:type="spellStart"/>
      <w:r w:rsidRPr="007655CD">
        <w:rPr>
          <w:rFonts w:ascii="Times New Roman" w:eastAsiaTheme="minorHAnsi" w:hAnsi="Times New Roman"/>
          <w:sz w:val="28"/>
          <w:szCs w:val="28"/>
          <w:lang w:val="uk-UA" w:eastAsia="en-US"/>
        </w:rPr>
        <w:t>бала</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нсу</w:t>
      </w:r>
      <w:proofErr w:type="spellEnd"/>
      <w:r w:rsidRPr="007655CD">
        <w:rPr>
          <w:rFonts w:ascii="Times New Roman" w:eastAsiaTheme="minorHAnsi" w:hAnsi="Times New Roman"/>
          <w:sz w:val="28"/>
          <w:szCs w:val="28"/>
          <w:lang w:val="uk-UA" w:eastAsia="en-US"/>
        </w:rPr>
        <w:t xml:space="preserve"> це: а) довгострокові зобов’язання; б) поточні зобов’язання; в) забезпечення наступних витрат і платежів.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22. Річна бухгалтерська звітність подається підприємством не пізніше: а) 15 січня; б) 28 лютого; в) 15 квітня; г) 15 березня.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23. Вступне сальдо балансу на початок року може змінюватися у зв’язку з такими подіями: а) організаційно-структурними змінами; б) виявленням недостач ТМЦ; в) не може змінюватися.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24. Статті форм фінансової звітності, за якими відсутні числові значення: а) пропускаються; б) прокреслюються; в) проставляються нульові значення; г) прокреслюються або можуть не наводитись..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25. Підприємство придбало у жовтні поточного року товари у кількості 1000 одиниць по 60 грн на загальну суму 60 000 грн (без ПДВ). Протягом лис- </w:t>
      </w:r>
      <w:proofErr w:type="spellStart"/>
      <w:r w:rsidRPr="007655CD">
        <w:rPr>
          <w:rFonts w:ascii="Times New Roman" w:eastAsiaTheme="minorHAnsi" w:hAnsi="Times New Roman"/>
          <w:sz w:val="28"/>
          <w:szCs w:val="28"/>
          <w:lang w:val="uk-UA" w:eastAsia="en-US"/>
        </w:rPr>
        <w:t>топада</w:t>
      </w:r>
      <w:proofErr w:type="spellEnd"/>
      <w:r w:rsidRPr="007655CD">
        <w:rPr>
          <w:rFonts w:ascii="Times New Roman" w:eastAsiaTheme="minorHAnsi" w:hAnsi="Times New Roman"/>
          <w:sz w:val="28"/>
          <w:szCs w:val="28"/>
          <w:lang w:val="uk-UA" w:eastAsia="en-US"/>
        </w:rPr>
        <w:t xml:space="preserve">-грудня 600 одиниць товару було реалізовано по 80 грн. На 31 грудня в запасах знаходилось 400 одиниць товару, а їх чиста вартість реалізації </w:t>
      </w:r>
      <w:proofErr w:type="spellStart"/>
      <w:r w:rsidRPr="007655CD">
        <w:rPr>
          <w:rFonts w:ascii="Times New Roman" w:eastAsiaTheme="minorHAnsi" w:hAnsi="Times New Roman"/>
          <w:sz w:val="28"/>
          <w:szCs w:val="28"/>
          <w:lang w:val="uk-UA" w:eastAsia="en-US"/>
        </w:rPr>
        <w:t>дорівню</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вала</w:t>
      </w:r>
      <w:proofErr w:type="spellEnd"/>
      <w:r w:rsidRPr="007655CD">
        <w:rPr>
          <w:rFonts w:ascii="Times New Roman" w:eastAsiaTheme="minorHAnsi" w:hAnsi="Times New Roman"/>
          <w:sz w:val="28"/>
          <w:szCs w:val="28"/>
          <w:lang w:val="uk-UA" w:eastAsia="en-US"/>
        </w:rPr>
        <w:t xml:space="preserve"> 90 грн за одиницю. Ці запаси в балансі підприємства на 31 грудня слід </w:t>
      </w:r>
      <w:proofErr w:type="spellStart"/>
      <w:r w:rsidRPr="007655CD">
        <w:rPr>
          <w:rFonts w:ascii="Times New Roman" w:eastAsiaTheme="minorHAnsi" w:hAnsi="Times New Roman"/>
          <w:sz w:val="28"/>
          <w:szCs w:val="28"/>
          <w:lang w:val="uk-UA" w:eastAsia="en-US"/>
        </w:rPr>
        <w:t>ві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добразити</w:t>
      </w:r>
      <w:proofErr w:type="spellEnd"/>
      <w:r w:rsidRPr="007655CD">
        <w:rPr>
          <w:rFonts w:ascii="Times New Roman" w:eastAsiaTheme="minorHAnsi" w:hAnsi="Times New Roman"/>
          <w:sz w:val="28"/>
          <w:szCs w:val="28"/>
          <w:lang w:val="uk-UA" w:eastAsia="en-US"/>
        </w:rPr>
        <w:t xml:space="preserve"> за такою оцінкою: а) 36000 грн; б) 12000 грн; в) 24000 грн; г) 40000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26. АТ здійснює господарські операції в іноземній валюті. За П(с)БО 21 воно повинне застосовувати до перерахунку монетарних статей балансу в </w:t>
      </w:r>
      <w:proofErr w:type="spellStart"/>
      <w:r w:rsidRPr="007655CD">
        <w:rPr>
          <w:rFonts w:ascii="Times New Roman" w:eastAsiaTheme="minorHAnsi" w:hAnsi="Times New Roman"/>
          <w:sz w:val="28"/>
          <w:szCs w:val="28"/>
          <w:lang w:val="uk-UA" w:eastAsia="en-US"/>
        </w:rPr>
        <w:t>іно</w:t>
      </w:r>
      <w:proofErr w:type="spellEnd"/>
      <w:r w:rsidRPr="007655CD">
        <w:rPr>
          <w:rFonts w:ascii="Times New Roman" w:eastAsiaTheme="minorHAnsi" w:hAnsi="Times New Roman"/>
          <w:sz w:val="28"/>
          <w:szCs w:val="28"/>
          <w:lang w:val="uk-UA" w:eastAsia="en-US"/>
        </w:rPr>
        <w:t xml:space="preserve">- земній валюті: а) курс обміну на дату здійснення операції та курс обміну на дату </w:t>
      </w:r>
      <w:proofErr w:type="spellStart"/>
      <w:r w:rsidRPr="007655CD">
        <w:rPr>
          <w:rFonts w:ascii="Times New Roman" w:eastAsiaTheme="minorHAnsi" w:hAnsi="Times New Roman"/>
          <w:sz w:val="28"/>
          <w:szCs w:val="28"/>
          <w:lang w:val="uk-UA" w:eastAsia="en-US"/>
        </w:rPr>
        <w:t>балан</w:t>
      </w:r>
      <w:proofErr w:type="spellEnd"/>
      <w:r w:rsidRPr="007655CD">
        <w:rPr>
          <w:rFonts w:ascii="Times New Roman" w:eastAsiaTheme="minorHAnsi" w:hAnsi="Times New Roman"/>
          <w:sz w:val="28"/>
          <w:szCs w:val="28"/>
          <w:lang w:val="uk-UA" w:eastAsia="en-US"/>
        </w:rPr>
        <w:t xml:space="preserve">- су; б) курс обміну на дату здійснення операції; в) курс обміну на дату балансу.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27. Заборгованість за податками з працівників підприємства в балансі </w:t>
      </w:r>
      <w:proofErr w:type="spellStart"/>
      <w:r w:rsidRPr="007655CD">
        <w:rPr>
          <w:rFonts w:ascii="Times New Roman" w:eastAsiaTheme="minorHAnsi" w:hAnsi="Times New Roman"/>
          <w:sz w:val="28"/>
          <w:szCs w:val="28"/>
          <w:lang w:val="uk-UA" w:eastAsia="en-US"/>
        </w:rPr>
        <w:t>ві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дображається</w:t>
      </w:r>
      <w:proofErr w:type="spellEnd"/>
      <w:r w:rsidRPr="007655CD">
        <w:rPr>
          <w:rFonts w:ascii="Times New Roman" w:eastAsiaTheme="minorHAnsi" w:hAnsi="Times New Roman"/>
          <w:sz w:val="28"/>
          <w:szCs w:val="28"/>
          <w:lang w:val="uk-UA" w:eastAsia="en-US"/>
        </w:rPr>
        <w:t xml:space="preserve"> у статті: а) забезпечення наступних витрат і платежів; б) поточні зобов’язання за розрахунками з бюджетом; в) поточні зобов’язання за розрахунками з позабюджетних платежів; г) поточні зобов’язання за розрахунками з оплати праці.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28. У статті “Відстрочені податкові зобов’язання” відображається: а) сума поточних зобов’язань підприємства з податку на прибуток; б) сума поточних зобов’язань підприємства з податку на додану вартість; Звітність підприємства. Завдання для самоконтролю. Кафедра бухгалтерського обліку, оподаткування та аудиту 20 в) сума поточних зобов’язань підприємства з податку на доходи фізичних осіб; г) сума податку на прибуток, що підлягає сплаті в майбутніх звітних пері- одах.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29. До складу доходів майбутніх періодів не належать: а) доходи у вигляді одержаних авансових платежів за здані в оренду ос- </w:t>
      </w:r>
      <w:proofErr w:type="spellStart"/>
      <w:r w:rsidRPr="007655CD">
        <w:rPr>
          <w:rFonts w:ascii="Times New Roman" w:eastAsiaTheme="minorHAnsi" w:hAnsi="Times New Roman"/>
          <w:sz w:val="28"/>
          <w:szCs w:val="28"/>
          <w:lang w:val="uk-UA" w:eastAsia="en-US"/>
        </w:rPr>
        <w:t>новні</w:t>
      </w:r>
      <w:proofErr w:type="spellEnd"/>
      <w:r w:rsidRPr="007655CD">
        <w:rPr>
          <w:rFonts w:ascii="Times New Roman" w:eastAsiaTheme="minorHAnsi" w:hAnsi="Times New Roman"/>
          <w:sz w:val="28"/>
          <w:szCs w:val="28"/>
          <w:lang w:val="uk-UA" w:eastAsia="en-US"/>
        </w:rPr>
        <w:t xml:space="preserve"> засоби; б) виручка від продажу квитків транспортних і театрально-видовищних підприємств; в) виручка за вантажні перевезення; г) суми безоплатно одержаних оборотних активів.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30. Валютою балансу в Україні є: а) національна грошова одиниця; б) валюта обліку; в) будь-яка валюта; г) вільноконвертована валюта.</w:t>
      </w:r>
    </w:p>
    <w:p w:rsidR="0066393B" w:rsidRPr="007655CD" w:rsidRDefault="0066393B" w:rsidP="007655CD">
      <w:pPr>
        <w:widowControl w:val="0"/>
        <w:spacing w:after="0" w:line="235"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3</w:t>
      </w:r>
    </w:p>
    <w:p w:rsidR="0066393B" w:rsidRPr="007655CD" w:rsidRDefault="0066393B" w:rsidP="007655CD">
      <w:pPr>
        <w:widowControl w:val="0"/>
        <w:spacing w:after="0" w:line="235"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Проаналізувати вплив господарських операцій на складові елементи основного балансового рівняння, яке є основою всього облікового процесу.</w:t>
      </w:r>
    </w:p>
    <w:p w:rsidR="0066393B" w:rsidRPr="007655CD" w:rsidRDefault="0066393B" w:rsidP="007655CD">
      <w:pPr>
        <w:widowControl w:val="0"/>
        <w:spacing w:after="0" w:line="235" w:lineRule="auto"/>
        <w:ind w:firstLine="284"/>
        <w:contextualSpacing/>
        <w:jc w:val="both"/>
        <w:rPr>
          <w:rFonts w:ascii="Times New Roman" w:hAnsi="Times New Roman"/>
          <w:spacing w:val="-2"/>
          <w:sz w:val="28"/>
          <w:szCs w:val="28"/>
          <w:lang w:val="uk-UA"/>
        </w:rPr>
      </w:pPr>
      <w:r w:rsidRPr="007655CD">
        <w:rPr>
          <w:rFonts w:ascii="Times New Roman" w:hAnsi="Times New Roman"/>
          <w:sz w:val="28"/>
          <w:szCs w:val="28"/>
          <w:lang w:val="uk-UA"/>
        </w:rPr>
        <w:t>2. </w:t>
      </w:r>
      <w:r w:rsidRPr="007655CD">
        <w:rPr>
          <w:rFonts w:ascii="Times New Roman" w:hAnsi="Times New Roman"/>
          <w:spacing w:val="-4"/>
          <w:sz w:val="28"/>
          <w:szCs w:val="28"/>
          <w:lang w:val="uk-UA"/>
        </w:rPr>
        <w:t>Скласти зведену таблицю узагальнення впливу господарських опе</w:t>
      </w:r>
      <w:r w:rsidRPr="007655CD">
        <w:rPr>
          <w:rFonts w:ascii="Times New Roman" w:hAnsi="Times New Roman"/>
          <w:spacing w:val="-4"/>
          <w:sz w:val="28"/>
          <w:szCs w:val="28"/>
          <w:lang w:val="uk-UA"/>
        </w:rPr>
        <w:softHyphen/>
        <w:t>рацій</w:t>
      </w:r>
      <w:r w:rsidRPr="007655CD">
        <w:rPr>
          <w:rFonts w:ascii="Times New Roman" w:hAnsi="Times New Roman"/>
          <w:spacing w:val="-2"/>
          <w:sz w:val="28"/>
          <w:szCs w:val="28"/>
          <w:lang w:val="uk-UA"/>
        </w:rPr>
        <w:t xml:space="preserve"> на складові елементи основного балансового рівняння (табл. 1.3).</w:t>
      </w:r>
    </w:p>
    <w:p w:rsidR="0066393B" w:rsidRPr="007655CD" w:rsidRDefault="0066393B" w:rsidP="007655CD">
      <w:pPr>
        <w:widowControl w:val="0"/>
        <w:spacing w:after="0" w:line="235" w:lineRule="auto"/>
        <w:ind w:firstLine="284"/>
        <w:contextualSpacing/>
        <w:jc w:val="both"/>
        <w:rPr>
          <w:rFonts w:ascii="Times New Roman" w:hAnsi="Times New Roman"/>
          <w:spacing w:val="-2"/>
          <w:sz w:val="28"/>
          <w:szCs w:val="28"/>
          <w:lang w:val="uk-UA"/>
        </w:rPr>
      </w:pPr>
    </w:p>
    <w:p w:rsidR="0066393B" w:rsidRPr="007655CD" w:rsidRDefault="0066393B" w:rsidP="007655CD">
      <w:pPr>
        <w:widowControl w:val="0"/>
        <w:spacing w:after="0" w:line="235"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Таблиця 1.3</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Вплив господарських операцій на складові елементи </w:t>
      </w:r>
      <w:r w:rsidRPr="007655CD">
        <w:rPr>
          <w:rFonts w:ascii="Times New Roman" w:hAnsi="Times New Roman"/>
          <w:b/>
          <w:sz w:val="28"/>
          <w:szCs w:val="28"/>
          <w:lang w:val="uk-UA"/>
        </w:rPr>
        <w:br/>
        <w:t>балансового рівняння за ___201_ р.</w:t>
      </w:r>
    </w:p>
    <w:tbl>
      <w:tblPr>
        <w:tblW w:w="66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9"/>
        <w:gridCol w:w="561"/>
        <w:gridCol w:w="373"/>
        <w:gridCol w:w="373"/>
        <w:gridCol w:w="373"/>
        <w:gridCol w:w="458"/>
        <w:gridCol w:w="406"/>
        <w:gridCol w:w="1120"/>
        <w:gridCol w:w="448"/>
        <w:gridCol w:w="881"/>
        <w:gridCol w:w="839"/>
      </w:tblGrid>
      <w:tr w:rsidR="0066393B" w:rsidRPr="007655CD" w:rsidTr="0066393B">
        <w:trPr>
          <w:cantSplit/>
          <w:jc w:val="center"/>
        </w:trPr>
        <w:tc>
          <w:tcPr>
            <w:tcW w:w="859" w:type="dxa"/>
            <w:vMerge w:val="restart"/>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Операція</w:t>
            </w:r>
          </w:p>
        </w:tc>
        <w:tc>
          <w:tcPr>
            <w:tcW w:w="2138" w:type="dxa"/>
            <w:gridSpan w:val="5"/>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Активи</w:t>
            </w:r>
          </w:p>
        </w:tc>
        <w:tc>
          <w:tcPr>
            <w:tcW w:w="40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120"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roofErr w:type="spellStart"/>
            <w:r w:rsidRPr="007655CD">
              <w:rPr>
                <w:rFonts w:ascii="Times New Roman" w:hAnsi="Times New Roman"/>
                <w:b/>
                <w:sz w:val="28"/>
                <w:szCs w:val="28"/>
                <w:lang w:val="uk-UA"/>
              </w:rPr>
              <w:t>Зобо</w:t>
            </w:r>
            <w:proofErr w:type="spellEnd"/>
            <w:r w:rsidRPr="007655CD">
              <w:rPr>
                <w:rFonts w:ascii="Times New Roman" w:hAnsi="Times New Roman"/>
                <w:b/>
                <w:sz w:val="28"/>
                <w:szCs w:val="28"/>
                <w:lang w:val="uk-UA"/>
              </w:rPr>
              <w:t>-</w:t>
            </w:r>
            <w:r w:rsidRPr="007655CD">
              <w:rPr>
                <w:rFonts w:ascii="Times New Roman" w:hAnsi="Times New Roman"/>
                <w:b/>
                <w:sz w:val="28"/>
                <w:szCs w:val="28"/>
                <w:lang w:val="uk-UA"/>
              </w:rPr>
              <w:br/>
              <w:t>в’язання</w:t>
            </w:r>
          </w:p>
        </w:tc>
        <w:tc>
          <w:tcPr>
            <w:tcW w:w="448"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720" w:type="dxa"/>
            <w:gridSpan w:val="2"/>
            <w:tcBorders>
              <w:top w:val="single" w:sz="12" w:space="0" w:color="auto"/>
              <w:left w:val="single" w:sz="12" w:space="0" w:color="auto"/>
              <w:bottom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Капітал</w:t>
            </w:r>
          </w:p>
        </w:tc>
      </w:tr>
      <w:tr w:rsidR="0066393B" w:rsidRPr="007655CD" w:rsidTr="0066393B">
        <w:trPr>
          <w:cantSplit/>
          <w:trHeight w:val="1537"/>
          <w:jc w:val="center"/>
        </w:trPr>
        <w:tc>
          <w:tcPr>
            <w:tcW w:w="859" w:type="dxa"/>
            <w:vMerge/>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561"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грошові кошти</w:t>
            </w:r>
          </w:p>
        </w:tc>
        <w:tc>
          <w:tcPr>
            <w:tcW w:w="373"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373"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матеріали</w:t>
            </w:r>
          </w:p>
        </w:tc>
        <w:tc>
          <w:tcPr>
            <w:tcW w:w="373"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458"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устаткування</w:t>
            </w:r>
          </w:p>
        </w:tc>
        <w:tc>
          <w:tcPr>
            <w:tcW w:w="40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120"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кредиторська заборгованість</w:t>
            </w:r>
          </w:p>
        </w:tc>
        <w:tc>
          <w:tcPr>
            <w:tcW w:w="448"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881"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ind w:left="113" w:right="113"/>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звичайні </w:t>
            </w:r>
            <w:r w:rsidRPr="007655CD">
              <w:rPr>
                <w:rFonts w:ascii="Times New Roman" w:hAnsi="Times New Roman"/>
                <w:b/>
                <w:sz w:val="28"/>
                <w:szCs w:val="28"/>
                <w:lang w:val="uk-UA"/>
              </w:rPr>
              <w:br/>
              <w:t>акції</w:t>
            </w:r>
          </w:p>
        </w:tc>
        <w:tc>
          <w:tcPr>
            <w:tcW w:w="839" w:type="dxa"/>
            <w:tcBorders>
              <w:top w:val="single" w:sz="12" w:space="0" w:color="auto"/>
              <w:left w:val="single" w:sz="12" w:space="0" w:color="auto"/>
              <w:bottom w:val="single" w:sz="12" w:space="0" w:color="auto"/>
            </w:tcBorders>
            <w:textDirection w:val="btLr"/>
            <w:vAlign w:val="center"/>
          </w:tcPr>
          <w:p w:rsidR="0066393B" w:rsidRPr="007655CD" w:rsidRDefault="0066393B" w:rsidP="007655CD">
            <w:pPr>
              <w:widowControl w:val="0"/>
              <w:spacing w:after="0" w:line="240" w:lineRule="auto"/>
              <w:ind w:left="113" w:right="113"/>
              <w:contextualSpacing/>
              <w:jc w:val="both"/>
              <w:rPr>
                <w:rFonts w:ascii="Times New Roman" w:hAnsi="Times New Roman"/>
                <w:b/>
                <w:sz w:val="28"/>
                <w:szCs w:val="28"/>
                <w:lang w:val="uk-UA"/>
              </w:rPr>
            </w:pPr>
            <w:r w:rsidRPr="007655CD">
              <w:rPr>
                <w:rFonts w:ascii="Times New Roman" w:hAnsi="Times New Roman"/>
                <w:b/>
                <w:sz w:val="28"/>
                <w:szCs w:val="28"/>
                <w:lang w:val="uk-UA"/>
              </w:rPr>
              <w:t>нерозподі</w:t>
            </w:r>
            <w:r w:rsidRPr="007655CD">
              <w:rPr>
                <w:rFonts w:ascii="Times New Roman" w:hAnsi="Times New Roman"/>
                <w:b/>
                <w:sz w:val="28"/>
                <w:szCs w:val="28"/>
                <w:lang w:val="uk-UA"/>
              </w:rPr>
              <w:softHyphen/>
              <w:t>ле</w:t>
            </w:r>
            <w:r w:rsidRPr="007655CD">
              <w:rPr>
                <w:rFonts w:ascii="Times New Roman" w:hAnsi="Times New Roman"/>
                <w:b/>
                <w:sz w:val="28"/>
                <w:szCs w:val="28"/>
                <w:lang w:val="uk-UA"/>
              </w:rPr>
              <w:softHyphen/>
              <w:t>ний прибуток</w:t>
            </w:r>
          </w:p>
        </w:tc>
      </w:tr>
      <w:tr w:rsidR="0066393B" w:rsidRPr="007655CD" w:rsidTr="0066393B">
        <w:trPr>
          <w:jc w:val="center"/>
        </w:trPr>
        <w:tc>
          <w:tcPr>
            <w:tcW w:w="859"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561"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58"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06"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120"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48"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81"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39"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jc w:val="center"/>
        </w:trPr>
        <w:tc>
          <w:tcPr>
            <w:tcW w:w="859"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561"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58"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06"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120"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48"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81"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39"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bl>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На підставі даних таблиці 1.3 скласти Звіт про прибутки та збитки та інший сукупний дохід, визначити суму нерозподіленого прибутку.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На підставі даних таблиці 1.3 скласти Звіт про фінансовий стан на кінець періоду.</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У вересні 201_р. містер Сем Доті зареєстрував консалтингову фірму. Протягом вересня 201_р. здійснені такі господарські операції:</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Вкладено в справу $8000 в обмін на звичайні акції.</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Придбано матеріалів на суму $500.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Придбано устаткування в кредит за $4000.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Отримано $3000 за надання консультаційних послуг.</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Нарахована і виплачена заробітна плата в сумі $800.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Сплачена орендна плата в сумі $200.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Погашена кредиторська заборгованість у сумі $1000.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Виплачені  дивіденди Сему Доті в сумі $1500.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lastRenderedPageBreak/>
        <w:t>Завдання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Вказати принципи або вимоги бухгалтерського обліку, які були порушені при відображенні господарських операцій на рахунках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Визначити суму чистого прибутку за 201_рік.</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Бухгалтером компанії «Діксон» були складені бухгалтерські проведення на відображення господарських операцій, здійснених протягом 201_р. Чистий прибуток за 201_р., розрахований на основі здійснених бухгалтерських записів, склав $250000. Фінансовий контролер поставив під сумнів достовірність наступних бухгалтерських записів: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Компанія придбала кошик для сміття вартістю $20.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«Офісне устаткування» −  $20;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«Рахунки до сплати» − $20.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Товарні запаси собівартістю $ 16000 мають відновну вартість - $22000.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«Товарні запаси» −  $6000;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«Доходи від переоцінки товарних запасів» − $6000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Устаткування придбано на розпродажі внаслідок ліквідації компанії за $12000, справедлива вартість устаткування складає $20000.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«Устаткування « −  $20000;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«Грошові кошти» − $12000;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«Доходи від придбання устаткування» − $8000.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Практичне заняття 2. </w:t>
      </w:r>
      <w:r w:rsidRPr="007655CD">
        <w:rPr>
          <w:rFonts w:ascii="Times New Roman" w:hAnsi="Times New Roman"/>
          <w:sz w:val="28"/>
          <w:szCs w:val="28"/>
          <w:lang w:val="uk-UA"/>
        </w:rPr>
        <w:t>Загальна характеристика Міжнародних стандартів бухгалтерського обліку та їх склад</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4</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Дати відповіді на  наступні питання: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Яку суму складе акціонерний капітал на кінець року, якщо протягом року сукупні активи збільшилися на $250000, а сукупні зобов’язання зменшилися на $150000?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Яку суму складуть сукупні активи на кінець року, якщо протягом року сукупні зобов’язання збільшилися на $360000, а акціонерний капітал зменшився на $130000?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Яку суму складуть сукупні зобов’язання на кінець року, якщо протягом року сукупні активи зменшилися на $90,000, а акціонерний капітал збільшився на $190,000?</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pacing w:val="4"/>
          <w:sz w:val="28"/>
          <w:szCs w:val="28"/>
          <w:lang w:val="uk-UA"/>
        </w:rPr>
        <w:t>Сукупні активи «</w:t>
      </w:r>
      <w:proofErr w:type="spellStart"/>
      <w:r w:rsidRPr="007655CD">
        <w:rPr>
          <w:rFonts w:ascii="Times New Roman" w:hAnsi="Times New Roman"/>
          <w:spacing w:val="4"/>
          <w:sz w:val="28"/>
          <w:szCs w:val="28"/>
          <w:lang w:val="uk-UA"/>
        </w:rPr>
        <w:t>Уайн</w:t>
      </w:r>
      <w:proofErr w:type="spellEnd"/>
      <w:r w:rsidRPr="007655CD">
        <w:rPr>
          <w:rFonts w:ascii="Times New Roman" w:hAnsi="Times New Roman"/>
          <w:spacing w:val="4"/>
          <w:sz w:val="28"/>
          <w:szCs w:val="28"/>
          <w:lang w:val="uk-UA"/>
        </w:rPr>
        <w:t xml:space="preserve"> </w:t>
      </w:r>
      <w:proofErr w:type="spellStart"/>
      <w:r w:rsidRPr="007655CD">
        <w:rPr>
          <w:rFonts w:ascii="Times New Roman" w:hAnsi="Times New Roman"/>
          <w:spacing w:val="4"/>
          <w:sz w:val="28"/>
          <w:szCs w:val="28"/>
          <w:lang w:val="uk-UA"/>
        </w:rPr>
        <w:t>Компані</w:t>
      </w:r>
      <w:proofErr w:type="spellEnd"/>
      <w:r w:rsidRPr="007655CD">
        <w:rPr>
          <w:rFonts w:ascii="Times New Roman" w:hAnsi="Times New Roman"/>
          <w:spacing w:val="4"/>
          <w:sz w:val="28"/>
          <w:szCs w:val="28"/>
          <w:lang w:val="uk-UA"/>
        </w:rPr>
        <w:t>» на початок року складали</w:t>
      </w:r>
      <w:r w:rsidRPr="007655CD">
        <w:rPr>
          <w:rFonts w:ascii="Times New Roman" w:hAnsi="Times New Roman"/>
          <w:sz w:val="28"/>
          <w:szCs w:val="28"/>
          <w:lang w:val="uk-UA"/>
        </w:rPr>
        <w:t xml:space="preserve"> $800000, а сукупні зобов’язання − $300000.</w:t>
      </w: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5</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що із нижчепереліченого можна віднести, на Ваш погляд, до переваг МСБО та МСФЗ.</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en-US"/>
        </w:rPr>
        <w:t> </w:t>
      </w:r>
      <w:r w:rsidRPr="007655CD">
        <w:rPr>
          <w:rFonts w:ascii="Times New Roman" w:hAnsi="Times New Roman"/>
          <w:sz w:val="28"/>
          <w:szCs w:val="28"/>
          <w:lang w:val="uk-UA"/>
        </w:rPr>
        <w:t xml:space="preserve">МСБО та МСФЗ вимагають реального достовірного розкриття інформації, </w:t>
      </w:r>
      <w:r w:rsidRPr="007655CD">
        <w:rPr>
          <w:rFonts w:ascii="Times New Roman" w:hAnsi="Times New Roman"/>
          <w:sz w:val="28"/>
          <w:szCs w:val="28"/>
          <w:lang w:val="uk-UA"/>
        </w:rPr>
        <w:lastRenderedPageBreak/>
        <w:t>що підвищує рівень довіри до неї та її якість.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en-US"/>
        </w:rPr>
        <w:t> </w:t>
      </w:r>
      <w:r w:rsidRPr="007655CD">
        <w:rPr>
          <w:rFonts w:ascii="Times New Roman" w:hAnsi="Times New Roman"/>
          <w:sz w:val="28"/>
          <w:szCs w:val="28"/>
          <w:lang w:val="uk-UA"/>
        </w:rPr>
        <w:t>Завдяки МСБО та МСФЗ користувачам надається тільки суттєва і корисна інформація.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en-US"/>
        </w:rPr>
        <w:t> </w:t>
      </w:r>
      <w:r w:rsidRPr="007655CD">
        <w:rPr>
          <w:rFonts w:ascii="Times New Roman" w:hAnsi="Times New Roman"/>
          <w:sz w:val="28"/>
          <w:szCs w:val="28"/>
          <w:lang w:val="uk-UA"/>
        </w:rPr>
        <w:t>Завдяки МСБО та МСФЗ здійснюється моніторинг змін потреб користувачів у інформації.</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МСБО та МСФЗ дозволяють здійснити контроль з боку власника.</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Завдяки МСБО та МСФЗ створюються можливості для порівняння фінансових звітів, складених у різних країнах.</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en-US"/>
        </w:rPr>
        <w:t> </w:t>
      </w:r>
      <w:r w:rsidRPr="007655CD">
        <w:rPr>
          <w:rFonts w:ascii="Times New Roman" w:hAnsi="Times New Roman"/>
          <w:sz w:val="28"/>
          <w:szCs w:val="28"/>
          <w:lang w:val="uk-UA"/>
        </w:rPr>
        <w:t>МСБО та МСФЗ використовуються як міжнародний базовий підхід тими країнами, які розробляють національні стандарти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 МСБО та МСФЗ прості у сприйнятті та застосуванні.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 МСБО та МСФЗ дають право вибору методів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 Узагальнення передового досвіду світової облікової практики.</w:t>
      </w:r>
    </w:p>
    <w:p w:rsidR="0066393B" w:rsidRPr="007655CD" w:rsidRDefault="0066393B" w:rsidP="007655CD">
      <w:pPr>
        <w:widowControl w:val="0"/>
        <w:spacing w:after="0" w:line="240" w:lineRule="auto"/>
        <w:ind w:firstLine="210"/>
        <w:contextualSpacing/>
        <w:jc w:val="both"/>
        <w:rPr>
          <w:rFonts w:ascii="Times New Roman" w:hAnsi="Times New Roman"/>
          <w:sz w:val="28"/>
          <w:szCs w:val="28"/>
          <w:lang w:val="uk-UA"/>
        </w:rPr>
      </w:pPr>
      <w:r w:rsidRPr="007655CD">
        <w:rPr>
          <w:rFonts w:ascii="Times New Roman" w:hAnsi="Times New Roman"/>
          <w:sz w:val="28"/>
          <w:szCs w:val="28"/>
          <w:lang w:val="uk-UA"/>
        </w:rPr>
        <w:t>10. Тексти МСБО та МСФЗ забезпечують доступність сприйняття користувачами інформації на міжнародному рівні.</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5</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що із нижчепереліченого можна віднести, на Ваш погляд, до недоліків МСБО та МСФЗ.</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Відсутність детальних інтерпретацій і прикладів застосування МСБО та МСФЗ у конкретних ситуаціях, необхідність додаткових тлумачень.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Відмінності положень МСБО та МСФЗ і національних стандартів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Неможливість застосування МСБО та МСФЗ при складанні податкової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w:t>
      </w:r>
      <w:proofErr w:type="spellStart"/>
      <w:r w:rsidRPr="007655CD">
        <w:rPr>
          <w:rFonts w:ascii="Times New Roman" w:hAnsi="Times New Roman"/>
          <w:sz w:val="28"/>
          <w:szCs w:val="28"/>
          <w:lang w:val="uk-UA"/>
        </w:rPr>
        <w:t>Незіставність</w:t>
      </w:r>
      <w:proofErr w:type="spellEnd"/>
      <w:r w:rsidRPr="007655CD">
        <w:rPr>
          <w:rFonts w:ascii="Times New Roman" w:hAnsi="Times New Roman"/>
          <w:sz w:val="28"/>
          <w:szCs w:val="28"/>
          <w:lang w:val="uk-UA"/>
        </w:rPr>
        <w:t xml:space="preserve"> фінансових звітів різних підприємств внаслідок застосування різних методів оцінки.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Обмеження у виборі облікової політики.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6. </w:t>
      </w:r>
      <w:r w:rsidRPr="007655CD">
        <w:rPr>
          <w:rFonts w:ascii="Times New Roman" w:hAnsi="Times New Roman"/>
          <w:spacing w:val="-6"/>
          <w:sz w:val="28"/>
          <w:szCs w:val="28"/>
          <w:lang w:val="uk-UA"/>
        </w:rPr>
        <w:t>Значні витрати на отримання персоналом теоретичних знань та прак</w:t>
      </w:r>
      <w:r w:rsidRPr="007655CD">
        <w:rPr>
          <w:rFonts w:ascii="Times New Roman" w:hAnsi="Times New Roman"/>
          <w:spacing w:val="-6"/>
          <w:sz w:val="28"/>
          <w:szCs w:val="28"/>
          <w:lang w:val="uk-UA"/>
        </w:rPr>
        <w:softHyphen/>
        <w:t>тичних</w:t>
      </w:r>
      <w:r w:rsidRPr="007655CD">
        <w:rPr>
          <w:rFonts w:ascii="Times New Roman" w:hAnsi="Times New Roman"/>
          <w:spacing w:val="-4"/>
          <w:sz w:val="28"/>
          <w:szCs w:val="28"/>
          <w:lang w:val="uk-UA"/>
        </w:rPr>
        <w:t xml:space="preserve"> навичок з впровадження МСБО та МСФЗ у облікову практику.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 Складність у розумінні окремих положень МСБО та МСФЗ.</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Питання для самоконтролю</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Яка мета уніфікації фінансової звітності на міжнародному рівні?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У чому полягає значення Міжнародних стандартів бухгалтерського обліку та фінансової звітності в забезпеченні гармонізації фінансової звітності?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Ким розробляються і видаються Міжнародні стандарти фінансової звітності?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Коли і ким заснований Комітет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Які завдання і напрямки діяльності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Яка організаційна структура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Який порядок організації діяльності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Які етапи включає процес розробки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Загальна характеристика Міжнародних стандартів бухгалтерського обліку та їх склад.</w:t>
      </w:r>
    </w:p>
    <w:p w:rsidR="0066393B" w:rsidRPr="007655CD" w:rsidRDefault="0066393B" w:rsidP="007655CD">
      <w:pPr>
        <w:widowControl w:val="0"/>
        <w:tabs>
          <w:tab w:val="left" w:pos="560"/>
        </w:tabs>
        <w:spacing w:after="0" w:line="240" w:lineRule="auto"/>
        <w:ind w:firstLine="180"/>
        <w:contextualSpacing/>
        <w:jc w:val="both"/>
        <w:rPr>
          <w:rFonts w:ascii="Times New Roman" w:hAnsi="Times New Roman"/>
          <w:sz w:val="28"/>
          <w:szCs w:val="28"/>
          <w:lang w:val="uk-UA"/>
        </w:rPr>
      </w:pPr>
      <w:r w:rsidRPr="007655CD">
        <w:rPr>
          <w:rFonts w:ascii="Times New Roman" w:hAnsi="Times New Roman"/>
          <w:sz w:val="28"/>
          <w:szCs w:val="28"/>
        </w:rPr>
        <w:t>10</w:t>
      </w:r>
      <w:r w:rsidRPr="007655CD">
        <w:rPr>
          <w:rFonts w:ascii="Times New Roman" w:hAnsi="Times New Roman"/>
          <w:sz w:val="28"/>
          <w:szCs w:val="28"/>
          <w:lang w:val="uk-UA"/>
        </w:rPr>
        <w:t>.</w:t>
      </w:r>
      <w:r w:rsidRPr="007655CD">
        <w:rPr>
          <w:rFonts w:ascii="Times New Roman" w:hAnsi="Times New Roman"/>
          <w:sz w:val="28"/>
          <w:szCs w:val="28"/>
          <w:lang w:val="en-US"/>
        </w:rPr>
        <w:t> </w:t>
      </w:r>
      <w:r w:rsidRPr="007655CD">
        <w:rPr>
          <w:rFonts w:ascii="Times New Roman" w:hAnsi="Times New Roman"/>
          <w:sz w:val="28"/>
          <w:szCs w:val="28"/>
          <w:lang w:val="uk-UA"/>
        </w:rPr>
        <w:t>Який порядок застосування Міжнародних стандартів бухгалтерського обліку?</w:t>
      </w:r>
    </w:p>
    <w:p w:rsidR="0066393B" w:rsidRPr="007655CD" w:rsidRDefault="0066393B" w:rsidP="007655CD">
      <w:pPr>
        <w:spacing w:after="160" w:line="259" w:lineRule="auto"/>
        <w:jc w:val="both"/>
        <w:rPr>
          <w:rFonts w:ascii="Times New Roman" w:hAnsi="Times New Roman"/>
          <w:b/>
          <w:i/>
          <w:sz w:val="28"/>
          <w:szCs w:val="28"/>
          <w:lang w:val="uk-UA"/>
        </w:rPr>
      </w:pPr>
      <w:r w:rsidRPr="007655CD">
        <w:rPr>
          <w:rFonts w:ascii="Times New Roman" w:hAnsi="Times New Roman"/>
          <w:b/>
          <w:i/>
          <w:sz w:val="28"/>
          <w:szCs w:val="28"/>
          <w:lang w:val="uk-UA"/>
        </w:rPr>
        <w:br w:type="page"/>
      </w:r>
    </w:p>
    <w:p w:rsidR="0066393B" w:rsidRPr="007655CD" w:rsidRDefault="0066393B" w:rsidP="007655CD">
      <w:pPr>
        <w:widowControl w:val="0"/>
        <w:tabs>
          <w:tab w:val="left" w:pos="560"/>
        </w:tabs>
        <w:spacing w:after="0" w:line="240" w:lineRule="auto"/>
        <w:contextualSpacing/>
        <w:jc w:val="both"/>
        <w:rPr>
          <w:rFonts w:ascii="Times New Roman" w:hAnsi="Times New Roman"/>
          <w:b/>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6</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Підготувати Звіт про фінансовий стан на кінець періоду безпосередньо після продажу активів за грошові кошти д</w:t>
      </w:r>
      <w:r w:rsidR="007655CD">
        <w:rPr>
          <w:rFonts w:ascii="Times New Roman" w:hAnsi="Times New Roman"/>
          <w:sz w:val="28"/>
          <w:szCs w:val="28"/>
          <w:lang w:val="uk-UA"/>
        </w:rPr>
        <w:t>ля кожного з варіантів (табл. 1</w:t>
      </w:r>
      <w:r w:rsidRPr="007655CD">
        <w:rPr>
          <w:rFonts w:ascii="Times New Roman" w:hAnsi="Times New Roman"/>
          <w:sz w:val="28"/>
          <w:szCs w:val="28"/>
          <w:lang w:val="uk-UA"/>
        </w:rPr>
        <w:t>).</w:t>
      </w:r>
    </w:p>
    <w:p w:rsidR="0066393B" w:rsidRPr="007655CD" w:rsidRDefault="007655CD" w:rsidP="007655CD">
      <w:pPr>
        <w:widowControl w:val="0"/>
        <w:spacing w:after="0" w:line="240" w:lineRule="auto"/>
        <w:ind w:firstLine="284"/>
        <w:contextualSpacing/>
        <w:jc w:val="both"/>
        <w:rPr>
          <w:rFonts w:ascii="Times New Roman" w:hAnsi="Times New Roman"/>
          <w:i/>
          <w:sz w:val="28"/>
          <w:szCs w:val="28"/>
          <w:lang w:val="uk-UA"/>
        </w:rPr>
      </w:pPr>
      <w:r>
        <w:rPr>
          <w:rFonts w:ascii="Times New Roman" w:hAnsi="Times New Roman"/>
          <w:i/>
          <w:sz w:val="28"/>
          <w:szCs w:val="28"/>
          <w:lang w:val="uk-UA"/>
        </w:rPr>
        <w:t>Таблиця 1.</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Вплив господарських операцій на складові </w:t>
      </w:r>
      <w:r w:rsidRPr="007655CD">
        <w:rPr>
          <w:rFonts w:ascii="Times New Roman" w:hAnsi="Times New Roman"/>
          <w:b/>
          <w:sz w:val="28"/>
          <w:szCs w:val="28"/>
          <w:lang w:val="uk-UA"/>
        </w:rPr>
        <w:br/>
        <w:t>елементи Звіту про фінансовий стан на кінець періоду компанії «Джонс»</w:t>
      </w:r>
    </w:p>
    <w:tbl>
      <w:tblPr>
        <w:tblW w:w="66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13"/>
        <w:gridCol w:w="1869"/>
        <w:gridCol w:w="867"/>
        <w:gridCol w:w="1276"/>
        <w:gridCol w:w="1766"/>
      </w:tblGrid>
      <w:tr w:rsidR="0066393B" w:rsidRPr="007655CD" w:rsidTr="0066393B">
        <w:trPr>
          <w:cantSplit/>
          <w:trHeight w:val="20"/>
          <w:jc w:val="center"/>
        </w:trPr>
        <w:tc>
          <w:tcPr>
            <w:tcW w:w="913" w:type="dxa"/>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 </w:t>
            </w:r>
            <w:r w:rsidRPr="007655CD">
              <w:rPr>
                <w:rFonts w:ascii="Times New Roman" w:hAnsi="Times New Roman"/>
                <w:b/>
                <w:sz w:val="28"/>
                <w:szCs w:val="28"/>
                <w:lang w:val="uk-UA"/>
              </w:rPr>
              <w:br/>
              <w:t>варіанта</w:t>
            </w:r>
          </w:p>
        </w:tc>
        <w:tc>
          <w:tcPr>
            <w:tcW w:w="1869"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Грошові кошти, </w:t>
            </w:r>
            <w:r w:rsidRPr="007655CD">
              <w:rPr>
                <w:rFonts w:ascii="Times New Roman" w:hAnsi="Times New Roman"/>
                <w:b/>
                <w:sz w:val="28"/>
                <w:szCs w:val="28"/>
                <w:lang w:val="uk-UA"/>
              </w:rPr>
              <w:br/>
              <w:t>отримані за активи</w:t>
            </w:r>
          </w:p>
        </w:tc>
        <w:tc>
          <w:tcPr>
            <w:tcW w:w="867"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Активи</w:t>
            </w:r>
          </w:p>
        </w:tc>
        <w:tc>
          <w:tcPr>
            <w:tcW w:w="127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Зобов’язання</w:t>
            </w:r>
          </w:p>
        </w:tc>
        <w:tc>
          <w:tcPr>
            <w:tcW w:w="1766" w:type="dxa"/>
            <w:tcBorders>
              <w:top w:val="single" w:sz="12" w:space="0" w:color="auto"/>
              <w:left w:val="single" w:sz="12" w:space="0" w:color="auto"/>
              <w:bottom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Акціонерний </w:t>
            </w:r>
            <w:r w:rsidRPr="007655CD">
              <w:rPr>
                <w:rFonts w:ascii="Times New Roman" w:hAnsi="Times New Roman"/>
                <w:b/>
                <w:sz w:val="28"/>
                <w:szCs w:val="28"/>
                <w:lang w:val="uk-UA"/>
              </w:rPr>
              <w:br/>
              <w:t>капітал</w:t>
            </w:r>
          </w:p>
        </w:tc>
      </w:tr>
      <w:tr w:rsidR="0066393B" w:rsidRPr="007655CD" w:rsidTr="0066393B">
        <w:trPr>
          <w:cantSplit/>
          <w:trHeight w:val="20"/>
          <w:jc w:val="center"/>
        </w:trPr>
        <w:tc>
          <w:tcPr>
            <w:tcW w:w="913"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160000</w:t>
            </w:r>
          </w:p>
        </w:tc>
        <w:tc>
          <w:tcPr>
            <w:tcW w:w="867"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cantSplit/>
          <w:trHeight w:val="20"/>
          <w:jc w:val="center"/>
        </w:trPr>
        <w:tc>
          <w:tcPr>
            <w:tcW w:w="913"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150000</w:t>
            </w:r>
          </w:p>
        </w:tc>
        <w:tc>
          <w:tcPr>
            <w:tcW w:w="867"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cantSplit/>
          <w:trHeight w:val="20"/>
          <w:jc w:val="center"/>
        </w:trPr>
        <w:tc>
          <w:tcPr>
            <w:tcW w:w="913"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130000</w:t>
            </w:r>
          </w:p>
        </w:tc>
        <w:tc>
          <w:tcPr>
            <w:tcW w:w="867"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bl>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На 30 червня 201__р. компанія «Джонс» підготувала Звіт про фінансовий стан на кінець періоду, в якому відображені: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Активи (виключаючи грошові кошти)     $150000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Зобов’язання                                                  $90000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Акціонерний капітал                                    $60000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Всі активи були продані за грошові кошти.</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1.3.2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до якого виду діяльності відноситься кожна із нижченаведених операцій компанії «Санді».</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Господарські операції компанії «Санді» за 201_р.</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uk-UA"/>
        </w:rPr>
        <w:tab/>
        <w:t>Звичайні акції за номінальною вартістю $50000 продані за $65000.</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uk-UA"/>
        </w:rPr>
        <w:tab/>
        <w:t>Випущені дисконтні облігації вартістю $250000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uk-UA"/>
        </w:rPr>
        <w:tab/>
        <w:t>Надійшли відсотки в сумі $4500 по короткострокових векселях до отримання.</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Продані товари на суму $250000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w:t>
      </w:r>
      <w:r w:rsidRPr="007655CD">
        <w:rPr>
          <w:rFonts w:ascii="Times New Roman" w:hAnsi="Times New Roman"/>
          <w:sz w:val="28"/>
          <w:szCs w:val="28"/>
          <w:lang w:val="uk-UA"/>
        </w:rPr>
        <w:tab/>
        <w:t>Придбані товарно-матеріальні запаси на суму $196000. Оплата здійснена готівкою.</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uk-UA"/>
        </w:rPr>
        <w:tab/>
        <w:t>Придбано устаткування на суму $95000, в рахунок оплати якого був виданий 10-відсотковий вексель з терміном погашення протягом трьох років.</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Оголошені і виплачені дивіденди на звичайні акції в сумі $8500.</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t>Придбано 100 звичайних акцій компанії «</w:t>
      </w:r>
      <w:proofErr w:type="spellStart"/>
      <w:r w:rsidRPr="007655CD">
        <w:rPr>
          <w:rFonts w:ascii="Times New Roman" w:hAnsi="Times New Roman"/>
          <w:sz w:val="28"/>
          <w:szCs w:val="28"/>
          <w:lang w:val="uk-UA"/>
        </w:rPr>
        <w:t>Елдон</w:t>
      </w:r>
      <w:proofErr w:type="spellEnd"/>
      <w:r w:rsidRPr="007655CD">
        <w:rPr>
          <w:rFonts w:ascii="Times New Roman" w:hAnsi="Times New Roman"/>
          <w:sz w:val="28"/>
          <w:szCs w:val="28"/>
          <w:lang w:val="uk-UA"/>
        </w:rPr>
        <w:t>» вартістю $100000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Облігації вартістю $100000 конвертовані в звичайні акції вартістю $25000.</w:t>
      </w: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Теми рефератів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1. Рада з Міжнародних стандартів бухгалтерського обліку: історія створення </w:t>
      </w:r>
      <w:r w:rsidRPr="007655CD">
        <w:rPr>
          <w:rFonts w:ascii="Times New Roman" w:hAnsi="Times New Roman"/>
          <w:sz w:val="28"/>
          <w:szCs w:val="28"/>
          <w:lang w:val="uk-UA"/>
        </w:rPr>
        <w:lastRenderedPageBreak/>
        <w:t xml:space="preserve">та організація діяльності.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Склад Міжнародних стандартів бухгалтерського обліку та фінансової звітності, процес їх розробки та впровадження.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Порівняльна характеристика Міжнародних стандартів бухгалтерського обліку та фінансової звітності і національних Положень (стандартів)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Особливості застосування Міжнародних стандартів бухгалтерського обліку та фінансової звітності у світовій обліковій практиці.</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7</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Ідентифікувати національні Положення (стандарти) бухгалтерського обліку щодо Міжнародних стандартів бухгалтерського обліку та фінансової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 Результати виконання завдання оформити у вигляді таблиці (табл. </w:t>
      </w:r>
      <w:r w:rsidR="007655CD">
        <w:rPr>
          <w:rFonts w:ascii="Times New Roman" w:hAnsi="Times New Roman"/>
          <w:sz w:val="28"/>
          <w:szCs w:val="28"/>
          <w:lang w:val="uk-UA"/>
        </w:rPr>
        <w:t>2</w:t>
      </w:r>
      <w:r w:rsidRPr="007655CD">
        <w:rPr>
          <w:rFonts w:ascii="Times New Roman" w:hAnsi="Times New Roman"/>
          <w:sz w:val="28"/>
          <w:szCs w:val="28"/>
          <w:lang w:val="uk-UA"/>
        </w:rPr>
        <w:t>).</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Таблиця </w:t>
      </w:r>
      <w:r w:rsidR="007655CD">
        <w:rPr>
          <w:rFonts w:ascii="Times New Roman" w:hAnsi="Times New Roman"/>
          <w:i/>
          <w:sz w:val="28"/>
          <w:szCs w:val="28"/>
          <w:lang w:val="uk-UA"/>
        </w:rPr>
        <w:t>2</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Порівняльна характеристика національних Положень </w:t>
      </w:r>
      <w:r w:rsidRPr="007655CD">
        <w:rPr>
          <w:rFonts w:ascii="Times New Roman" w:hAnsi="Times New Roman"/>
          <w:b/>
          <w:sz w:val="28"/>
          <w:szCs w:val="28"/>
          <w:lang w:val="uk-UA"/>
        </w:rPr>
        <w:br/>
        <w:t>(стандартів) бухгалтерського обліку і Міжнародних стандартів бухгалтерського обліку та фінансової звітності</w:t>
      </w:r>
    </w:p>
    <w:tbl>
      <w:tblPr>
        <w:tblW w:w="66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3367"/>
        <w:gridCol w:w="3324"/>
      </w:tblGrid>
      <w:tr w:rsidR="0066393B" w:rsidRPr="007655CD" w:rsidTr="0066393B">
        <w:trPr>
          <w:jc w:val="center"/>
        </w:trPr>
        <w:tc>
          <w:tcPr>
            <w:tcW w:w="3367" w:type="dxa"/>
            <w:tcBorders>
              <w:top w:val="single" w:sz="12" w:space="0" w:color="auto"/>
              <w:bottom w:val="single" w:sz="12" w:space="0" w:color="auto"/>
              <w:right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Номер і назва Міжнародних </w:t>
            </w:r>
            <w:r w:rsidRPr="007655CD">
              <w:rPr>
                <w:rFonts w:ascii="Times New Roman" w:hAnsi="Times New Roman"/>
                <w:b/>
                <w:sz w:val="28"/>
                <w:szCs w:val="28"/>
                <w:lang w:val="uk-UA"/>
              </w:rPr>
              <w:br/>
              <w:t xml:space="preserve">стандартів бухгалтерського </w:t>
            </w:r>
            <w:r w:rsidRPr="007655CD">
              <w:rPr>
                <w:rFonts w:ascii="Times New Roman" w:hAnsi="Times New Roman"/>
                <w:b/>
                <w:sz w:val="28"/>
                <w:szCs w:val="28"/>
                <w:lang w:val="uk-UA"/>
              </w:rPr>
              <w:br/>
              <w:t>обліку та фінансової звітності</w:t>
            </w:r>
          </w:p>
        </w:tc>
        <w:tc>
          <w:tcPr>
            <w:tcW w:w="3324" w:type="dxa"/>
            <w:tcBorders>
              <w:top w:val="single" w:sz="12" w:space="0" w:color="auto"/>
              <w:left w:val="single" w:sz="12" w:space="0" w:color="auto"/>
              <w:bottom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Номер і назва національних </w:t>
            </w:r>
            <w:r w:rsidRPr="007655CD">
              <w:rPr>
                <w:rFonts w:ascii="Times New Roman" w:hAnsi="Times New Roman"/>
                <w:b/>
                <w:sz w:val="28"/>
                <w:szCs w:val="28"/>
                <w:lang w:val="uk-UA"/>
              </w:rPr>
              <w:br/>
              <w:t xml:space="preserve">Положень (стандартів) </w:t>
            </w:r>
            <w:r w:rsidRPr="007655CD">
              <w:rPr>
                <w:rFonts w:ascii="Times New Roman" w:hAnsi="Times New Roman"/>
                <w:b/>
                <w:sz w:val="28"/>
                <w:szCs w:val="28"/>
                <w:lang w:val="uk-UA"/>
              </w:rPr>
              <w:br/>
              <w:t>бухгалтерського обліку</w:t>
            </w:r>
          </w:p>
        </w:tc>
      </w:tr>
      <w:tr w:rsidR="0066393B" w:rsidRPr="007655CD" w:rsidTr="0066393B">
        <w:trPr>
          <w:jc w:val="center"/>
        </w:trPr>
        <w:tc>
          <w:tcPr>
            <w:tcW w:w="3367" w:type="dxa"/>
            <w:tcBorders>
              <w:top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tcBorders>
              <w:top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r w:rsidR="0066393B" w:rsidRPr="007655CD" w:rsidTr="0066393B">
        <w:trPr>
          <w:jc w:val="center"/>
        </w:trPr>
        <w:tc>
          <w:tcPr>
            <w:tcW w:w="3367"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r w:rsidR="0066393B" w:rsidRPr="007655CD" w:rsidTr="0066393B">
        <w:trPr>
          <w:jc w:val="center"/>
        </w:trPr>
        <w:tc>
          <w:tcPr>
            <w:tcW w:w="3367"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bl>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8</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правильну відповідь у наведених тестах</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Передумовами створення МСБО та МСФЗ є:</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науково-технічний прогрес;</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економічна інтеграція;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тяжіння України до Євросоюзу;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створення Організації об’єднаних націй.</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Нормативний документ, що визначає правила та процедури бухгалтерського обліку і складання звітності, − це:</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принцип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закон;</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метод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стандарт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3. Базові концепції, що закладаються в основу відображення в обліку та звітності господарської діяльності підприємства, його активів, доходів, витрат, </w:t>
      </w:r>
      <w:r w:rsidRPr="007655CD">
        <w:rPr>
          <w:rFonts w:ascii="Times New Roman" w:hAnsi="Times New Roman"/>
          <w:sz w:val="28"/>
          <w:szCs w:val="28"/>
          <w:lang w:val="uk-UA"/>
        </w:rPr>
        <w:lastRenderedPageBreak/>
        <w:t>фінансових результатів – це:</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нормативні документи;</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рахунки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принципи;</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нормативи.</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Комітет з міжнародних стандартів бухгалтерського обліку створений в:</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1973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1969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1971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1975 р.</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Рада з міжнародних стандартів бухгалтерського обліку фінансується: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Міжнародною федерацією бухгалтерів;</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бухгалтерськими організаціями, що входять до складу її правління;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Міжнародним валютним фондом;</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Європейським банком реконструкції і розвитку.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 Основною ідеєю якої моделі бухгалтерського обліку є орієнтація обліку на задоволення вимог чинного законодавства, особливо стосовно оподаткування: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w:t>
      </w:r>
      <w:proofErr w:type="spellStart"/>
      <w:r w:rsidRPr="007655CD">
        <w:rPr>
          <w:rFonts w:ascii="Times New Roman" w:hAnsi="Times New Roman"/>
          <w:sz w:val="28"/>
          <w:szCs w:val="28"/>
          <w:lang w:val="uk-UA"/>
        </w:rPr>
        <w:t>британсько</w:t>
      </w:r>
      <w:proofErr w:type="spellEnd"/>
      <w:r w:rsidRPr="007655CD">
        <w:rPr>
          <w:rFonts w:ascii="Times New Roman" w:hAnsi="Times New Roman"/>
          <w:sz w:val="28"/>
          <w:szCs w:val="28"/>
          <w:lang w:val="uk-UA"/>
        </w:rPr>
        <w:t>-американської;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континентальної;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південноамериканської;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ісламської.</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Вкажіть кількість МСБО та МСФЗ, що діють на даний момент:</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41;</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39;</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37;</w:t>
      </w:r>
    </w:p>
    <w:p w:rsidR="0066393B" w:rsidRPr="007655CD" w:rsidRDefault="0066393B" w:rsidP="007655CD">
      <w:pPr>
        <w:widowControl w:val="0"/>
        <w:spacing w:after="0" w:line="240" w:lineRule="auto"/>
        <w:ind w:firstLine="504"/>
        <w:contextualSpacing/>
        <w:jc w:val="both"/>
        <w:rPr>
          <w:rFonts w:ascii="Times New Roman" w:hAnsi="Times New Roman"/>
          <w:sz w:val="28"/>
          <w:szCs w:val="28"/>
        </w:rPr>
      </w:pPr>
      <w:r w:rsidRPr="007655CD">
        <w:rPr>
          <w:rFonts w:ascii="Times New Roman" w:hAnsi="Times New Roman"/>
          <w:sz w:val="28"/>
          <w:szCs w:val="28"/>
          <w:lang w:val="uk-UA"/>
        </w:rPr>
        <w:t>г) 27</w:t>
      </w:r>
      <w:r w:rsidRPr="007655CD">
        <w:rPr>
          <w:rFonts w:ascii="Times New Roman" w:hAnsi="Times New Roman"/>
          <w:sz w:val="28"/>
          <w:szCs w:val="28"/>
        </w:rPr>
        <w:t>/</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r>
      <w:r w:rsidRPr="007655CD">
        <w:rPr>
          <w:rFonts w:ascii="Times New Roman" w:hAnsi="Times New Roman"/>
          <w:spacing w:val="-4"/>
          <w:sz w:val="28"/>
          <w:szCs w:val="28"/>
          <w:lang w:val="uk-UA"/>
        </w:rPr>
        <w:t>Вкажіть кількість МСБО, випущених за період діяльності КМСБО:</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41;</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39;</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33;</w:t>
      </w:r>
    </w:p>
    <w:p w:rsidR="0066393B" w:rsidRPr="007655CD" w:rsidRDefault="0066393B" w:rsidP="007655CD">
      <w:pPr>
        <w:widowControl w:val="0"/>
        <w:spacing w:after="0" w:line="240" w:lineRule="auto"/>
        <w:ind w:firstLine="504"/>
        <w:contextualSpacing/>
        <w:jc w:val="both"/>
        <w:rPr>
          <w:rFonts w:ascii="Times New Roman" w:hAnsi="Times New Roman"/>
          <w:sz w:val="28"/>
          <w:szCs w:val="28"/>
        </w:rPr>
      </w:pPr>
      <w:r w:rsidRPr="007655CD">
        <w:rPr>
          <w:rFonts w:ascii="Times New Roman" w:hAnsi="Times New Roman"/>
          <w:sz w:val="28"/>
          <w:szCs w:val="28"/>
          <w:lang w:val="uk-UA"/>
        </w:rPr>
        <w:t>г) 27</w:t>
      </w:r>
      <w:r w:rsidRPr="007655CD">
        <w:rPr>
          <w:rFonts w:ascii="Times New Roman" w:hAnsi="Times New Roman"/>
          <w:sz w:val="28"/>
          <w:szCs w:val="28"/>
        </w:rPr>
        <w:t>.</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Припущення про безперервність діяльності припускає, що компанія: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буде ліквідована в найближчому майбутньому ;</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буде придбаною іншою компанією;</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 є підприємством, що </w:t>
      </w:r>
      <w:proofErr w:type="spellStart"/>
      <w:r w:rsidRPr="007655CD">
        <w:rPr>
          <w:rFonts w:ascii="Times New Roman" w:hAnsi="Times New Roman"/>
          <w:sz w:val="28"/>
          <w:szCs w:val="28"/>
          <w:lang w:val="uk-UA"/>
        </w:rPr>
        <w:t>динамічно</w:t>
      </w:r>
      <w:proofErr w:type="spellEnd"/>
      <w:r w:rsidRPr="007655CD">
        <w:rPr>
          <w:rFonts w:ascii="Times New Roman" w:hAnsi="Times New Roman"/>
          <w:sz w:val="28"/>
          <w:szCs w:val="28"/>
          <w:lang w:val="uk-UA"/>
        </w:rPr>
        <w:t xml:space="preserve"> розвивається;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г) діє і діятиме в </w:t>
      </w:r>
      <w:proofErr w:type="spellStart"/>
      <w:r w:rsidRPr="007655CD">
        <w:rPr>
          <w:rFonts w:ascii="Times New Roman" w:hAnsi="Times New Roman"/>
          <w:sz w:val="28"/>
          <w:szCs w:val="28"/>
          <w:lang w:val="uk-UA"/>
        </w:rPr>
        <w:t>осяжному</w:t>
      </w:r>
      <w:proofErr w:type="spellEnd"/>
      <w:r w:rsidRPr="007655CD">
        <w:rPr>
          <w:rFonts w:ascii="Times New Roman" w:hAnsi="Times New Roman"/>
          <w:sz w:val="28"/>
          <w:szCs w:val="28"/>
          <w:lang w:val="uk-UA"/>
        </w:rPr>
        <w:t xml:space="preserve"> майбутньому, не буде ліквідована, і масштаби її діяльності не будуть істотно скорочені.</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10.</w:t>
      </w:r>
      <w:r w:rsidRPr="007655CD">
        <w:rPr>
          <w:rFonts w:ascii="Times New Roman" w:hAnsi="Times New Roman"/>
          <w:sz w:val="28"/>
          <w:szCs w:val="28"/>
          <w:lang w:val="uk-UA"/>
        </w:rPr>
        <w:tab/>
        <w:t>Припущення про безперервність діяльності незастосовне, коли: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компанія тільки починає свою діяльність;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передбачається ліквідація компанії;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справедлива вартість перевищує собівартість;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не можна розрахувати можливу чисту ціну реалізації.</w:t>
      </w:r>
    </w:p>
    <w:p w:rsidR="0066393B" w:rsidRPr="007655CD" w:rsidRDefault="0066393B" w:rsidP="007655CD">
      <w:pPr>
        <w:widowControl w:val="0"/>
        <w:tabs>
          <w:tab w:val="left" w:pos="63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rPr>
        <w:t>11</w:t>
      </w:r>
      <w:r w:rsidRPr="007655CD">
        <w:rPr>
          <w:rFonts w:ascii="Times New Roman" w:hAnsi="Times New Roman"/>
          <w:sz w:val="28"/>
          <w:szCs w:val="28"/>
          <w:lang w:val="uk-UA"/>
        </w:rPr>
        <w:t>.</w:t>
      </w:r>
      <w:r w:rsidRPr="007655CD">
        <w:rPr>
          <w:rFonts w:ascii="Times New Roman" w:hAnsi="Times New Roman"/>
          <w:sz w:val="28"/>
          <w:szCs w:val="28"/>
          <w:lang w:val="uk-UA"/>
        </w:rPr>
        <w:tab/>
        <w:t>Відповідно до припущення періодичності:</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а) операція може впливати тільки на один період часу;</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б) розрахунки не повинні проводитися, якщо операція здійснює вплив на більш ніж один період часу;</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в) рахунки підприємства можуть бути скориговані тільки в тому періоді, в якому підприємство припиняє свою діяльність;</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г) господарська діяльність підприємства може бути розділена на певні періоди часу.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12. Відповідно до принципу визнання доходів, відображення доходів  повинне проводитися: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при отриманні грошових коштів;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коли доходи зароблені;</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в кінці місяця;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протягом періоду, коли був сплачений податок на прибуток.</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13. Згідно з принципом відповідності необхідно забезпечувати відповідність: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клієнтів і підприємств;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витрат і доходів;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активів і зобов’язань;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кредиторів і підприємств.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14. Принцип відповідності показує співвідношення витрат з доходами. Іншими словами, даний принцип передбачає відповідність: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активів і зобов’язань;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докладених зусиль і досягнутих результатів;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дивідендів і інвестицій акціонерів;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грошових виплат і грошових надходжень.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15. Для якої моделі організації обліку характерна орієнтація на інформаційні запити інвесторів та кредиторів: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англосаксонської;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континентальної;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південноамериканської;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16. Яке з наведених нижче тверджень не відповідає принципам континентальної моделі:</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передбачається тісний зв’язок бізнесу з банками;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облікова політика спрямована на задоволення вимог уряду;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модель характеризується своєю ліберальністю;</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17. Моделі організації бухгалтерського обліку, характерні для США та Німеччини, відрізняються за такими ознаками: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 відмінності у функціонуванні політичних систем, відмінності </w:t>
      </w:r>
      <w:r w:rsidRPr="007655CD">
        <w:rPr>
          <w:rFonts w:ascii="Times New Roman" w:hAnsi="Times New Roman"/>
          <w:spacing w:val="-4"/>
          <w:sz w:val="28"/>
          <w:szCs w:val="28"/>
          <w:lang w:val="uk-UA"/>
        </w:rPr>
        <w:t>в ефективності національних економік, відмінності у регламентації об</w:t>
      </w:r>
      <w:r w:rsidRPr="007655CD">
        <w:rPr>
          <w:rFonts w:ascii="Times New Roman" w:hAnsi="Times New Roman"/>
          <w:spacing w:val="-4"/>
          <w:sz w:val="28"/>
          <w:szCs w:val="28"/>
          <w:lang w:val="uk-UA"/>
        </w:rPr>
        <w:softHyphen/>
        <w:t>лікових</w:t>
      </w:r>
      <w:r w:rsidRPr="007655CD">
        <w:rPr>
          <w:rFonts w:ascii="Times New Roman" w:hAnsi="Times New Roman"/>
          <w:sz w:val="28"/>
          <w:szCs w:val="28"/>
          <w:lang w:val="uk-UA"/>
        </w:rPr>
        <w:t xml:space="preserve"> принципів;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спільність рівня ефективності національних економік, відмін</w:t>
      </w:r>
      <w:r w:rsidRPr="007655CD">
        <w:rPr>
          <w:rFonts w:ascii="Times New Roman" w:hAnsi="Times New Roman"/>
          <w:sz w:val="28"/>
          <w:szCs w:val="28"/>
          <w:lang w:val="uk-UA"/>
        </w:rPr>
        <w:softHyphen/>
        <w:t>ності в пріоритетах щодо цільових користувачів інформації, доко</w:t>
      </w:r>
      <w:r w:rsidRPr="007655CD">
        <w:rPr>
          <w:rFonts w:ascii="Times New Roman" w:hAnsi="Times New Roman"/>
          <w:sz w:val="28"/>
          <w:szCs w:val="28"/>
          <w:lang w:val="uk-UA"/>
        </w:rPr>
        <w:softHyphen/>
        <w:t xml:space="preserve">рінні відмінності у </w:t>
      </w:r>
      <w:r w:rsidRPr="007655CD">
        <w:rPr>
          <w:rFonts w:ascii="Times New Roman" w:hAnsi="Times New Roman"/>
          <w:sz w:val="28"/>
          <w:szCs w:val="28"/>
          <w:lang w:val="uk-UA"/>
        </w:rPr>
        <w:lastRenderedPageBreak/>
        <w:t>документуванні облікового процесу;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спільність рівня ефективності національних економік, відмін</w:t>
      </w:r>
      <w:r w:rsidRPr="007655CD">
        <w:rPr>
          <w:rFonts w:ascii="Times New Roman" w:hAnsi="Times New Roman"/>
          <w:sz w:val="28"/>
          <w:szCs w:val="28"/>
          <w:lang w:val="uk-UA"/>
        </w:rPr>
        <w:softHyphen/>
        <w:t>ності у регламентації облікових принципів, спільність у документуван</w:t>
      </w:r>
      <w:r w:rsidRPr="007655CD">
        <w:rPr>
          <w:rFonts w:ascii="Times New Roman" w:hAnsi="Times New Roman"/>
          <w:sz w:val="28"/>
          <w:szCs w:val="28"/>
          <w:lang w:val="uk-UA"/>
        </w:rPr>
        <w:softHyphen/>
        <w:t>ні облікового процесу;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18. Яке з наведених нижче тверджень стосовно МСБО та МСФЗ є правильним: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МСБО та МСФЗ є обов’язковими для використання;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МСБО та МСФЗ визначають порядок ведення бухгалтерського обліку;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МСБО та МСФЗ використовуються насамперед транснаціональними корпораціями;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19. Для України характерним є таке застосування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МСБО та МСФЗ використовуються як національні стандарти, але в деяких випадках можуть бути модифіковані для місцевих умов;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національні стандарти розробляються окремо, але в більшості випадків базуються на аналогічних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те саме, що б), але в національних стандартах немає посилан</w:t>
      </w:r>
      <w:r w:rsidRPr="007655CD">
        <w:rPr>
          <w:rFonts w:ascii="Times New Roman" w:hAnsi="Times New Roman"/>
          <w:sz w:val="28"/>
          <w:szCs w:val="28"/>
          <w:lang w:val="uk-UA"/>
        </w:rPr>
        <w:softHyphen/>
        <w:t>ня на МСБО та МСФЗ, до того ж національні стандарти можуть забезпечувати більший або менший вибір, ніж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20. Яке з визначень, національного положення (стандарту) бухгалтерського обліку є правильним: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w:t>
      </w:r>
      <w:r w:rsidRPr="007655CD">
        <w:rPr>
          <w:rFonts w:ascii="Times New Roman" w:hAnsi="Times New Roman"/>
          <w:spacing w:val="-2"/>
          <w:sz w:val="28"/>
          <w:szCs w:val="28"/>
          <w:lang w:val="uk-UA"/>
        </w:rPr>
        <w:t> 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України, який визначає принципи та методи ведення бухгалтерського </w:t>
      </w:r>
      <w:r w:rsidRPr="007655CD">
        <w:rPr>
          <w:rFonts w:ascii="Times New Roman" w:hAnsi="Times New Roman"/>
          <w:sz w:val="28"/>
          <w:szCs w:val="28"/>
          <w:lang w:val="uk-UA"/>
        </w:rPr>
        <w:t>обліку і складання фінансової звітності, що не суперечать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w:t>
      </w:r>
      <w:r w:rsidRPr="007655CD">
        <w:rPr>
          <w:rFonts w:ascii="Times New Roman" w:hAnsi="Times New Roman"/>
          <w:spacing w:val="-2"/>
          <w:sz w:val="28"/>
          <w:szCs w:val="28"/>
          <w:lang w:val="uk-UA"/>
        </w:rPr>
        <w:t>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w:t>
      </w:r>
      <w:r w:rsidRPr="007655CD">
        <w:rPr>
          <w:rFonts w:ascii="Times New Roman" w:hAnsi="Times New Roman"/>
          <w:sz w:val="28"/>
          <w:szCs w:val="28"/>
          <w:lang w:val="uk-UA"/>
        </w:rPr>
        <w:t>України, який визначає принципи та методи ведення бухгалтерського обліку та складання фінансової звітності, що відповідають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w:t>
      </w:r>
      <w:r w:rsidRPr="007655CD">
        <w:rPr>
          <w:rFonts w:ascii="Times New Roman" w:hAnsi="Times New Roman"/>
          <w:sz w:val="28"/>
          <w:szCs w:val="28"/>
          <w:lang w:val="uk-UA"/>
        </w:rPr>
        <w:t>України, який визначає порядок ведення бухгалтерського обліку і складання фінансової звітності, що не суперечать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21. Принципи бухгалтерського обліку в Україні встановлюються:</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Законом України «Про бухгалтерський облік та фінансову звітність в Україні»;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П(С)БО;</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МСБО та МСФЗ;</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22. Державне регулювання бухгалтерського обліку і фінансової звітності в Україні здійснюється на підставі: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Постанови Кабінету Міністрів України «Про затвердження програми реформування системи бухгалтерського обліку із застосуванням міжнародних стандартів»;</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Конституції України;</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Закону України «Про бухгалтерський облік і фінансову звітність в Україні»;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23. За суб’єктивно-географічною ознакою системи обліку класифікуються на: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англо-американську, континентальну, південноамериканську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англо-американську, південноамериканську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4"/>
          <w:sz w:val="28"/>
          <w:szCs w:val="28"/>
          <w:lang w:val="uk-UA"/>
        </w:rPr>
        <w:t>ан</w:t>
      </w:r>
      <w:r w:rsidRPr="007655CD">
        <w:rPr>
          <w:rFonts w:ascii="Times New Roman" w:hAnsi="Times New Roman"/>
          <w:spacing w:val="-6"/>
          <w:sz w:val="28"/>
          <w:szCs w:val="28"/>
          <w:lang w:val="uk-UA"/>
        </w:rPr>
        <w:t>гло-американську, європейську, південноафриканську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24. Процедура створення міжнародного стандарту фінансової звітності: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змінюється залежно від змісту стандарту;</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суворо регламентована;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коригується РМСБО раз на два роки;</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25. Спосіб відображення господарських операцій у системі обліку − це:</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цикл;</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принцип;</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облікова процедура;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Дата переходу на МСФЗ (</w:t>
      </w:r>
      <w:proofErr w:type="spellStart"/>
      <w:r w:rsidRPr="007655CD">
        <w:rPr>
          <w:rFonts w:ascii="Times New Roman" w:hAnsi="Times New Roman"/>
          <w:b/>
          <w:i/>
          <w:sz w:val="28"/>
          <w:szCs w:val="28"/>
          <w:lang w:val="uk-UA"/>
        </w:rPr>
        <w:t>date</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of</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transition</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to</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ifrs</w:t>
      </w:r>
      <w:proofErr w:type="spellEnd"/>
      <w:r w:rsidRPr="007655CD">
        <w:rPr>
          <w:rFonts w:ascii="Times New Roman" w:hAnsi="Times New Roman"/>
          <w:b/>
          <w:i/>
          <w:sz w:val="28"/>
          <w:szCs w:val="28"/>
          <w:lang w:val="uk-UA"/>
        </w:rPr>
        <w:t xml:space="preserve">) </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Доцільна собівартість (</w:t>
      </w:r>
      <w:proofErr w:type="spellStart"/>
      <w:r w:rsidRPr="007655CD">
        <w:rPr>
          <w:rFonts w:ascii="Times New Roman" w:hAnsi="Times New Roman"/>
          <w:b/>
          <w:i/>
          <w:sz w:val="28"/>
          <w:szCs w:val="28"/>
          <w:lang w:val="uk-UA"/>
        </w:rPr>
        <w:t>deemed</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cost</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Звіт про фінансовий стан за МСФЗ на початок періоду (</w:t>
      </w:r>
      <w:proofErr w:type="spellStart"/>
      <w:r w:rsidRPr="007655CD">
        <w:rPr>
          <w:rFonts w:ascii="Times New Roman" w:hAnsi="Times New Roman"/>
          <w:b/>
          <w:i/>
          <w:sz w:val="28"/>
          <w:szCs w:val="28"/>
          <w:lang w:val="uk-UA"/>
        </w:rPr>
        <w:t>opening</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statement</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of</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position</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Міжнародні стандарти фінансової звітності (МСФЗ) (</w:t>
      </w:r>
      <w:proofErr w:type="spellStart"/>
      <w:r w:rsidRPr="007655CD">
        <w:rPr>
          <w:rFonts w:ascii="Times New Roman" w:hAnsi="Times New Roman"/>
          <w:b/>
          <w:i/>
          <w:sz w:val="28"/>
          <w:szCs w:val="28"/>
          <w:lang w:val="uk-UA"/>
        </w:rPr>
        <w:t>Interna</w:t>
      </w:r>
      <w:r w:rsidRPr="007655CD">
        <w:rPr>
          <w:rFonts w:ascii="Times New Roman" w:hAnsi="Times New Roman"/>
          <w:b/>
          <w:i/>
          <w:sz w:val="28"/>
          <w:szCs w:val="28"/>
          <w:lang w:val="uk-UA"/>
        </w:rPr>
        <w:softHyphen/>
        <w:t>tional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Reporting</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Standards</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ifrss</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Перший звітний період за МСФЗ (</w:t>
      </w:r>
      <w:proofErr w:type="spellStart"/>
      <w:r w:rsidRPr="007655CD">
        <w:rPr>
          <w:rFonts w:ascii="Times New Roman" w:hAnsi="Times New Roman"/>
          <w:b/>
          <w:i/>
          <w:sz w:val="28"/>
          <w:szCs w:val="28"/>
          <w:lang w:val="uk-UA"/>
        </w:rPr>
        <w:t>first</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reporting</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period</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Перші фінансові звіти за МСФЗ (</w:t>
      </w:r>
      <w:proofErr w:type="spellStart"/>
      <w:r w:rsidRPr="007655CD">
        <w:rPr>
          <w:rFonts w:ascii="Times New Roman" w:hAnsi="Times New Roman"/>
          <w:b/>
          <w:i/>
          <w:sz w:val="28"/>
          <w:szCs w:val="28"/>
          <w:lang w:val="uk-UA"/>
        </w:rPr>
        <w:t>first</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statements</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Попередні загальноприйняті принципи бухгалтерського обліку (ЗПБО) (</w:t>
      </w:r>
      <w:proofErr w:type="spellStart"/>
      <w:r w:rsidRPr="007655CD">
        <w:rPr>
          <w:rFonts w:ascii="Times New Roman" w:hAnsi="Times New Roman"/>
          <w:b/>
          <w:i/>
          <w:sz w:val="28"/>
          <w:szCs w:val="28"/>
          <w:lang w:val="uk-UA"/>
        </w:rPr>
        <w:t>previous</w:t>
      </w:r>
      <w:proofErr w:type="spellEnd"/>
      <w:r w:rsidRPr="007655CD">
        <w:rPr>
          <w:rFonts w:ascii="Times New Roman" w:hAnsi="Times New Roman"/>
          <w:b/>
          <w:i/>
          <w:sz w:val="28"/>
          <w:szCs w:val="28"/>
          <w:lang w:val="uk-UA"/>
        </w:rPr>
        <w:t xml:space="preserve"> GAAP)</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Справедлива вартість (</w:t>
      </w:r>
      <w:proofErr w:type="spellStart"/>
      <w:r w:rsidRPr="007655CD">
        <w:rPr>
          <w:rFonts w:ascii="Times New Roman" w:hAnsi="Times New Roman"/>
          <w:b/>
          <w:i/>
          <w:sz w:val="28"/>
          <w:szCs w:val="28"/>
          <w:lang w:val="uk-UA"/>
        </w:rPr>
        <w:t>fair</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value</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Суб’єкт господарювання, який уперше застосував МСФЗ (</w:t>
      </w:r>
      <w:proofErr w:type="spellStart"/>
      <w:r w:rsidRPr="007655CD">
        <w:rPr>
          <w:rFonts w:ascii="Times New Roman" w:hAnsi="Times New Roman"/>
          <w:b/>
          <w:i/>
          <w:sz w:val="28"/>
          <w:szCs w:val="28"/>
          <w:lang w:val="uk-UA"/>
        </w:rPr>
        <w:t>first-time</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adopter</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sz w:val="28"/>
          <w:szCs w:val="28"/>
          <w:lang w:val="uk-UA"/>
        </w:rPr>
        <w:t>Порядок визнання та оцінки основних засобів за міжнародними стандартами</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Питання для самоконтролю</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Якими Міжнародними стандартами регламентується облік довгострокових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визнання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оцінки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За якими методами нараховується амортизація основних засобів згідно з МСБО 16 «Основні засоби»?</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Який порядок відображення в обліку нарахування амортизації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відображення в обліку переоцінки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Який порядок визначення та відображення в </w:t>
      </w:r>
      <w:proofErr w:type="spellStart"/>
      <w:r w:rsidRPr="007655CD">
        <w:rPr>
          <w:rFonts w:ascii="Times New Roman" w:hAnsi="Times New Roman"/>
          <w:sz w:val="28"/>
          <w:szCs w:val="28"/>
          <w:lang w:val="uk-UA"/>
        </w:rPr>
        <w:t>в</w:t>
      </w:r>
      <w:proofErr w:type="spellEnd"/>
      <w:r w:rsidRPr="007655CD">
        <w:rPr>
          <w:rFonts w:ascii="Times New Roman" w:hAnsi="Times New Roman"/>
          <w:sz w:val="28"/>
          <w:szCs w:val="28"/>
          <w:lang w:val="uk-UA"/>
        </w:rPr>
        <w:t xml:space="preserve"> обліку зменшення корисності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ведеться облік руху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pacing w:val="-4"/>
          <w:sz w:val="28"/>
          <w:szCs w:val="28"/>
          <w:lang w:val="uk-UA"/>
        </w:rPr>
        <w:t>Який порядок обліку інвестиційної нерухомості за МСБО 40 «Ін</w:t>
      </w:r>
      <w:r w:rsidRPr="007655CD">
        <w:rPr>
          <w:rFonts w:ascii="Times New Roman" w:hAnsi="Times New Roman"/>
          <w:spacing w:val="-4"/>
          <w:sz w:val="28"/>
          <w:szCs w:val="28"/>
          <w:lang w:val="uk-UA"/>
        </w:rPr>
        <w:softHyphen/>
        <w:t>вестиційна</w:t>
      </w:r>
      <w:r w:rsidRPr="007655CD">
        <w:rPr>
          <w:rFonts w:ascii="Times New Roman" w:hAnsi="Times New Roman"/>
          <w:sz w:val="28"/>
          <w:szCs w:val="28"/>
          <w:lang w:val="uk-UA"/>
        </w:rPr>
        <w:t xml:space="preserve"> нерухомість»?</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визнання та оцінки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За якими методами нараховується амортизація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ведеться облік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відображається в обліку переоцінка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визначення та відображення в обліку зменшення корисності нематеріальних  активів?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правильну відповідь у наведених тестах</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uk-UA"/>
        </w:rPr>
        <w:tab/>
        <w:t>Що є основною характерною ознакою всіх активів: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тривалий термін служби;</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висока вартість;</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матеріально-речовинна форма;</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майбутні економічні вигоди?</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uk-UA"/>
        </w:rPr>
        <w:tab/>
        <w:t>Компанія витратила $10 мільйонів на придбання будівлі офісу. Протягом якого періоду витрати підлягають списанню:</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за період, протягом якого були витрачено $10 мільйонів;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протягом першого року експлуатації будівлі;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протягом терміну корисного використовування будівлі;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г) після того, як будуть зароблені доходи у розмірі $10 мільйонів? </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uk-UA"/>
        </w:rPr>
        <w:tab/>
        <w:t>Амортизація може бути представлений як процес:</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оцінки активу по справедливій вартості;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збільшення вартості активу протягом терміну його корисної служби на основі раціонального і систематичного підходу;</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списання вартості активу на витрати протягом терміну його корисної служби на основі раціонального і системного підходу;</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списання вартості активу до його реальної вартості протягом кожного звітного періоду.</w:t>
      </w:r>
    </w:p>
    <w:p w:rsidR="0066393B" w:rsidRPr="007655CD" w:rsidRDefault="0066393B" w:rsidP="007655CD">
      <w:pPr>
        <w:widowControl w:val="0"/>
        <w:tabs>
          <w:tab w:val="left" w:pos="518"/>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З погляду бухгалтерського обліку, придбання обладнання може розглядатися як довгострокове:</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нарахування витрат;</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нарахування доходів;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нарахування доходів, отриманих в рахунок майбутніх періодів;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передплата за послуги.</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w:t>
      </w:r>
      <w:r w:rsidRPr="007655CD">
        <w:rPr>
          <w:rFonts w:ascii="Times New Roman" w:hAnsi="Times New Roman"/>
          <w:sz w:val="28"/>
          <w:szCs w:val="28"/>
          <w:lang w:val="uk-UA"/>
        </w:rPr>
        <w:tab/>
        <w:t xml:space="preserve">Компанія придбала земельну ділянку на суму $60,000. Комісійні агенту  з нерухомості виплачені в сумі $5,000.  Було витрачено $7,000 на знос старої </w:t>
      </w:r>
      <w:r w:rsidRPr="007655CD">
        <w:rPr>
          <w:rFonts w:ascii="Times New Roman" w:hAnsi="Times New Roman"/>
          <w:sz w:val="28"/>
          <w:szCs w:val="28"/>
          <w:lang w:val="uk-UA"/>
        </w:rPr>
        <w:lastRenderedPageBreak/>
        <w:t>будівлі, що знаходилася на ділянці, для того, щоб будівництво нової будівлі стало можливим. Відповідно до методу обліку по фактичній вартості придбання, в бухгалтерській звітності буде відображена така собівартість земельної ділянки: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$67,000;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$60,000;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$65,000;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$72,000.</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uk-UA"/>
        </w:rPr>
        <w:tab/>
        <w:t xml:space="preserve">Вкажіть актив, експлуатаційні можливості якого не знижуються з перебігом терміну  корисної служби.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устаткування і апаратура;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меблі;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земля;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прилади і пристосування.</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Основні засоби можна розділити на групи: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w:t>
      </w:r>
      <w:r w:rsidRPr="007655CD">
        <w:rPr>
          <w:rFonts w:ascii="Times New Roman" w:hAnsi="Times New Roman"/>
          <w:spacing w:val="-4"/>
          <w:sz w:val="28"/>
          <w:szCs w:val="28"/>
          <w:lang w:val="uk-UA"/>
        </w:rPr>
        <w:t>земля, об’єкти впорядкування, будівлі і споруди,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нематеріальні активи, земля, будівлі і споруди,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земля, майно, меблі,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pacing w:val="-4"/>
          <w:sz w:val="28"/>
          <w:szCs w:val="28"/>
          <w:lang w:val="uk-UA"/>
        </w:rPr>
      </w:pPr>
      <w:r w:rsidRPr="007655CD">
        <w:rPr>
          <w:rFonts w:ascii="Times New Roman" w:hAnsi="Times New Roman"/>
          <w:sz w:val="28"/>
          <w:szCs w:val="28"/>
          <w:lang w:val="uk-UA"/>
        </w:rPr>
        <w:t>г) </w:t>
      </w:r>
      <w:r w:rsidRPr="007655CD">
        <w:rPr>
          <w:rFonts w:ascii="Times New Roman" w:hAnsi="Times New Roman"/>
          <w:spacing w:val="-4"/>
          <w:sz w:val="28"/>
          <w:szCs w:val="28"/>
          <w:lang w:val="uk-UA"/>
        </w:rPr>
        <w:t>виробничі потужності, майно, будівлі і споруди, устаткування.</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t>Собівартість землі не включає:</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комісійні винагороди агентам з нерухомості;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щорічний податок на майно;</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податки на майно, сплачені покупцем;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збори, пов’язані з реєстрацією права власності на землю.</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Сальдо по рахунку «Накопичена амортизація» − це:</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грошові кошти, призначені для заміни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сума, що підлягає вирахуванню з вартості основних засобів, в цілях отримання справедливої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сума, віднесена на витрати за поточний період;</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сума, віднесена на витрати з дати придбання об’єкта основних засобів.</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10.</w:t>
      </w:r>
      <w:r w:rsidRPr="007655CD">
        <w:rPr>
          <w:rFonts w:ascii="Times New Roman" w:hAnsi="Times New Roman"/>
          <w:sz w:val="28"/>
          <w:szCs w:val="28"/>
          <w:lang w:val="uk-UA"/>
        </w:rPr>
        <w:tab/>
        <w:t>Який з перерахованих нижче показників не береться до уваги під час розрахунку  відрахувань на амортизацію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ліквідаційна вартість;</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термін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грошові кошти, необхідні для заміни об’єктів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собівартість?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11. Амортизація є процесом списання вартості основних засобів протягом всього терміну їх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рівномірним і об’єктивним способом;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у прискорені терміни і достовірним чином;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на систематичній і раціональній основі;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на основі консервативного ринкового підходу.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12. Залишкова вартість активу рівна: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ринковій ціні за вирахуванням первісної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ціні, на яку орієнтується вторинний  ринок;</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відновній вартості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w:t>
      </w:r>
      <w:r w:rsidRPr="007655CD">
        <w:rPr>
          <w:rFonts w:ascii="Times New Roman" w:hAnsi="Times New Roman"/>
          <w:spacing w:val="-4"/>
          <w:sz w:val="28"/>
          <w:szCs w:val="28"/>
          <w:lang w:val="uk-UA"/>
        </w:rPr>
        <w:t>обівартості активу за вирахуванням накопиченої амортизації.</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13. Амортизація основних засобів може бути представлена як процес:</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знецінення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накопичення витрат;</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списання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підвищення вартості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14. Під час розрахунку терміну корисної служби активу не враховуються: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витрати на заміну активу після закінчення терміну його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чинники морального старіння;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передбачувані витрати на ремонт і технічне обслуговування;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цільове використання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15. Вантажний автомобіль був придбаний за $15,000, його ліквідаційна вартість була оцінена в $3,000. Щомісячні амортизаційні відрахування  в сумі $125 були відображені у звітності відповідно до прямолінійного методу.  Річна норма амортизаційних відрахувань  рівна: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10.0 %;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1.0 %;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4.0 %;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12.5 %.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16. Компанія придбала офісне устаткування за $10,000. Оціночний термін корисної служби устаткування складає 5 років. Ліквідаційна вартість − $2,000. Під час нарахування амортизації з використанням методу подвійного зменшуваного залишку постійна щорічна норма амортизації складе:</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20 %;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25 %;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40 %;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5 %.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17. Нарахування амортизації з використанням методу зменшуваного залишку призводить до:</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зниження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збільшення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зниження норми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нарахування постійної суми амортизаційних відрахувань у кожному періоді.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18. Який з перерахованих нижче методів розрахунку амортизації зас</w:t>
      </w:r>
      <w:r w:rsidRPr="007655CD">
        <w:rPr>
          <w:rFonts w:ascii="Times New Roman" w:hAnsi="Times New Roman"/>
          <w:sz w:val="28"/>
          <w:szCs w:val="28"/>
          <w:lang w:val="uk-UA"/>
        </w:rPr>
        <w:softHyphen/>
        <w:t>нований на показнику продуктивності активу:</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 лінійний метод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метод зменшуваного залишку;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 метод списання </w:t>
      </w:r>
      <w:proofErr w:type="spellStart"/>
      <w:r w:rsidRPr="007655CD">
        <w:rPr>
          <w:rFonts w:ascii="Times New Roman" w:hAnsi="Times New Roman"/>
          <w:sz w:val="28"/>
          <w:szCs w:val="28"/>
          <w:lang w:val="uk-UA"/>
        </w:rPr>
        <w:t>пропорційно</w:t>
      </w:r>
      <w:proofErr w:type="spellEnd"/>
      <w:r w:rsidRPr="007655CD">
        <w:rPr>
          <w:rFonts w:ascii="Times New Roman" w:hAnsi="Times New Roman"/>
          <w:sz w:val="28"/>
          <w:szCs w:val="28"/>
          <w:lang w:val="uk-UA"/>
        </w:rPr>
        <w:t xml:space="preserve"> обсягу випущеної продукції;</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жоден з перерахованих методів?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19. Вкажіть метод нарахування амортизації, відповідно до якого застосо</w:t>
      </w:r>
      <w:r w:rsidRPr="007655CD">
        <w:rPr>
          <w:rFonts w:ascii="Times New Roman" w:hAnsi="Times New Roman"/>
          <w:sz w:val="28"/>
          <w:szCs w:val="28"/>
          <w:lang w:val="uk-UA"/>
        </w:rPr>
        <w:softHyphen/>
        <w:t>вується постійна норма амортизаційних відрахувань по відношенню до вартості, що амортизується: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лінійний метод;</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б) метод списання </w:t>
      </w:r>
      <w:proofErr w:type="spellStart"/>
      <w:r w:rsidRPr="007655CD">
        <w:rPr>
          <w:rFonts w:ascii="Times New Roman" w:hAnsi="Times New Roman"/>
          <w:sz w:val="28"/>
          <w:szCs w:val="28"/>
          <w:lang w:val="uk-UA"/>
        </w:rPr>
        <w:t>пропорційно</w:t>
      </w:r>
      <w:proofErr w:type="spellEnd"/>
      <w:r w:rsidRPr="007655CD">
        <w:rPr>
          <w:rFonts w:ascii="Times New Roman" w:hAnsi="Times New Roman"/>
          <w:sz w:val="28"/>
          <w:szCs w:val="28"/>
          <w:lang w:val="uk-UA"/>
        </w:rPr>
        <w:t xml:space="preserve"> обсягу випущеної продукції;</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метод зменшуваного залишку;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жоден з перерахованих методів?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20. 1 січня підприємство придбало об’єкт основних засобів за $ 40,000. Ліквідаційна вартість об’єкта складає $ 8,000. Амортизаційні відрахування, розраховані відповідно до лінійного методу, – $ 4,000. Сальдо на кінець періоду по рахунку «Накопичена амортизація» –$ 20,000. Визначити залишок терміну корисної служби об’єкта: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10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8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5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3 роки.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21. Зміна терміну корисної служби устаткування призводить до:</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перегляду і зміни величини амортизаційних відрахувань, визнаних  у попередні роки;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збереження величини амортизаційних відрахувань для того щоб суми нарахованої амортизації залишалися зіставними протягом всього терміну корисної служби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зміни величини амортизаційних відрахувань у поточному і наступних роках;</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збільшення доходу в поточному році.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22. Витрати на підтримку експлуатаційної ефективності і забезпечення очікуваного терміну корисної служби основних засобів в основному: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відносяться на витрати у міру виникнення;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капіталізуються як частина собівартості відповідних активів;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відносяться  в дебет рахунку «Накопичена  амортизація»;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не відображаються до тих пір, доки не становитимуть істотну суму.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23. Яке з наступних тверджень неправильне відносно звичайних ремонтних робіт:</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позитивний ефект даних робіт в першу чергу відноситься до поточного періоду;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ці роботи можуть розглядатися як поточні витрати (понесені для отримання доходів поточного звітного періоду);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у результаті цих робіт забезпечується очікуваний термін корисної служби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у результаті цих робіт підвищується виробнича потужність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24. Модернізація і реконструкція основних засобів: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часто спостерігаються протягом усього періоду володіння основними засобами;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пов’язані  з незначними витратами;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у міру виникнення збільшують залишкову вартість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приносять економічні вигоди лише в поточному звітному періоді.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25. Залишкова вартість основних засобів є різницею між:</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а) </w:t>
      </w:r>
      <w:r w:rsidRPr="007655CD">
        <w:rPr>
          <w:rFonts w:ascii="Times New Roman" w:hAnsi="Times New Roman"/>
          <w:spacing w:val="-2"/>
          <w:sz w:val="28"/>
          <w:szCs w:val="28"/>
          <w:lang w:val="uk-UA"/>
        </w:rPr>
        <w:t>відновною вартістю активу і його первісною вартістю;</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б) </w:t>
      </w:r>
      <w:r w:rsidRPr="007655CD">
        <w:rPr>
          <w:rFonts w:ascii="Times New Roman" w:hAnsi="Times New Roman"/>
          <w:spacing w:val="-2"/>
          <w:sz w:val="28"/>
          <w:szCs w:val="28"/>
          <w:lang w:val="uk-UA"/>
        </w:rPr>
        <w:t>собівартістю активу і сумою амортизаційних відрахувань за рік;</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собівартістю активу і сумою накопиченої  амортизації на звітну дату;</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pacing w:val="-2"/>
          <w:sz w:val="28"/>
          <w:szCs w:val="28"/>
          <w:lang w:val="uk-UA"/>
        </w:rPr>
        <w:t>г) сумою виручки від продажу активу і його первісною вартістю.</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1</w:t>
      </w:r>
      <w:r w:rsidR="007655CD">
        <w:rPr>
          <w:rFonts w:ascii="Times New Roman" w:hAnsi="Times New Roman"/>
          <w:i/>
          <w:sz w:val="28"/>
          <w:szCs w:val="28"/>
          <w:lang w:val="uk-UA"/>
        </w:rPr>
        <w:t>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Визначити первісну вартість придбаної земельної ділянки.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Скласти бухгалтерські проведення на відображення в обліку придбання земельної ділянки.</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придбала земельну ділянку разом зі старою будівлею за $75000. Витрати, пов’язані зі знесенням старої будівлі склали $2000. Внаслідок ліквідації будівлі отримані будівельні матеріали на суму $3000.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Скласти розрахунок амортизації персонального комп’ютера за методом зменшуваного залишку при підвищеній нормі амортизації із застосуванням коефіцієнта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Відобразити нарахування амортизації на рахунках бухгалтерського обліку.</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«Едем» придбала новий персональний комп’ютер за $5500. Ліквідаційна вартість персонального комп’ютера складає $500; термін корисної служби – 5 років.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11</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Відобразити на рахунках бухгалтерського обліку операції компанії «</w:t>
      </w:r>
      <w:proofErr w:type="spellStart"/>
      <w:r w:rsidRPr="007655CD">
        <w:rPr>
          <w:rFonts w:ascii="Times New Roman" w:hAnsi="Times New Roman"/>
          <w:sz w:val="28"/>
          <w:szCs w:val="28"/>
          <w:lang w:val="uk-UA"/>
        </w:rPr>
        <w:t>Стар</w:t>
      </w:r>
      <w:proofErr w:type="spellEnd"/>
      <w:r w:rsidRPr="007655CD">
        <w:rPr>
          <w:rFonts w:ascii="Times New Roman" w:hAnsi="Times New Roman"/>
          <w:sz w:val="28"/>
          <w:szCs w:val="28"/>
          <w:lang w:val="uk-UA"/>
        </w:rPr>
        <w:t>» з переоцінки основних засобів.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25 жовтня 201_р. здійснена переоцінка торговельного обладнання, первісна вартість якого складає $650000, а сума накопиченої амортизації на дату переоцінки – $150000. За результатами експертної оцінки відновна вартість цього обладнання на дату переоцінки складає $900000.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21 листопада 201_р. здійснена переоцінка транспортних засобів, первісна вартість яких складає $700000, а сума накопиченої амортизації на дату переоцінки – $200000. За результатами експертної оцінки відновна вартість цих транспортних засобів становить $350000.</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12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Визначити первісну вартість патенту на винахід.</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 Відобразити на рахунках бухгалтерського обліку операцію з придбання </w:t>
      </w:r>
      <w:r w:rsidRPr="007655CD">
        <w:rPr>
          <w:rFonts w:ascii="Times New Roman" w:hAnsi="Times New Roman"/>
          <w:sz w:val="28"/>
          <w:szCs w:val="28"/>
          <w:lang w:val="uk-UA"/>
        </w:rPr>
        <w:lastRenderedPageBreak/>
        <w:t>патенту на винахід.</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придбала патент на винахід в обмін на випуск 1500 звичайних акцій номінальною вартістю $1 кожна. Ринкова вартість звичайної акції компанії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на момент здійснення операції складала $15 за акцію.</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spacing w:after="160" w:line="259" w:lineRule="auto"/>
        <w:jc w:val="both"/>
        <w:rPr>
          <w:rFonts w:ascii="Times New Roman" w:hAnsi="Times New Roman"/>
          <w:sz w:val="28"/>
          <w:szCs w:val="28"/>
          <w:lang w:val="uk-UA"/>
        </w:rPr>
      </w:pPr>
      <w:r w:rsidRPr="007655CD">
        <w:rPr>
          <w:rFonts w:ascii="Times New Roman" w:hAnsi="Times New Roman"/>
          <w:sz w:val="28"/>
          <w:szCs w:val="28"/>
          <w:lang w:val="uk-UA"/>
        </w:rPr>
        <w:br w:type="page"/>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 xml:space="preserve">Актив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Активи розвідки та оцінки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assets</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Активний ринок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Амортизація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Балансова 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Валові інвестиції в оренду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Вартість використання (</w:t>
      </w:r>
      <w:proofErr w:type="spellStart"/>
      <w:r w:rsidRPr="007655CD">
        <w:rPr>
          <w:rFonts w:ascii="Times New Roman" w:hAnsi="Times New Roman"/>
          <w:sz w:val="28"/>
          <w:szCs w:val="28"/>
          <w:lang w:val="uk-UA"/>
        </w:rPr>
        <w:t>value</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in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use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Вартість при використанні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Вартість, визначена суб’єктом господарювання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Видатки на розвідку та оцінку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expen</w:t>
      </w:r>
      <w:r w:rsidRPr="007655CD">
        <w:rPr>
          <w:rFonts w:ascii="Times New Roman" w:hAnsi="Times New Roman"/>
          <w:sz w:val="28"/>
          <w:szCs w:val="28"/>
          <w:lang w:val="uk-UA"/>
        </w:rPr>
        <w:softHyphen/>
        <w:t>ditures</w:t>
      </w:r>
      <w:proofErr w:type="spellEnd"/>
      <w:r w:rsidRPr="007655CD">
        <w:rPr>
          <w:rFonts w:ascii="Times New Roman" w:hAnsi="Times New Roman"/>
          <w:sz w:val="28"/>
          <w:szCs w:val="28"/>
          <w:lang w:val="uk-UA"/>
        </w:rPr>
        <w:t>)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proofErr w:type="spellStart"/>
      <w:r w:rsidRPr="007655CD">
        <w:rPr>
          <w:rFonts w:ascii="Times New Roman" w:hAnsi="Times New Roman"/>
          <w:sz w:val="28"/>
          <w:szCs w:val="28"/>
          <w:lang w:val="uk-UA"/>
        </w:rPr>
        <w:t>Високоймовірний</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highly</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probable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Витрати на вибуття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Витрати на продаж (</w:t>
      </w:r>
      <w:proofErr w:type="spellStart"/>
      <w:r w:rsidRPr="007655CD">
        <w:rPr>
          <w:rFonts w:ascii="Times New Roman" w:hAnsi="Times New Roman"/>
          <w:sz w:val="28"/>
          <w:szCs w:val="28"/>
          <w:lang w:val="uk-UA"/>
        </w:rPr>
        <w:t>costs</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to</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sell</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Відсоткова ставка додаткових запозичень орендаря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Гарантована ліквідаційна вартість: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Дослідження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Збиток від зменшення корисності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Інвестиційна нерухомість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Ймовірний (</w:t>
      </w:r>
      <w:proofErr w:type="spellStart"/>
      <w:r w:rsidRPr="007655CD">
        <w:rPr>
          <w:rFonts w:ascii="Times New Roman" w:hAnsi="Times New Roman"/>
          <w:sz w:val="28"/>
          <w:szCs w:val="28"/>
          <w:lang w:val="uk-UA"/>
        </w:rPr>
        <w:t>probable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Компонент суб’єкта господарювання (</w:t>
      </w:r>
      <w:proofErr w:type="spellStart"/>
      <w:r w:rsidRPr="007655CD">
        <w:rPr>
          <w:rFonts w:ascii="Times New Roman" w:hAnsi="Times New Roman"/>
          <w:sz w:val="28"/>
          <w:szCs w:val="28"/>
          <w:lang w:val="uk-UA"/>
        </w:rPr>
        <w:t>component</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of</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entity</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Корпоративні активи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Ліквідаційна вартість активу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Ліквідаційна вартість нематеріального активу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Ліквідаційна група (</w:t>
      </w:r>
      <w:proofErr w:type="spellStart"/>
      <w:r w:rsidRPr="007655CD">
        <w:rPr>
          <w:rFonts w:ascii="Times New Roman" w:hAnsi="Times New Roman"/>
          <w:sz w:val="28"/>
          <w:szCs w:val="28"/>
          <w:lang w:val="uk-UA"/>
        </w:rPr>
        <w:t>disposal</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group</w:t>
      </w:r>
      <w:proofErr w:type="spellEnd"/>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Мінімальні орендні платежі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Монетарні активи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Невідмовна угода про оренду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Негарантована ліквідаційна 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Нематеріальний актив </w:t>
      </w:r>
      <w:r w:rsidRPr="007655CD">
        <w:rPr>
          <w:rFonts w:ascii="Times New Roman" w:hAnsi="Times New Roman"/>
          <w:sz w:val="28"/>
          <w:szCs w:val="28"/>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Непередбачена орендна плата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Непоточний актив (</w:t>
      </w:r>
      <w:proofErr w:type="spellStart"/>
      <w:r w:rsidRPr="007655CD">
        <w:rPr>
          <w:rFonts w:ascii="Times New Roman" w:hAnsi="Times New Roman"/>
          <w:sz w:val="28"/>
          <w:szCs w:val="28"/>
          <w:lang w:val="uk-UA"/>
        </w:rPr>
        <w:t>non</w:t>
      </w:r>
      <w:proofErr w:type="spellEnd"/>
      <w:r w:rsidRPr="007655CD">
        <w:rPr>
          <w:rFonts w:ascii="Times New Roman" w:hAnsi="Times New Roman"/>
          <w:sz w:val="28"/>
          <w:szCs w:val="28"/>
          <w:lang w:val="uk-UA"/>
        </w:rPr>
        <w:t xml:space="preserve"> </w:t>
      </w:r>
      <w:r w:rsidRPr="007655CD">
        <w:rPr>
          <w:rFonts w:ascii="Times New Roman" w:hAnsi="Times New Roman"/>
          <w:sz w:val="28"/>
          <w:szCs w:val="28"/>
          <w:lang w:val="en-US"/>
        </w:rPr>
        <w:t>−</w:t>
      </w:r>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current</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asset</w:t>
      </w:r>
      <w:proofErr w:type="spellEnd"/>
      <w:r w:rsidRPr="007655CD">
        <w:rPr>
          <w:rFonts w:ascii="Times New Roman" w:hAnsi="Times New Roman"/>
          <w:sz w:val="28"/>
          <w:szCs w:val="28"/>
          <w:lang w:val="uk-UA"/>
        </w:rPr>
        <w:t xml:space="preserve">) </w:t>
      </w:r>
      <w:r w:rsidRPr="007655CD">
        <w:rPr>
          <w:rFonts w:ascii="Times New Roman" w:hAnsi="Times New Roman"/>
          <w:sz w:val="28"/>
          <w:szCs w:val="28"/>
          <w:lang w:val="en-US"/>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pacing w:val="-2"/>
          <w:sz w:val="28"/>
          <w:szCs w:val="28"/>
        </w:rPr>
      </w:pPr>
      <w:r w:rsidRPr="007655CD">
        <w:rPr>
          <w:rFonts w:ascii="Times New Roman" w:hAnsi="Times New Roman"/>
          <w:spacing w:val="-2"/>
          <w:sz w:val="28"/>
          <w:szCs w:val="28"/>
          <w:lang w:val="uk-UA"/>
        </w:rPr>
        <w:t>Нерухомість, зайнята власником –</w:t>
      </w:r>
      <w:r w:rsidRPr="007655CD">
        <w:rPr>
          <w:rFonts w:ascii="Times New Roman" w:hAnsi="Times New Roman"/>
          <w:spacing w:val="-2"/>
          <w:sz w:val="28"/>
          <w:szCs w:val="28"/>
          <w:lang w:val="en-US"/>
        </w:rPr>
        <w:t>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Одиниця, яка генерує грошові кошти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Операційна оренда </w:t>
      </w:r>
      <w:r w:rsidRPr="007655CD">
        <w:rPr>
          <w:rFonts w:ascii="Times New Roman" w:hAnsi="Times New Roman"/>
          <w:sz w:val="28"/>
          <w:szCs w:val="28"/>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rPr>
      </w:pPr>
      <w:r w:rsidRPr="007655CD">
        <w:rPr>
          <w:rFonts w:ascii="Times New Roman" w:hAnsi="Times New Roman"/>
          <w:sz w:val="28"/>
          <w:szCs w:val="28"/>
          <w:lang w:val="uk-UA"/>
        </w:rPr>
        <w:t>Оренда –</w:t>
      </w:r>
      <w:r w:rsidRPr="007655CD">
        <w:rPr>
          <w:rFonts w:ascii="Times New Roman" w:hAnsi="Times New Roman"/>
          <w:sz w:val="28"/>
          <w:szCs w:val="28"/>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Основні засоби </w:t>
      </w:r>
    </w:p>
    <w:p w:rsidR="0066393B" w:rsidRPr="007655CD" w:rsidRDefault="0066393B" w:rsidP="007655CD">
      <w:pPr>
        <w:widowControl w:val="0"/>
        <w:tabs>
          <w:tab w:val="left" w:pos="6675"/>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Первісні прямі витрати – </w:t>
      </w:r>
      <w:r w:rsidRPr="007655CD">
        <w:rPr>
          <w:rFonts w:ascii="Times New Roman" w:hAnsi="Times New Roman"/>
          <w:sz w:val="28"/>
          <w:szCs w:val="28"/>
          <w:lang w:val="uk-UA"/>
        </w:rPr>
        <w:tab/>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Початок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Початок строку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Припинена діяльність (</w:t>
      </w:r>
      <w:proofErr w:type="spellStart"/>
      <w:r w:rsidRPr="007655CD">
        <w:rPr>
          <w:rFonts w:ascii="Times New Roman" w:hAnsi="Times New Roman"/>
          <w:sz w:val="28"/>
          <w:szCs w:val="28"/>
          <w:lang w:val="uk-UA"/>
        </w:rPr>
        <w:t>discontinued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operation</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Припустима ставка відсотка при оренді − </w:t>
      </w:r>
    </w:p>
    <w:p w:rsidR="0066393B" w:rsidRPr="007655CD" w:rsidRDefault="0066393B" w:rsidP="007655CD">
      <w:pPr>
        <w:widowControl w:val="0"/>
        <w:spacing w:after="0" w:line="240" w:lineRule="auto"/>
        <w:ind w:left="284"/>
        <w:contextualSpacing/>
        <w:jc w:val="both"/>
        <w:rPr>
          <w:rFonts w:ascii="Times New Roman" w:hAnsi="Times New Roman"/>
          <w:sz w:val="28"/>
          <w:szCs w:val="28"/>
          <w:lang w:val="uk-UA"/>
        </w:rPr>
      </w:pPr>
      <w:r w:rsidRPr="007655CD">
        <w:rPr>
          <w:rFonts w:ascii="Times New Roman" w:hAnsi="Times New Roman"/>
          <w:sz w:val="28"/>
          <w:szCs w:val="28"/>
          <w:lang w:val="uk-UA"/>
        </w:rPr>
        <w:t>Розвідка та оцінка запасів корисних копалин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for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of</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mineral</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resources</w:t>
      </w:r>
      <w:proofErr w:type="spellEnd"/>
      <w:r w:rsidRPr="007655CD">
        <w:rPr>
          <w:rFonts w:ascii="Times New Roman" w:hAnsi="Times New Roman"/>
          <w:sz w:val="28"/>
          <w:szCs w:val="28"/>
          <w:lang w:val="uk-UA"/>
        </w:rPr>
        <w:t xml:space="preserve">) Розробка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 xml:space="preserve">Собівартість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Справедлива вартість (</w:t>
      </w:r>
      <w:proofErr w:type="spellStart"/>
      <w:r w:rsidRPr="007655CD">
        <w:rPr>
          <w:rFonts w:ascii="Times New Roman" w:hAnsi="Times New Roman"/>
          <w:sz w:val="28"/>
          <w:szCs w:val="28"/>
          <w:lang w:val="uk-UA"/>
        </w:rPr>
        <w:t>fair</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value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Справедлива вартість мінус витрати на продаж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Строк економічної експлуатації − це:</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Строк корисної експлуатації − це:</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Строк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Сума очікуваного відшкодування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Сума, що амортизується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Тверда угода щодо купівлі (</w:t>
      </w:r>
      <w:proofErr w:type="spellStart"/>
      <w:r w:rsidRPr="007655CD">
        <w:rPr>
          <w:rFonts w:ascii="Times New Roman" w:hAnsi="Times New Roman"/>
          <w:sz w:val="28"/>
          <w:szCs w:val="28"/>
          <w:lang w:val="uk-UA"/>
        </w:rPr>
        <w:t>firm</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purchase</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commitment</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Фінансова оренда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Чисті інвестиції в оренду − </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spacing w:after="160" w:line="259" w:lineRule="auto"/>
        <w:jc w:val="both"/>
        <w:rPr>
          <w:rFonts w:ascii="Times New Roman" w:hAnsi="Times New Roman"/>
          <w:sz w:val="28"/>
          <w:szCs w:val="28"/>
          <w:lang w:val="uk-UA"/>
        </w:rPr>
      </w:pPr>
      <w:r w:rsidRPr="007655CD">
        <w:rPr>
          <w:rFonts w:ascii="Times New Roman" w:hAnsi="Times New Roman"/>
          <w:sz w:val="28"/>
          <w:szCs w:val="28"/>
          <w:lang w:val="uk-UA"/>
        </w:rPr>
        <w:br w:type="page"/>
      </w:r>
    </w:p>
    <w:p w:rsidR="007655CD" w:rsidRPr="007655CD" w:rsidRDefault="0066393B" w:rsidP="007655CD">
      <w:pPr>
        <w:pStyle w:val="a3"/>
        <w:numPr>
          <w:ilvl w:val="0"/>
          <w:numId w:val="9"/>
        </w:num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Яким чином проводиться визнання запасів згідно з МСФЗ? 2. Як здійснюється оцінка запасів за фактичною собівартістю? 3. Як здійснюється оцінка запасів за чистою вартістю реалізації? 4. Як здійснюється облік руху запасів? 5. Які практичні рекомендації щодо процесу оцінки запасів? 6. Як здійснюється калькулювання собівартості спільних продуктів? 7. Які особливості списання вартості запасів? 8. Яким чином проводиться розкриття запасів у фінансовій звітності згідно з МСФЗ? 9. Як здійснюється визнання основних засобів згідно з МСФЗ? 10.Які моделі обліку основних засобів існують? 11.Які є методи амортизації основних засобів? 12.Яким чином здійснюється визнання зобов’язання? 13.Як здійснюється розкриття інформації про основні засоби у фінансовій звітності? 14.Дайте визначення нематеріальних активів. 15.Які критерії визначення нематеріальних активів? 130 16.Які особливості придбання нематеріальних активів у процесі об’єднання бізнесу? 17.Яким чином здійснюється оцінка нематеріальних активів? 18.Як нараховується амортизація нематеріальних активів? 19.Як здійснюється розкриття інформації про нематеріальні активи у фінансовій звітності? 20.Охарактеризуйте особливості обліку інвестиційної нерухомості. 21.Вкажіть на особливості застосування моделей справедливої вартості та собівартості.</w:t>
      </w:r>
      <w:r w:rsidR="007655CD" w:rsidRPr="007655CD">
        <w:rPr>
          <w:rFonts w:ascii="Times New Roman" w:eastAsiaTheme="minorHAnsi" w:hAnsi="Times New Roman"/>
          <w:sz w:val="28"/>
          <w:szCs w:val="28"/>
          <w:lang w:val="uk-UA" w:eastAsia="en-US"/>
        </w:rPr>
        <w:t xml:space="preserve"> </w:t>
      </w:r>
    </w:p>
    <w:p w:rsidR="0066393B" w:rsidRPr="007655CD" w:rsidRDefault="0066393B" w:rsidP="007655CD">
      <w:pPr>
        <w:pStyle w:val="a3"/>
        <w:numPr>
          <w:ilvl w:val="0"/>
          <w:numId w:val="9"/>
        </w:num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Можливість ідентифікації контролю нематеріальних активів 2. Визнання та оцінка нематеріальних активів 3. Оцінка після визнання нематеріальних активів 4. Нематеріальні активи з визначеним строком корисної експлуатації 5. Внутрішньо генеровані нематеріальні активи</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13</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Компанія «</w:t>
      </w:r>
      <w:proofErr w:type="spellStart"/>
      <w:r w:rsidRPr="007655CD">
        <w:rPr>
          <w:rFonts w:ascii="Times New Roman" w:eastAsiaTheme="minorHAnsi" w:hAnsi="Times New Roman"/>
          <w:sz w:val="28"/>
          <w:szCs w:val="28"/>
          <w:lang w:val="uk-UA" w:eastAsia="en-US"/>
        </w:rPr>
        <w:t>Мобіл</w:t>
      </w:r>
      <w:proofErr w:type="spellEnd"/>
      <w:r w:rsidRPr="007655CD">
        <w:rPr>
          <w:rFonts w:ascii="Times New Roman" w:eastAsiaTheme="minorHAnsi" w:hAnsi="Times New Roman"/>
          <w:sz w:val="28"/>
          <w:szCs w:val="28"/>
          <w:lang w:val="uk-UA" w:eastAsia="en-US"/>
        </w:rPr>
        <w:t xml:space="preserve">» надає послуги кабельного </w:t>
      </w:r>
      <w:proofErr w:type="spellStart"/>
      <w:r w:rsidRPr="007655CD">
        <w:rPr>
          <w:rFonts w:ascii="Times New Roman" w:eastAsiaTheme="minorHAnsi" w:hAnsi="Times New Roman"/>
          <w:sz w:val="28"/>
          <w:szCs w:val="28"/>
          <w:lang w:val="uk-UA" w:eastAsia="en-US"/>
        </w:rPr>
        <w:t>телебачен</w:t>
      </w:r>
      <w:proofErr w:type="spellEnd"/>
      <w:r w:rsidRPr="007655CD">
        <w:rPr>
          <w:rFonts w:ascii="Times New Roman" w:eastAsiaTheme="minorHAnsi" w:hAnsi="Times New Roman"/>
          <w:sz w:val="28"/>
          <w:szCs w:val="28"/>
          <w:lang w:val="uk-UA" w:eastAsia="en-US"/>
        </w:rPr>
        <w:t xml:space="preserve">- ня на своїй мережі, що обліковується як основний засіб та будує </w:t>
      </w:r>
      <w:proofErr w:type="spellStart"/>
      <w:r w:rsidRPr="007655CD">
        <w:rPr>
          <w:rFonts w:ascii="Times New Roman" w:eastAsiaTheme="minorHAnsi" w:hAnsi="Times New Roman"/>
          <w:sz w:val="28"/>
          <w:szCs w:val="28"/>
          <w:lang w:val="uk-UA" w:eastAsia="en-US"/>
        </w:rPr>
        <w:t>телеко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мунікаційні</w:t>
      </w:r>
      <w:proofErr w:type="spellEnd"/>
      <w:r w:rsidRPr="007655CD">
        <w:rPr>
          <w:rFonts w:ascii="Times New Roman" w:eastAsiaTheme="minorHAnsi" w:hAnsi="Times New Roman"/>
          <w:sz w:val="28"/>
          <w:szCs w:val="28"/>
          <w:lang w:val="uk-UA" w:eastAsia="en-US"/>
        </w:rPr>
        <w:t xml:space="preserve"> мережі для інших підприємств. У фінансовій звітності на 31 грудня 2015р. структура запасів була представлена таким чином: – запасні частини для підтримки власної мережі – 400 грн.; – допоміжне обладнання зі строком використання 3 роки для будівництва мережі для продажу – 500 грн.; – матеріали для будівництва мережі – 200 грн.; – каталоги та рекламні буклети – 100 грн.; – інші запаси – 300 грн. Всього запасів: 1500 грн. У фінансовій звітності на 31 грудня 2015 р. необхідно провести таке коригування:</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14</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Підприємство «Варан» придбало 2000 одиниць товару вартістю по 200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за одиницю без ПДВ, йому надається знижка в розмірі 2%, якщо оплата буде проведена протягом 10 днів після отримання товару, то покупець отримує ще </w:t>
      </w:r>
      <w:r w:rsidRPr="007655CD">
        <w:rPr>
          <w:rFonts w:ascii="Times New Roman" w:eastAsiaTheme="minorHAnsi" w:hAnsi="Times New Roman"/>
          <w:sz w:val="28"/>
          <w:szCs w:val="28"/>
          <w:lang w:val="uk-UA" w:eastAsia="en-US"/>
        </w:rPr>
        <w:lastRenderedPageBreak/>
        <w:t xml:space="preserve">додаткову знижку 5% (умова 5/10, n 30). При цьому витрати на транспортування становлять 440 грн. Розраховуємо собівартість придбаних товарів, грн.: Вартість придбання (2 000 х 200) = 400 000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Величина знижки (400 000 х 2%) = 8 000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Вартість придбання (400 000 – 8000) = 392 000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Величина знижки за оплату протягом 10 днів після отримання товару (392 000 х 5%) = 19 600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Чиста вартість придбання становитиме (392 000 – 19 600) = 372 400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Витрати на транспортування 440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Таким чином, на основі проведених розрахунків визначаємо собівартість придбаних товарів: 372 400 + 440 = 372 840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eastAsia="en-US"/>
        </w:rPr>
        <w:t>1</w:t>
      </w:r>
      <w:r w:rsidR="007655CD">
        <w:rPr>
          <w:rFonts w:ascii="Times New Roman" w:eastAsiaTheme="minorHAnsi" w:hAnsi="Times New Roman"/>
          <w:sz w:val="28"/>
          <w:szCs w:val="28"/>
          <w:lang w:val="uk-UA" w:eastAsia="en-US"/>
        </w:rPr>
        <w:t>5</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має дійсний контракт з постачальником</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запасів на умовах FOB (вільно на борту в порту відвантаження) з оплатою</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через два місяці після дати замовлення товару. У грудні 2016 р. відділ</w:t>
      </w:r>
      <w:r w:rsidRPr="007655CD">
        <w:rPr>
          <w:rFonts w:ascii="Times New Roman" w:eastAsiaTheme="minorHAnsi" w:hAnsi="Times New Roman"/>
          <w:sz w:val="28"/>
          <w:szCs w:val="28"/>
          <w:lang w:eastAsia="en-US"/>
        </w:rPr>
        <w:t xml:space="preserve"> </w:t>
      </w:r>
      <w:proofErr w:type="spellStart"/>
      <w:r w:rsidRPr="007655CD">
        <w:rPr>
          <w:rFonts w:ascii="Times New Roman" w:eastAsiaTheme="minorHAnsi" w:hAnsi="Times New Roman"/>
          <w:sz w:val="28"/>
          <w:szCs w:val="28"/>
          <w:lang w:val="uk-UA" w:eastAsia="en-US"/>
        </w:rPr>
        <w:t>закупівель</w:t>
      </w:r>
      <w:proofErr w:type="spellEnd"/>
      <w:r w:rsidRPr="007655CD">
        <w:rPr>
          <w:rFonts w:ascii="Times New Roman" w:eastAsiaTheme="minorHAnsi" w:hAnsi="Times New Roman"/>
          <w:sz w:val="28"/>
          <w:szCs w:val="28"/>
          <w:lang w:val="uk-UA" w:eastAsia="en-US"/>
        </w:rPr>
        <w:t xml:space="preserve"> здійснив замовлення товарів на суму 1000 одиниць.</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25 грудня – товар відвантажений зі складу продавця; 27 грудня –</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товар відвантажений з порту відправлення; 10 січня – товар доставлений</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до порту надходження; 12 січня – товар доставлений до складу покупця.</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Запаси на балансі були визнані 10 січня 2017 р. після отримання</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 xml:space="preserve">первинних документів з митних органів.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На яку дату потрібно відображати запаси у звітності?</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16</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Компанія «</w:t>
      </w:r>
      <w:proofErr w:type="spellStart"/>
      <w:r w:rsidRPr="007655CD">
        <w:rPr>
          <w:rFonts w:ascii="Times New Roman" w:eastAsiaTheme="minorHAnsi" w:hAnsi="Times New Roman"/>
          <w:sz w:val="28"/>
          <w:szCs w:val="28"/>
          <w:lang w:val="uk-UA" w:eastAsia="en-US"/>
        </w:rPr>
        <w:t>Мобіл</w:t>
      </w:r>
      <w:proofErr w:type="spellEnd"/>
      <w:r w:rsidRPr="007655CD">
        <w:rPr>
          <w:rFonts w:ascii="Times New Roman" w:eastAsiaTheme="minorHAnsi" w:hAnsi="Times New Roman"/>
          <w:sz w:val="28"/>
          <w:szCs w:val="28"/>
          <w:lang w:val="uk-UA" w:eastAsia="en-US"/>
        </w:rPr>
        <w:t>» надає послуги кабельного телебачення на своїй мережі, що обліковується як основний засіб та будує телекомунікаційні мережі для інших підприємств. У фінансовій звітності на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31 грудня 2015р. структура запасів була представлена таким чином:</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запасні частини для підтримки власної мережі – 400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допоміжне обладнання зі строком використання 3 роки для</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будівництва мережі для продажу – 500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матеріали для будівництва мережі – 200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каталоги та рекламні буклети – 100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інші запаси – 300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запасів: 1500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Зробити коригування відповідно до МСБО.</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17</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Компанія «Колібрі» виробляє і реалізує лакофарбову продукцію. Частина продукції після виробництва розфасовується та реалізується в </w:t>
      </w:r>
      <w:proofErr w:type="spellStart"/>
      <w:r w:rsidRPr="007655CD">
        <w:rPr>
          <w:rFonts w:ascii="Times New Roman" w:eastAsiaTheme="minorHAnsi" w:hAnsi="Times New Roman"/>
          <w:sz w:val="28"/>
          <w:szCs w:val="28"/>
          <w:lang w:val="uk-UA" w:eastAsia="en-US"/>
        </w:rPr>
        <w:t>ємкостях</w:t>
      </w:r>
      <w:proofErr w:type="spellEnd"/>
      <w:r w:rsidRPr="007655CD">
        <w:rPr>
          <w:rFonts w:ascii="Times New Roman" w:eastAsiaTheme="minorHAnsi" w:hAnsi="Times New Roman"/>
          <w:sz w:val="28"/>
          <w:szCs w:val="28"/>
          <w:lang w:val="uk-UA" w:eastAsia="en-US"/>
        </w:rPr>
        <w:t xml:space="preserve"> об’ємом 10 літрів для роздрібних покупців. Інша частина, орієнтована на оптовий ринок, розфасовується залежно від замовлення конкретного покупця і зберігається на </w:t>
      </w:r>
      <w:r w:rsidRPr="007655CD">
        <w:rPr>
          <w:rFonts w:ascii="Times New Roman" w:eastAsiaTheme="minorHAnsi" w:hAnsi="Times New Roman"/>
          <w:sz w:val="28"/>
          <w:szCs w:val="28"/>
          <w:lang w:val="uk-UA" w:eastAsia="en-US"/>
        </w:rPr>
        <w:lastRenderedPageBreak/>
        <w:t>складі у загальній ємкості. За якою формулою собівартості доречно буде обліковувати запаси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компанії «Колібрі»?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18</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«Варан» придбало 2000 одиниць товару</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вартістю по 200 грн за одиницю без ПДВ, йому надається знижка в</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розмірі 2%, якщо оплата буде проведена протягом 10 днів після</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отримання товару, то покупець отримує ще додаткову знижку 5% (умова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5/10, n 30). При цьому витрати на транспортування становлять 440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Розрахувати собівартість придбаних товарів.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Облік знижок, отриманих підприємством від постачальників за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оплату до зазначеного терміну, ведуть двома методами: «брутто» і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 методом «брутто» знижка визначається тільки у момент дострокової</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оплати рахунка, а за методом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 – в момент придбання запасів.</w:t>
      </w: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19</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товари вартістю 1000 тис.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 умови 2/10, n 30.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Облік знижок, отриманих від постачальника за методом «брутто».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Облік знижок, отриманих від постачальника за методом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три види запасів на суму</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400 тис. грн., в тому числі: крупи гречані на суму 200 тис. грн., майонез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140 тис. грн. та кетчуп – 60 тис. грн. Витрати, пов’язані з доставкою цих</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запасів, становили 10 тис.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21</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роздрібної торгівлі «</w:t>
      </w:r>
      <w:proofErr w:type="spellStart"/>
      <w:r w:rsidRPr="007655CD">
        <w:rPr>
          <w:rFonts w:ascii="Times New Roman" w:eastAsiaTheme="minorHAnsi" w:hAnsi="Times New Roman"/>
          <w:sz w:val="28"/>
          <w:szCs w:val="28"/>
          <w:lang w:val="uk-UA" w:eastAsia="en-US"/>
        </w:rPr>
        <w:t>Камелот</w:t>
      </w:r>
      <w:proofErr w:type="spellEnd"/>
      <w:r w:rsidRPr="007655CD">
        <w:rPr>
          <w:rFonts w:ascii="Times New Roman" w:eastAsiaTheme="minorHAnsi" w:hAnsi="Times New Roman"/>
          <w:sz w:val="28"/>
          <w:szCs w:val="28"/>
          <w:lang w:val="uk-UA" w:eastAsia="en-US"/>
        </w:rPr>
        <w:t>» за звітний рік має такі показники: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Залишки запасів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Показники Собівартість,</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тис. євро</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Роздрібна ціна,</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тис. євро</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Залишок запасів на початок року 2400 3600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Закупівля товарів за звітний період 2640 4440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запасів 5040 8040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Продаж запасів за звітний період 4322</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Залишок запасів на кінець року 3720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Визначити собівартість реалізованих запасів.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22</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У процесі спільного виробництва за місяць на підприємстві «Вектор» було понесено такі витрати,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прямі матеріали – 140 000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пряма заробітна плата – 90 000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виробничі накладні витрати – 80 000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310 000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За результатами спільного виробництва за місяць було виготовлено 2000 одиниць основного продукту і 1000 кг побічного. Після додаткової обробки побічний продукт було реалізовано по 24 грн. за 1 кг. Затрати на додаткову обробку продукту становили 5 000 грн.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i/>
          <w:iCs/>
          <w:sz w:val="28"/>
          <w:szCs w:val="28"/>
          <w:lang w:val="uk-UA" w:eastAsia="en-US"/>
        </w:rPr>
      </w:pPr>
      <w:r>
        <w:rPr>
          <w:rFonts w:ascii="Times New Roman" w:eastAsiaTheme="minorHAnsi" w:hAnsi="Times New Roman"/>
          <w:sz w:val="28"/>
          <w:szCs w:val="28"/>
          <w:lang w:val="uk-UA" w:eastAsia="en-US"/>
        </w:rPr>
        <w:t>23</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обладнання на суму 96 000 грн (в тому числі ПДВ – 16 000 грн) із знижкою, яка становить 1% від його вартості. Крім цього, підприємство понесло такі витрати: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Залізничний тариф – 2000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Витрати на транспортування від станції на підприємство – 600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Оплата праці монтажників – 1400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24</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Придбано земельну ділянку разом зі старою будівлею за 1200 тис. грн для проведення забудови земельної ділянки. Стару будівлю знесли, а витрати, пов’язані зі зносом, становлять 20 000 грн За результатами ліквідації будівлі отримано будівельні матеріали на суму 4000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25</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Обладнання придбано 1 вересня за 180000 євро, нормальний термін служби – 5 років. Введено обладнання в експлуатацію 20 вересня. При лінійній системі амортизації річна норма дорівнює 20% (100/5).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Нарахувати амортизацію лінійним і прискореним методом.</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i/>
          <w:iCs/>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26</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Вартість мережі – 500 од., майбутня вартість демонтажу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30 од., ставка дисконтування – 13%, строк використання мережі – 10 років.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0" w:line="360" w:lineRule="auto"/>
        <w:ind w:firstLine="360"/>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27</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lastRenderedPageBreak/>
        <w:t>ТОВ «Чисте довкілля» займається виготовленням побутової хімії. Для отримання кредиту в іноземному банку підприємству необхідно надати пакет документів</w:t>
      </w:r>
      <w:r w:rsidRPr="007655CD">
        <w:rPr>
          <w:rFonts w:ascii="Times New Roman" w:eastAsia="Calibri" w:hAnsi="Times New Roman"/>
          <w:sz w:val="28"/>
          <w:szCs w:val="28"/>
          <w:lang w:eastAsia="en-US"/>
        </w:rPr>
        <w:t>,</w:t>
      </w:r>
      <w:r w:rsidRPr="007655CD">
        <w:rPr>
          <w:rFonts w:ascii="Times New Roman" w:eastAsia="Calibri" w:hAnsi="Times New Roman"/>
          <w:sz w:val="28"/>
          <w:szCs w:val="28"/>
          <w:lang w:val="uk-UA" w:eastAsia="en-US"/>
        </w:rPr>
        <w:t xml:space="preserve"> серед яких Баланс (Звіт про фінансовий стан) та Примітки до фінансової звітності, складені за міжнародними стандартами. Підприємство уклало договір з аудиторською фірмою для отримання послуг з трансформації фінансової звітності складеної за П(С)БО в фінансову звітність, складену за МСФЗ станом на 31.12.2013 р. Ви член робочої групи, якому доручено ділянку, пов’язану з трансформацією статті “основні засоби”. </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Стан основних засобів на ТОВ «Чисте довкілля» характеризується наступними обліковими даними:</w:t>
      </w:r>
    </w:p>
    <w:p w:rsidR="0066393B" w:rsidRPr="007655CD" w:rsidRDefault="0066393B" w:rsidP="007655CD">
      <w:pPr>
        <w:numPr>
          <w:ilvl w:val="0"/>
          <w:numId w:val="6"/>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Витяг з Балансу (Звіту про фінансовий стан), складеного за П(С)БО.</w:t>
      </w:r>
    </w:p>
    <w:p w:rsidR="0066393B" w:rsidRPr="007655CD" w:rsidRDefault="0066393B" w:rsidP="007655CD">
      <w:pPr>
        <w:spacing w:after="0" w:line="240" w:lineRule="auto"/>
        <w:ind w:left="360"/>
        <w:contextualSpacing/>
        <w:jc w:val="both"/>
        <w:rPr>
          <w:rFonts w:ascii="Times New Roman" w:hAnsi="Times New Roman"/>
          <w:b/>
          <w:color w:val="000000"/>
          <w:sz w:val="28"/>
          <w:szCs w:val="28"/>
          <w:lang w:val="uk-UA"/>
        </w:rPr>
      </w:pPr>
      <w:r w:rsidRPr="007655CD">
        <w:rPr>
          <w:rFonts w:ascii="Times New Roman" w:hAnsi="Times New Roman"/>
          <w:b/>
          <w:color w:val="000000"/>
          <w:sz w:val="28"/>
          <w:szCs w:val="28"/>
          <w:lang w:val="uk-UA"/>
        </w:rPr>
        <w:t>Баланс (Звіт про фінансовий стан</w:t>
      </w:r>
      <w:r w:rsidRPr="007655CD">
        <w:rPr>
          <w:rFonts w:ascii="Times New Roman" w:hAnsi="Times New Roman"/>
          <w:b/>
          <w:color w:val="000000"/>
          <w:sz w:val="28"/>
          <w:szCs w:val="28"/>
        </w:rPr>
        <w:t xml:space="preserve">) на </w:t>
      </w:r>
      <w:r w:rsidRPr="007655CD">
        <w:rPr>
          <w:rFonts w:ascii="Times New Roman" w:hAnsi="Times New Roman"/>
          <w:b/>
          <w:color w:val="000000"/>
          <w:sz w:val="28"/>
          <w:szCs w:val="28"/>
          <w:lang w:val="uk-UA"/>
        </w:rPr>
        <w:t>31 грудня</w:t>
      </w:r>
      <w:r w:rsidRPr="007655CD">
        <w:rPr>
          <w:rFonts w:ascii="Times New Roman" w:hAnsi="Times New Roman"/>
          <w:b/>
          <w:color w:val="000000"/>
          <w:sz w:val="28"/>
          <w:szCs w:val="28"/>
        </w:rPr>
        <w:t xml:space="preserve"> 20</w:t>
      </w:r>
      <w:r w:rsidRPr="007655CD">
        <w:rPr>
          <w:rFonts w:ascii="Times New Roman" w:hAnsi="Times New Roman"/>
          <w:b/>
          <w:color w:val="000000"/>
          <w:sz w:val="28"/>
          <w:szCs w:val="28"/>
          <w:lang w:val="uk-UA"/>
        </w:rPr>
        <w:t>13 </w:t>
      </w:r>
      <w:r w:rsidRPr="007655CD">
        <w:rPr>
          <w:rFonts w:ascii="Times New Roman" w:hAnsi="Times New Roman"/>
          <w:b/>
          <w:color w:val="000000"/>
          <w:sz w:val="28"/>
          <w:szCs w:val="28"/>
        </w:rPr>
        <w:t>р</w:t>
      </w:r>
      <w:r w:rsidRPr="007655CD">
        <w:rPr>
          <w:rFonts w:ascii="Times New Roman" w:hAnsi="Times New Roman"/>
          <w:b/>
          <w:color w:val="000000"/>
          <w:sz w:val="28"/>
          <w:szCs w:val="28"/>
          <w:lang w:val="uk-UA"/>
        </w:rPr>
        <w:t xml:space="preserve">.                                        </w:t>
      </w:r>
    </w:p>
    <w:p w:rsidR="0066393B" w:rsidRPr="007655CD" w:rsidRDefault="0066393B" w:rsidP="007655CD">
      <w:pPr>
        <w:spacing w:after="0" w:line="240" w:lineRule="auto"/>
        <w:ind w:left="360"/>
        <w:contextualSpacing/>
        <w:jc w:val="both"/>
        <w:rPr>
          <w:rFonts w:ascii="Times New Roman" w:hAnsi="Times New Roman"/>
          <w:b/>
          <w:color w:val="000000"/>
          <w:sz w:val="28"/>
          <w:szCs w:val="28"/>
          <w:lang w:val="uk-UA"/>
        </w:rPr>
      </w:pPr>
      <w:r w:rsidRPr="007655CD">
        <w:rPr>
          <w:rFonts w:ascii="Times New Roman" w:hAnsi="Times New Roman"/>
          <w:b/>
          <w:color w:val="000000"/>
          <w:sz w:val="28"/>
          <w:szCs w:val="28"/>
          <w:lang w:val="uk-UA"/>
        </w:rPr>
        <w:t xml:space="preserve">                   </w:t>
      </w:r>
      <w:proofErr w:type="spellStart"/>
      <w:r w:rsidRPr="007655CD">
        <w:rPr>
          <w:rFonts w:ascii="Times New Roman" w:hAnsi="Times New Roman"/>
          <w:b/>
          <w:color w:val="000000"/>
          <w:sz w:val="28"/>
          <w:szCs w:val="28"/>
          <w:lang w:val="uk-UA"/>
        </w:rPr>
        <w:t>тис.грн</w:t>
      </w:r>
      <w:proofErr w:type="spellEnd"/>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34"/>
        <w:gridCol w:w="937"/>
        <w:gridCol w:w="2095"/>
        <w:gridCol w:w="1983"/>
      </w:tblGrid>
      <w:tr w:rsidR="0066393B" w:rsidRPr="007655CD" w:rsidTr="0066393B">
        <w:trPr>
          <w:trHeight w:val="848"/>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початок звітного періоду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w:t>
            </w:r>
          </w:p>
        </w:tc>
      </w:tr>
      <w:tr w:rsidR="0066393B" w:rsidRPr="007655CD" w:rsidTr="0066393B">
        <w:trPr>
          <w:trHeight w:val="402"/>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I. Необоротні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Нематеріальні активи</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32</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bCs/>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40</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xml:space="preserve">    накопичена амортизація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(8)</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Незавершені капітальні інвестиції</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Основні засоби</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16619</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25454</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25408</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37567</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 xml:space="preserve">    знос </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(8789)</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(12113)</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Інвестиційна нерухомість</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Довгострокові біологічні активи</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before="100" w:beforeAutospacing="1" w:after="100" w:afterAutospacing="1"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1020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Довгострокові фінансові інвестиції:</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які обліковуються за методом участі в капіталі інших підприємств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1030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інші фінансові інвестиції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1035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Довгострокова дебіторська заборгованість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1040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71</w:t>
            </w:r>
          </w:p>
        </w:tc>
      </w:tr>
      <w:tr w:rsidR="0066393B" w:rsidRPr="007655CD" w:rsidTr="0066393B">
        <w:trPr>
          <w:trHeight w:val="139"/>
        </w:trPr>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Відстрочені податкові активи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1045</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before="100" w:beforeAutospacing="1" w:after="100" w:afterAutospacing="1"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Інші необоротні активи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1090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35</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lastRenderedPageBreak/>
              <w:t>Усього за розділом I</w:t>
            </w:r>
            <w:r w:rsidRPr="007655CD">
              <w:rPr>
                <w:rFonts w:ascii="Times New Roman" w:hAnsi="Times New Roman"/>
                <w:i/>
                <w:iCs/>
                <w:color w:val="000000"/>
                <w:sz w:val="28"/>
                <w:szCs w:val="28"/>
                <w:lang w:val="uk-UA"/>
              </w:rPr>
              <w:t>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1095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16718</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25592</w:t>
            </w:r>
          </w:p>
        </w:tc>
      </w:tr>
    </w:tbl>
    <w:p w:rsidR="0066393B" w:rsidRPr="007655CD" w:rsidRDefault="0066393B" w:rsidP="007655CD">
      <w:pPr>
        <w:spacing w:after="240" w:line="360" w:lineRule="auto"/>
        <w:ind w:left="360"/>
        <w:contextualSpacing/>
        <w:jc w:val="both"/>
        <w:rPr>
          <w:rFonts w:ascii="Times New Roman" w:eastAsia="Calibri" w:hAnsi="Times New Roman"/>
          <w:bCs/>
          <w:sz w:val="28"/>
          <w:szCs w:val="28"/>
          <w:lang w:val="uk-UA" w:eastAsia="en-US"/>
        </w:rPr>
      </w:pP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numPr>
          <w:ilvl w:val="0"/>
          <w:numId w:val="6"/>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Сальдо по синтетичних рахунках </w:t>
      </w:r>
    </w:p>
    <w:tbl>
      <w:tblPr>
        <w:tblStyle w:val="a4"/>
        <w:tblW w:w="0" w:type="auto"/>
        <w:tblInd w:w="360" w:type="dxa"/>
        <w:tblLook w:val="04A0" w:firstRow="1" w:lastRow="0" w:firstColumn="1" w:lastColumn="0" w:noHBand="0" w:noVBand="1"/>
      </w:tblPr>
      <w:tblGrid>
        <w:gridCol w:w="6298"/>
        <w:gridCol w:w="1275"/>
        <w:gridCol w:w="1412"/>
      </w:tblGrid>
      <w:tr w:rsidR="0066393B" w:rsidRPr="007655CD" w:rsidTr="0066393B">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Назва рахунку</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На початок звітного періоду, тис. грн </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На кінець звітного періоду, тис. грн</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100 "Інвестиційна нерухомість"</w:t>
            </w:r>
            <w:bookmarkStart w:id="1" w:name="n28"/>
            <w:bookmarkStart w:id="2" w:name="n29"/>
            <w:bookmarkStart w:id="3" w:name="n30"/>
            <w:bookmarkStart w:id="4" w:name="n31"/>
            <w:bookmarkStart w:id="5" w:name="n32"/>
            <w:bookmarkStart w:id="6" w:name="n33"/>
            <w:bookmarkStart w:id="7" w:name="n34"/>
            <w:bookmarkStart w:id="8" w:name="n35"/>
            <w:bookmarkStart w:id="9" w:name="n36"/>
            <w:bookmarkEnd w:id="1"/>
            <w:bookmarkEnd w:id="2"/>
            <w:bookmarkEnd w:id="3"/>
            <w:bookmarkEnd w:id="4"/>
            <w:bookmarkEnd w:id="5"/>
            <w:bookmarkEnd w:id="6"/>
            <w:bookmarkEnd w:id="7"/>
            <w:bookmarkEnd w:id="8"/>
            <w:bookmarkEnd w:id="9"/>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101 "Земельні ділянки"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102 "Капітальні витрати на поліпшення земель"</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103 "Будинки та споруди"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18110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28010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104 "Машини та обладнання"</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887</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2857</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105 "Транспортні засоби"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4200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4200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106 "Інструменти, прилади та інвентар"</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2211</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2500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107 "Тварини"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108 "Багаторічні насадження"</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109 "Інші основні засоби"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111 "Бібліотечні фонди"</w:t>
            </w:r>
            <w:bookmarkStart w:id="10" w:name="n51"/>
            <w:bookmarkEnd w:id="10"/>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32</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35</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 xml:space="preserve">131 </w:t>
            </w:r>
            <w:r w:rsidRPr="007655CD">
              <w:rPr>
                <w:rFonts w:ascii="Times New Roman" w:eastAsia="Calibri" w:hAnsi="Times New Roman"/>
                <w:sz w:val="28"/>
                <w:szCs w:val="28"/>
                <w:lang w:val="uk-UA" w:eastAsia="en-US"/>
              </w:rPr>
              <w:t>"Знос основних засобів"</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(8789)</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(12113)</w:t>
            </w:r>
          </w:p>
        </w:tc>
      </w:tr>
    </w:tbl>
    <w:p w:rsidR="0066393B" w:rsidRPr="007655CD" w:rsidRDefault="0066393B" w:rsidP="007655CD">
      <w:pPr>
        <w:numPr>
          <w:ilvl w:val="0"/>
          <w:numId w:val="6"/>
        </w:numPr>
        <w:spacing w:after="240" w:line="360" w:lineRule="auto"/>
        <w:ind w:firstLine="360"/>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Додаткова аналітична інформація:</w:t>
      </w:r>
    </w:p>
    <w:p w:rsidR="0066393B" w:rsidRPr="007655CD" w:rsidRDefault="0066393B" w:rsidP="007655CD">
      <w:p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на рахунку 103 обліковується адміністративне приміщення (первісна вартість 5 млн грн, знос станом на 31.12.2013 р. складає 0,2 млн грн на). З 25 грудня 2013 року, відповідно до укладеного договору оперативної оренди з ТОВ «</w:t>
      </w:r>
      <w:proofErr w:type="spellStart"/>
      <w:r w:rsidRPr="007655CD">
        <w:rPr>
          <w:rFonts w:ascii="Times New Roman" w:eastAsia="Calibri" w:hAnsi="Times New Roman"/>
          <w:bCs/>
          <w:sz w:val="28"/>
          <w:szCs w:val="28"/>
          <w:lang w:val="uk-UA" w:eastAsia="en-US"/>
        </w:rPr>
        <w:t>Кормен</w:t>
      </w:r>
      <w:proofErr w:type="spellEnd"/>
      <w:r w:rsidRPr="007655CD">
        <w:rPr>
          <w:rFonts w:ascii="Times New Roman" w:eastAsia="Calibri" w:hAnsi="Times New Roman"/>
          <w:bCs/>
          <w:sz w:val="28"/>
          <w:szCs w:val="28"/>
          <w:lang w:val="uk-UA" w:eastAsia="en-US"/>
        </w:rPr>
        <w:t>», адміністративне приміщення передано в оренду, терміном на 5 років. Орендні платежі, що складаються з плати за користування приміщенням нараховуються на підставі Акту приймання-передачі послуг та сплачуються орендареві на підставі попередньо виставлених рахунків;</w:t>
      </w:r>
    </w:p>
    <w:p w:rsidR="0066393B" w:rsidRPr="007655CD" w:rsidRDefault="0066393B" w:rsidP="007655CD">
      <w:pPr>
        <w:spacing w:after="240" w:line="360" w:lineRule="auto"/>
        <w:contextualSpacing/>
        <w:jc w:val="both"/>
        <w:rPr>
          <w:rFonts w:ascii="Times New Roman" w:eastAsia="Calibri" w:hAnsi="Times New Roman"/>
          <w:b/>
          <w:sz w:val="28"/>
          <w:szCs w:val="28"/>
          <w:lang w:val="uk-UA" w:eastAsia="en-US"/>
        </w:rPr>
      </w:pPr>
      <w:r w:rsidRPr="007655CD">
        <w:rPr>
          <w:rFonts w:ascii="Times New Roman" w:eastAsia="Calibri" w:hAnsi="Times New Roman"/>
          <w:bCs/>
          <w:sz w:val="28"/>
          <w:szCs w:val="28"/>
          <w:lang w:val="uk-UA" w:eastAsia="en-US"/>
        </w:rPr>
        <w:t xml:space="preserve">- у зв’язку зі скороченням обсягів виробництва та припиненням виготовлення прального порошку з 01 січня 2013 року законсервовано будівлю виробничого приміщення первісною вартістю 1560 тис. грн. (Наказ про виведення будівлі виробничого приміщення у консервацію № 161 від 15.12.2012 р.). Амортизація будівлі виробничого приміщення протягом 2013 р. не нараховувалася. Відповідно до Наказу про облікову політику підприємства для всіх об’єктів </w:t>
      </w:r>
      <w:r w:rsidRPr="007655CD">
        <w:rPr>
          <w:rFonts w:ascii="Times New Roman" w:eastAsia="Calibri" w:hAnsi="Times New Roman"/>
          <w:bCs/>
          <w:sz w:val="28"/>
          <w:szCs w:val="28"/>
          <w:lang w:val="uk-UA" w:eastAsia="en-US"/>
        </w:rPr>
        <w:lastRenderedPageBreak/>
        <w:t xml:space="preserve">основних засобів застосовуються прямолінійний метод нарахування амортизації. Будівля виробничого приміщення введена в експлуатацію у січні 2011 року, ліквідаційна вартість встановлена на рівні 60 тис. грн. Строк корисного використання будівлі - 20 років.  </w:t>
      </w:r>
    </w:p>
    <w:p w:rsidR="0066393B" w:rsidRPr="007655CD" w:rsidRDefault="0066393B" w:rsidP="007655CD">
      <w:pPr>
        <w:spacing w:after="0" w:line="360" w:lineRule="auto"/>
        <w:ind w:firstLine="567"/>
        <w:contextualSpacing/>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Вам як члену робочої групи необхідно відобразити в трансформаційній таблиці (форма якої наведена нижче) інформацію про основні засоби станом на 31.12.2013 р відповідно до МСФЗ.</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66393B" w:rsidP="007655CD">
      <w:pPr>
        <w:spacing w:after="160" w:line="259" w:lineRule="auto"/>
        <w:jc w:val="both"/>
        <w:rPr>
          <w:rFonts w:ascii="Times New Roman" w:hAnsi="Times New Roman"/>
          <w:color w:val="3D3C3B"/>
          <w:sz w:val="28"/>
          <w:szCs w:val="28"/>
          <w:lang w:val="uk-UA" w:eastAsia="uk-UA"/>
        </w:rPr>
      </w:pPr>
      <w:r w:rsidRPr="007655CD">
        <w:rPr>
          <w:rFonts w:ascii="Times New Roman" w:hAnsi="Times New Roman"/>
          <w:color w:val="3D3C3B"/>
          <w:sz w:val="28"/>
          <w:szCs w:val="28"/>
          <w:lang w:val="uk-UA" w:eastAsia="uk-UA"/>
        </w:rPr>
        <w:br w:type="page"/>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lastRenderedPageBreak/>
        <w:t>28</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«Альфа-центр» займається виготовленням запчастин до автомобілів. Для отримання іноземних фінансових інвестицій підприємству необхідно підготувати пакет документів, серед яких Баланс (Звіт про фінансовий стан) за 2014 рік, складений за Міжнародними стандартами фінансової звітності. Підприємство уклало договір з Аудиторською фірмою «</w:t>
      </w:r>
      <w:proofErr w:type="spellStart"/>
      <w:r w:rsidRPr="007655CD">
        <w:rPr>
          <w:rFonts w:ascii="Times New Roman" w:hAnsi="Times New Roman"/>
          <w:sz w:val="28"/>
          <w:szCs w:val="28"/>
          <w:lang w:val="uk-UA"/>
        </w:rPr>
        <w:t>Профі</w:t>
      </w:r>
      <w:proofErr w:type="spellEnd"/>
      <w:r w:rsidRPr="007655CD">
        <w:rPr>
          <w:rFonts w:ascii="Times New Roman" w:hAnsi="Times New Roman"/>
          <w:sz w:val="28"/>
          <w:szCs w:val="28"/>
          <w:lang w:val="uk-UA"/>
        </w:rPr>
        <w:t xml:space="preserve">-аудит» на аудит історичної фінансової інформації у формі фінансової звітності, складеної за МСФЗ, за рік, що закінчується 31.12.2014 р. Ви – член робочої групи, якому доручено ділянку, пов’язану з перевіркою статті “Запаси”. </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Аудитору були надані </w:t>
      </w:r>
      <w:proofErr w:type="spellStart"/>
      <w:r w:rsidRPr="007655CD">
        <w:rPr>
          <w:rFonts w:ascii="Times New Roman" w:hAnsi="Times New Roman"/>
          <w:sz w:val="28"/>
          <w:szCs w:val="28"/>
          <w:lang w:val="uk-UA"/>
        </w:rPr>
        <w:t>оборотно</w:t>
      </w:r>
      <w:proofErr w:type="spellEnd"/>
      <w:r w:rsidRPr="007655CD">
        <w:rPr>
          <w:rFonts w:ascii="Times New Roman" w:hAnsi="Times New Roman"/>
          <w:sz w:val="28"/>
          <w:szCs w:val="28"/>
          <w:lang w:val="uk-UA"/>
        </w:rPr>
        <w:t>-сальдові відомості за субрахунками бухгалтерського обліку ТОВ «Альфа-центр» за досліджуваний період, витяг з якої представлений у таблиці 1, а також Баланс (Звіт про фінансовий стан) ТОВ «Альфа-центр» на 31.12.2014 р. (таблиця 2).</w:t>
      </w:r>
    </w:p>
    <w:p w:rsidR="0066393B" w:rsidRPr="007655CD" w:rsidRDefault="0066393B" w:rsidP="007655CD">
      <w:pPr>
        <w:spacing w:after="0" w:line="240" w:lineRule="auto"/>
        <w:ind w:firstLine="360"/>
        <w:jc w:val="both"/>
        <w:rPr>
          <w:rFonts w:ascii="Times New Roman" w:hAnsi="Times New Roman"/>
          <w:i/>
          <w:sz w:val="28"/>
          <w:szCs w:val="28"/>
          <w:lang w:val="uk-UA"/>
        </w:rPr>
      </w:pPr>
      <w:r w:rsidRPr="007655CD">
        <w:rPr>
          <w:rFonts w:ascii="Times New Roman" w:hAnsi="Times New Roman"/>
          <w:i/>
          <w:sz w:val="28"/>
          <w:szCs w:val="28"/>
          <w:lang w:val="uk-UA"/>
        </w:rPr>
        <w:t xml:space="preserve">Таблиця 1. Витяг з </w:t>
      </w:r>
      <w:proofErr w:type="spellStart"/>
      <w:r w:rsidRPr="007655CD">
        <w:rPr>
          <w:rFonts w:ascii="Times New Roman" w:hAnsi="Times New Roman"/>
          <w:i/>
          <w:sz w:val="28"/>
          <w:szCs w:val="28"/>
          <w:lang w:val="uk-UA"/>
        </w:rPr>
        <w:t>Оборотно</w:t>
      </w:r>
      <w:proofErr w:type="spellEnd"/>
      <w:r w:rsidRPr="007655CD">
        <w:rPr>
          <w:rFonts w:ascii="Times New Roman" w:hAnsi="Times New Roman"/>
          <w:i/>
          <w:sz w:val="28"/>
          <w:szCs w:val="28"/>
          <w:lang w:val="uk-UA"/>
        </w:rPr>
        <w:t>-сальдової відомості за субрахунками та аналітичними рахунками бухгалтерського обліку ТОВ «Альфа-центр» за 2014 рік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8"/>
        <w:gridCol w:w="1221"/>
        <w:gridCol w:w="1222"/>
        <w:gridCol w:w="1222"/>
        <w:gridCol w:w="1222"/>
        <w:gridCol w:w="1222"/>
        <w:gridCol w:w="1222"/>
      </w:tblGrid>
      <w:tr w:rsidR="0066393B" w:rsidRPr="007655CD" w:rsidTr="0066393B">
        <w:tc>
          <w:tcPr>
            <w:tcW w:w="0" w:type="auto"/>
            <w:vMerge w:val="restart"/>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hAnsi="Times New Roman"/>
                <w:sz w:val="28"/>
                <w:szCs w:val="28"/>
                <w:lang w:val="uk-UA" w:eastAsia="uk-UA"/>
              </w:rPr>
              <w:t>Назва субрахунку/рахунку аналітичного обліку</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color w:val="000000"/>
                <w:sz w:val="28"/>
                <w:szCs w:val="28"/>
                <w:lang w:val="uk-UA"/>
              </w:rPr>
              <w:t>Залишок на 31.12.2013 р.</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lang w:val="uk-UA"/>
              </w:rPr>
              <w:t>Обороти за 2014 рік</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color w:val="000000"/>
                <w:sz w:val="28"/>
                <w:szCs w:val="28"/>
                <w:lang w:val="uk-UA"/>
              </w:rPr>
              <w:t>Залишок на 31.12.2014 р.</w:t>
            </w:r>
          </w:p>
        </w:tc>
      </w:tr>
      <w:tr w:rsidR="0066393B" w:rsidRPr="007655CD" w:rsidTr="0066393B">
        <w:tc>
          <w:tcPr>
            <w:tcW w:w="0" w:type="auto"/>
            <w:vMerge/>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201 «Сировина й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543 098,00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240 000,00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175 000,00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rPr>
            </w:pPr>
            <w:r w:rsidRPr="007655CD">
              <w:rPr>
                <w:rFonts w:ascii="Times New Roman" w:eastAsiaTheme="minorHAnsi" w:hAnsi="Times New Roman"/>
                <w:bCs/>
                <w:color w:val="000000"/>
                <w:sz w:val="28"/>
                <w:szCs w:val="28"/>
                <w:lang w:val="uk-UA" w:eastAsia="en-US"/>
              </w:rPr>
              <w:t>608 098,00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202 «Купівельні напівфабрикати та комплектуючі вироби»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17 850,00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1 290,00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12 780,00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6 360,00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203 «Паливо»</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4 400,00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124 590,00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127 540,00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1 450,00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204 «Тара й тарні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10 400,00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12 300,00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10 100,00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205 «Будівельні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130 209,00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32 004,00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98 205,00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color w:val="000000"/>
                <w:sz w:val="28"/>
                <w:szCs w:val="28"/>
                <w:shd w:val="clear" w:color="auto" w:fill="FFFFFF"/>
                <w:lang w:val="uk-UA" w:eastAsia="en-US"/>
              </w:rPr>
              <w:t>207 «Запасні частини»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888 000,00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888 000,00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color w:val="000000"/>
                <w:sz w:val="28"/>
                <w:szCs w:val="28"/>
                <w:shd w:val="clear" w:color="auto" w:fill="FFFFFF"/>
                <w:lang w:val="uk-UA" w:eastAsia="en-US"/>
              </w:rPr>
              <w:t>209 «Інші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lang w:val="uk-UA" w:eastAsia="en-US"/>
              </w:rPr>
              <w:t>14 280,15</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14 280,15</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23 «Виробництво»</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32 670,00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578 800,00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457 600,00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153 870,00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26 «Готова продукція»</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670 987,00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sz w:val="28"/>
                <w:szCs w:val="28"/>
                <w:lang w:val="uk-UA" w:eastAsia="en-US"/>
              </w:rPr>
              <w:t>459 900,00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850 030,00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280 857,00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281 «Товари на складі»</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190 800,00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276 547,00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306 987,00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160 360,00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lastRenderedPageBreak/>
              <w:t>282 «Товари в торгівлі»</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496 535,00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567 498,00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604 335,00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459 698,00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285 «Торгова націнка»</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176 040,00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lang w:val="uk-UA" w:eastAsia="en-US"/>
              </w:rPr>
              <w:t>247 946,30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color w:val="000000"/>
                <w:sz w:val="28"/>
                <w:szCs w:val="28"/>
                <w:lang w:val="uk-UA" w:eastAsia="en-US"/>
              </w:rPr>
              <w:t>260 511,00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188 604,70</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286 «Необоротні активи та групи вибуття, утримувані для продажу»</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204 210,00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204 210,00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bl>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66393B" w:rsidP="007655CD">
      <w:pPr>
        <w:spacing w:after="0" w:line="240" w:lineRule="auto"/>
        <w:ind w:firstLine="360"/>
        <w:jc w:val="both"/>
        <w:rPr>
          <w:rFonts w:ascii="Times New Roman" w:hAnsi="Times New Roman"/>
          <w:i/>
          <w:sz w:val="28"/>
          <w:szCs w:val="28"/>
          <w:lang w:val="uk-UA"/>
        </w:rPr>
      </w:pPr>
      <w:r w:rsidRPr="007655CD">
        <w:rPr>
          <w:rFonts w:ascii="Times New Roman" w:hAnsi="Times New Roman"/>
          <w:i/>
          <w:sz w:val="28"/>
          <w:szCs w:val="28"/>
          <w:lang w:val="uk-UA"/>
        </w:rPr>
        <w:t>Таблиця 2. Витяг з Балансу (Звіту про фінансовий стан) ТОВ “Альфа-центр” на 31.12.2014 р.*(тис. грн.)</w:t>
      </w:r>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35"/>
        <w:gridCol w:w="929"/>
        <w:gridCol w:w="2032"/>
        <w:gridCol w:w="1953"/>
      </w:tblGrid>
      <w:tr w:rsidR="0066393B" w:rsidRPr="007655CD" w:rsidTr="0066393B">
        <w:trPr>
          <w:trHeight w:val="210"/>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vertAlign w:val="superscript"/>
                <w:lang w:val="uk-UA"/>
              </w:rPr>
            </w:pPr>
            <w:r w:rsidRPr="007655CD">
              <w:rPr>
                <w:rFonts w:ascii="Times New Roman" w:hAnsi="Times New Roman"/>
                <w:color w:val="000000"/>
                <w:sz w:val="28"/>
                <w:szCs w:val="28"/>
                <w:lang w:val="uk-UA"/>
              </w:rPr>
              <w:t>На початок звітного періоду</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b/>
                <w:bCs/>
                <w:color w:val="000000"/>
                <w:sz w:val="28"/>
                <w:szCs w:val="28"/>
                <w:lang w:val="uk-UA"/>
              </w:rPr>
              <w:t>II. 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Запаси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1100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1792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2697</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Виробничі запаси</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577</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1626</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Незавершене виробництво</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154</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Готова продукція</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671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281</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Товари</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1104</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511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636</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&lt;…&gt;</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b/>
                <w:bCs/>
                <w:color w:val="000000"/>
                <w:sz w:val="28"/>
                <w:szCs w:val="28"/>
                <w:lang w:val="uk-UA"/>
              </w:rPr>
              <w:t xml:space="preserve">III. </w:t>
            </w:r>
            <w:r w:rsidRPr="007655CD">
              <w:rPr>
                <w:rFonts w:ascii="Times New Roman" w:hAnsi="Times New Roman"/>
                <w:b/>
                <w:sz w:val="28"/>
                <w:szCs w:val="28"/>
                <w:lang w:val="uk-UA"/>
              </w:rPr>
              <w:t>Необоротні активи, утримувані для продажу, та групи вибуття</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r w:rsidRPr="007655CD">
              <w:rPr>
                <w:rFonts w:ascii="Times New Roman" w:hAnsi="Times New Roman"/>
                <w:b/>
                <w:color w:val="000000"/>
                <w:sz w:val="28"/>
                <w:szCs w:val="28"/>
                <w:lang w:val="uk-UA"/>
              </w:rPr>
              <w:t>1200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w:t>
            </w:r>
          </w:p>
        </w:tc>
      </w:tr>
      <w:tr w:rsidR="0066393B" w:rsidRPr="007655CD" w:rsidTr="0066393B">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r w:rsidRPr="007655CD">
              <w:rPr>
                <w:rFonts w:ascii="Times New Roman" w:hAnsi="Times New Roman"/>
                <w:b/>
                <w:bCs/>
                <w:color w:val="000000"/>
                <w:sz w:val="28"/>
                <w:szCs w:val="28"/>
                <w:lang w:val="uk-UA"/>
              </w:rPr>
              <w:t>&lt;…&gt;</w:t>
            </w:r>
          </w:p>
        </w:tc>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p>
        </w:tc>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  </w:t>
            </w:r>
          </w:p>
        </w:tc>
        <w:tc>
          <w:tcPr>
            <w:tcW w:w="0" w:type="auto"/>
            <w:tcBorders>
              <w:top w:val="outset" w:sz="6" w:space="0" w:color="auto"/>
              <w:left w:val="outset" w:sz="6" w:space="0" w:color="auto"/>
              <w:bottom w:val="single" w:sz="4" w:space="0" w:color="auto"/>
              <w:right w:val="outset" w:sz="6" w:space="0" w:color="auto"/>
            </w:tcBorders>
          </w:tcPr>
          <w:p w:rsidR="0066393B" w:rsidRPr="007655CD" w:rsidRDefault="0066393B" w:rsidP="007655CD">
            <w:pPr>
              <w:spacing w:after="0" w:line="240" w:lineRule="auto"/>
              <w:jc w:val="both"/>
              <w:rPr>
                <w:rFonts w:ascii="Times New Roman" w:hAnsi="Times New Roman"/>
                <w:color w:val="000000"/>
                <w:sz w:val="28"/>
                <w:szCs w:val="28"/>
                <w:lang w:val="uk-UA"/>
              </w:rPr>
            </w:pPr>
          </w:p>
        </w:tc>
      </w:tr>
    </w:tbl>
    <w:p w:rsidR="0066393B" w:rsidRPr="007655CD" w:rsidRDefault="0066393B" w:rsidP="007655CD">
      <w:pPr>
        <w:shd w:val="clear" w:color="auto" w:fill="FFFFFF"/>
        <w:spacing w:after="0" w:line="240" w:lineRule="auto"/>
        <w:ind w:firstLine="450"/>
        <w:jc w:val="both"/>
        <w:textAlignment w:val="baseline"/>
        <w:rPr>
          <w:rFonts w:ascii="Times New Roman" w:hAnsi="Times New Roman"/>
          <w:color w:val="000000"/>
          <w:sz w:val="28"/>
          <w:szCs w:val="28"/>
          <w:lang w:val="uk-UA"/>
        </w:rPr>
      </w:pPr>
      <w:r w:rsidRPr="007655CD">
        <w:rPr>
          <w:rFonts w:ascii="Times New Roman" w:hAnsi="Times New Roman"/>
          <w:color w:val="000000"/>
          <w:sz w:val="28"/>
          <w:szCs w:val="28"/>
          <w:lang w:val="uk-UA"/>
        </w:rPr>
        <w:t>* Примітка: У зв’язку з тим, що інформація про запаси є суттєвою через значну їх вартість, ТОВ «Альфа-центр» складає Баланс (Звіт про фінансовий стан) з додаванням статей (із збереженням їх назви і коду рядка) з Переліку додаткових статей фінансової звітності, наведених у додатку 3 до НП(С)БО 1 «Загальні вимоги до фінансової звітності»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У ході отримання аудиторських доказів Вами встановлено наступне:</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1. На підставі вивчення договорів на придбання запасів, визначено, що згідно з укладеним договором № 171 від 14.01.2014 р. придбавалися запасні частини для основного виробничого обладнання вартістю 740 000 грн. Відповідно до умов договору підприємству надана відстрочка платежу на 2 роки, у зв’язку з чим по закінченню даного строку додатково слід сплатити 148 000 грн. Аудитором визначено, що бухгалтером включено відсотки за користування розстрочкою до первісної вартості придбаних запчастин.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2. ТОВ «Альфа-центр» придбало сталь листову в кількості 200 листів за ціною 1440 грн. (в </w:t>
      </w:r>
      <w:proofErr w:type="spellStart"/>
      <w:r w:rsidRPr="007655CD">
        <w:rPr>
          <w:rFonts w:ascii="Times New Roman" w:hAnsi="Times New Roman"/>
          <w:sz w:val="28"/>
          <w:szCs w:val="28"/>
          <w:lang w:val="uk-UA"/>
        </w:rPr>
        <w:t>т.ч</w:t>
      </w:r>
      <w:proofErr w:type="spellEnd"/>
      <w:r w:rsidRPr="007655CD">
        <w:rPr>
          <w:rFonts w:ascii="Times New Roman" w:hAnsi="Times New Roman"/>
          <w:sz w:val="28"/>
          <w:szCs w:val="28"/>
          <w:lang w:val="uk-UA"/>
        </w:rPr>
        <w:t xml:space="preserve">. ПДВ) за 1 лист для цілей виробництва основної продукції. На кінець І півріччя, в якому була придбана сировина, проведено інвентаризацію та </w:t>
      </w:r>
      <w:r w:rsidRPr="007655CD">
        <w:rPr>
          <w:rFonts w:ascii="Times New Roman" w:hAnsi="Times New Roman"/>
          <w:sz w:val="28"/>
          <w:szCs w:val="28"/>
          <w:lang w:val="uk-UA"/>
        </w:rPr>
        <w:lastRenderedPageBreak/>
        <w:t>встановлено, що 15 листів пошкоджені корозією. Вони не можуть бути використані для цілей виробництва, тому за результатами засідання інвентаризаційної комісії прийнято рішення оприбуткувати їх як металобрухт масою 3071 кг. Вартість визначено за ціною можливої реалізації 1 кг металобрухту 4,65 грн./кг. На кінець року металобрухт не був реалізований, а його балансова вартість не переглядалася. За даними аудитора, станом на кінець звітного року чиста вартість реалізації 1 кг металобрухту знизилася до 2,45 грн./кг.</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3. За результатами вивчення накладних на відпуск запасів у виробництво, аудитором встановлено, що в процесі підготовки до перевезення останньої партії продукції, її пакування відбувалося на виробництві, а вартість тари (дерев’яних ящиків) у сумі 2500 грн. включено до виробничої собівартості такої продукції. Підготовлена до продажу партія продукції на кінець звітного періоду знаходилася на складі.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4. Відповідно до планів модернізації обладнання, затверджених генеральним директором наказом № 101 від 01.12.2014 р., прийнято рішення про продаж застарілого обладнання – токарних верстатів у кількості 10 од. Первісна вартість такого обладнання становить 575 400 грн., сума накопиченого зносу – 371 190 грн. У зв’язку з тим, що пошук покупців почався та дані оголошення про продаж, дане обладнання переведено до необоротних активів, утримуваних для продажу, та груп вибуття.</w:t>
      </w:r>
    </w:p>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66393B" w:rsidP="007655CD">
      <w:pPr>
        <w:spacing w:after="120" w:line="240" w:lineRule="auto"/>
        <w:ind w:firstLine="357"/>
        <w:jc w:val="both"/>
        <w:rPr>
          <w:rFonts w:ascii="Times New Roman" w:hAnsi="Times New Roman"/>
          <w:b/>
          <w:sz w:val="28"/>
          <w:szCs w:val="28"/>
          <w:lang w:val="uk-UA"/>
        </w:rPr>
      </w:pPr>
      <w:r w:rsidRPr="007655CD">
        <w:rPr>
          <w:rFonts w:ascii="Times New Roman" w:hAnsi="Times New Roman"/>
          <w:b/>
          <w:sz w:val="28"/>
          <w:szCs w:val="28"/>
          <w:lang w:val="uk-UA"/>
        </w:rPr>
        <w:t xml:space="preserve">З врахуванням вище наведеного Вам необхідно: </w:t>
      </w:r>
    </w:p>
    <w:p w:rsidR="0066393B" w:rsidRPr="007655CD" w:rsidRDefault="0066393B" w:rsidP="007655CD">
      <w:pPr>
        <w:spacing w:after="120" w:line="240" w:lineRule="auto"/>
        <w:ind w:firstLine="357"/>
        <w:jc w:val="both"/>
        <w:rPr>
          <w:rFonts w:ascii="Times New Roman" w:hAnsi="Times New Roman"/>
          <w:b/>
          <w:sz w:val="28"/>
          <w:szCs w:val="28"/>
          <w:lang w:val="uk-UA"/>
        </w:rPr>
      </w:pPr>
      <w:r w:rsidRPr="007655CD">
        <w:rPr>
          <w:rFonts w:ascii="Times New Roman" w:hAnsi="Times New Roman"/>
          <w:b/>
          <w:sz w:val="28"/>
          <w:szCs w:val="28"/>
          <w:lang w:val="uk-UA"/>
        </w:rPr>
        <w:t>‒ здійснити процедури отримання аудиторських доказів шляхом:</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r w:rsidRPr="007655CD">
        <w:rPr>
          <w:rFonts w:ascii="Times New Roman" w:eastAsiaTheme="minorHAnsi" w:hAnsi="Times New Roman"/>
          <w:sz w:val="28"/>
          <w:szCs w:val="28"/>
          <w:lang w:val="uk-UA" w:eastAsia="en-US"/>
        </w:rPr>
        <w:t>Визначення викривлень у сумах залишків запасів станом на 31.12.2014 р., відповідно до Міжнародних стандартів фінансової звітності</w:t>
      </w:r>
    </w:p>
    <w:p w:rsidR="0066393B" w:rsidRPr="007655CD" w:rsidRDefault="0066393B" w:rsidP="007655CD">
      <w:pPr>
        <w:spacing w:after="160" w:line="360" w:lineRule="auto"/>
        <w:jc w:val="both"/>
        <w:rPr>
          <w:rFonts w:ascii="Times New Roman" w:hAnsi="Times New Roman"/>
          <w:color w:val="3D3C3B"/>
          <w:sz w:val="28"/>
          <w:szCs w:val="28"/>
          <w:lang w:val="uk-UA" w:eastAsia="uk-UA"/>
        </w:rPr>
      </w:pPr>
      <w:r w:rsidRPr="007655CD">
        <w:rPr>
          <w:rFonts w:ascii="Times New Roman" w:hAnsi="Times New Roman"/>
          <w:color w:val="3D3C3B"/>
          <w:sz w:val="28"/>
          <w:szCs w:val="28"/>
          <w:lang w:val="uk-UA" w:eastAsia="uk-UA"/>
        </w:rPr>
        <w:br w:type="page"/>
      </w:r>
      <w:r w:rsidR="007655CD">
        <w:rPr>
          <w:rFonts w:ascii="Times New Roman" w:hAnsi="Times New Roman"/>
          <w:color w:val="3D3C3B"/>
          <w:sz w:val="28"/>
          <w:szCs w:val="28"/>
          <w:lang w:val="uk-UA" w:eastAsia="uk-UA"/>
        </w:rPr>
        <w:lastRenderedPageBreak/>
        <w:t>29</w:t>
      </w:r>
    </w:p>
    <w:p w:rsidR="0066393B" w:rsidRPr="007655CD" w:rsidRDefault="0066393B" w:rsidP="007655CD">
      <w:pPr>
        <w:spacing w:after="160" w:line="360" w:lineRule="auto"/>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ТОВ «Готель «Глобус» займається наданням готельних послуг. Для отримання кредиту в іноземному банку підприємству необхідно надати пакет документів</w:t>
      </w:r>
      <w:r w:rsidRPr="007655CD">
        <w:rPr>
          <w:rFonts w:ascii="Times New Roman" w:eastAsia="Calibri" w:hAnsi="Times New Roman"/>
          <w:sz w:val="28"/>
          <w:szCs w:val="28"/>
          <w:lang w:eastAsia="en-US"/>
        </w:rPr>
        <w:t>,</w:t>
      </w:r>
      <w:r w:rsidRPr="007655CD">
        <w:rPr>
          <w:rFonts w:ascii="Times New Roman" w:eastAsia="Calibri" w:hAnsi="Times New Roman"/>
          <w:sz w:val="28"/>
          <w:szCs w:val="28"/>
          <w:lang w:val="uk-UA" w:eastAsia="en-US"/>
        </w:rPr>
        <w:t xml:space="preserve"> серед яких Баланс (Звіт про фінансовий стан), складений за міжнародними стандартами фінансової звітності. Підприємство уклало договір з аудиторською фірмою на виконання узгоджених процедур щодо перевірки правильності обліку необоротних активів та відображення їх у звітності, складеної за МСФЗ, станом на 31.12.2014 р. Ви – член робочої групи, якому доручено ділянку, пов’язану з перевіркою статті “Нематеріальні активи”. </w:t>
      </w:r>
    </w:p>
    <w:p w:rsidR="0066393B" w:rsidRPr="007655CD" w:rsidRDefault="0066393B" w:rsidP="007655CD">
      <w:pPr>
        <w:spacing w:after="0" w:line="360" w:lineRule="auto"/>
        <w:ind w:firstLine="567"/>
        <w:contextualSpacing/>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Вам як члену робочої групи необхідно скласти робочий документ аудитора «Порівняльна відомість залишків нематеріальних активів станом 31.12.2014 року» та вказати суму ідентифікованого виправлення та суть помилки відповідно до МСБО</w:t>
      </w:r>
      <w:r w:rsidRPr="007655CD">
        <w:rPr>
          <w:rFonts w:ascii="Times New Roman" w:eastAsia="Calibri" w:hAnsi="Times New Roman"/>
          <w:b/>
          <w:sz w:val="28"/>
          <w:szCs w:val="28"/>
          <w:lang w:val="uk-UA" w:eastAsia="en-US"/>
        </w:rPr>
        <w:t>.</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Стан нематеріальних активів на ТОВ «Готель «Глобус» характеризується наступними обліковими даними:</w:t>
      </w:r>
    </w:p>
    <w:p w:rsidR="0066393B" w:rsidRPr="007655CD" w:rsidRDefault="0066393B" w:rsidP="007655CD">
      <w:pPr>
        <w:spacing w:after="240" w:line="360" w:lineRule="auto"/>
        <w:jc w:val="both"/>
        <w:rPr>
          <w:rFonts w:ascii="Times New Roman" w:hAnsi="Times New Roman"/>
          <w:color w:val="000000"/>
          <w:sz w:val="28"/>
          <w:szCs w:val="28"/>
          <w:lang w:val="uk-UA"/>
        </w:rPr>
      </w:pPr>
      <w:r w:rsidRPr="007655CD">
        <w:rPr>
          <w:rFonts w:ascii="Times New Roman" w:eastAsia="Calibri" w:hAnsi="Times New Roman"/>
          <w:bCs/>
          <w:sz w:val="28"/>
          <w:szCs w:val="28"/>
          <w:lang w:val="uk-UA" w:eastAsia="en-US"/>
        </w:rPr>
        <w:t>Витяг з Балансу (Звіту про фінансовий стан)</w:t>
      </w:r>
      <w:r w:rsidRPr="007655CD">
        <w:rPr>
          <w:rFonts w:ascii="Times New Roman" w:eastAsia="Calibri" w:hAnsi="Times New Roman"/>
          <w:sz w:val="28"/>
          <w:szCs w:val="28"/>
          <w:lang w:val="uk-UA" w:eastAsia="en-US"/>
        </w:rPr>
        <w:t xml:space="preserve"> ТОВ «Готель «Глобус»</w:t>
      </w:r>
      <w:r w:rsidRPr="007655CD">
        <w:rPr>
          <w:rFonts w:ascii="Times New Roman" w:eastAsia="Calibri" w:hAnsi="Times New Roman"/>
          <w:bCs/>
          <w:sz w:val="28"/>
          <w:szCs w:val="28"/>
          <w:lang w:val="uk-UA" w:eastAsia="en-US"/>
        </w:rPr>
        <w:t>, складеного за МСФЗ,</w:t>
      </w:r>
      <w:r w:rsidRPr="007655CD">
        <w:rPr>
          <w:rFonts w:ascii="Times New Roman" w:hAnsi="Times New Roman"/>
          <w:b/>
          <w:color w:val="000000"/>
          <w:sz w:val="28"/>
          <w:szCs w:val="28"/>
        </w:rPr>
        <w:t xml:space="preserve"> </w:t>
      </w:r>
      <w:r w:rsidRPr="007655CD">
        <w:rPr>
          <w:rFonts w:ascii="Times New Roman" w:hAnsi="Times New Roman"/>
          <w:color w:val="000000"/>
          <w:sz w:val="28"/>
          <w:szCs w:val="28"/>
        </w:rPr>
        <w:t xml:space="preserve">на </w:t>
      </w:r>
      <w:r w:rsidRPr="007655CD">
        <w:rPr>
          <w:rFonts w:ascii="Times New Roman" w:hAnsi="Times New Roman"/>
          <w:color w:val="000000"/>
          <w:sz w:val="28"/>
          <w:szCs w:val="28"/>
          <w:lang w:val="uk-UA"/>
        </w:rPr>
        <w:t>31 грудня</w:t>
      </w:r>
      <w:r w:rsidRPr="007655CD">
        <w:rPr>
          <w:rFonts w:ascii="Times New Roman" w:hAnsi="Times New Roman"/>
          <w:color w:val="000000"/>
          <w:sz w:val="28"/>
          <w:szCs w:val="28"/>
        </w:rPr>
        <w:t xml:space="preserve"> 20</w:t>
      </w:r>
      <w:r w:rsidRPr="007655CD">
        <w:rPr>
          <w:rFonts w:ascii="Times New Roman" w:hAnsi="Times New Roman"/>
          <w:color w:val="000000"/>
          <w:sz w:val="28"/>
          <w:szCs w:val="28"/>
          <w:lang w:val="uk-UA"/>
        </w:rPr>
        <w:t>14 </w:t>
      </w:r>
      <w:r w:rsidRPr="007655CD">
        <w:rPr>
          <w:rFonts w:ascii="Times New Roman" w:hAnsi="Times New Roman"/>
          <w:color w:val="000000"/>
          <w:sz w:val="28"/>
          <w:szCs w:val="28"/>
        </w:rPr>
        <w:t>р</w:t>
      </w:r>
      <w:r w:rsidRPr="007655CD">
        <w:rPr>
          <w:rFonts w:ascii="Times New Roman" w:hAnsi="Times New Roman"/>
          <w:color w:val="000000"/>
          <w:sz w:val="28"/>
          <w:szCs w:val="28"/>
          <w:lang w:val="uk-UA"/>
        </w:rPr>
        <w:t xml:space="preserve">.      </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proofErr w:type="spellStart"/>
      <w:r w:rsidRPr="007655CD">
        <w:rPr>
          <w:rFonts w:ascii="Times New Roman" w:hAnsi="Times New Roman"/>
          <w:color w:val="000000"/>
          <w:sz w:val="28"/>
          <w:szCs w:val="28"/>
          <w:lang w:val="uk-UA"/>
        </w:rPr>
        <w:t>тис.грн</w:t>
      </w:r>
      <w:proofErr w:type="spellEnd"/>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23"/>
        <w:gridCol w:w="1061"/>
        <w:gridCol w:w="2668"/>
        <w:gridCol w:w="2497"/>
      </w:tblGrid>
      <w:tr w:rsidR="0066393B" w:rsidRPr="007655CD" w:rsidTr="0066393B">
        <w:trPr>
          <w:trHeight w:val="848"/>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початок звітного періоду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w:t>
            </w:r>
          </w:p>
        </w:tc>
      </w:tr>
      <w:tr w:rsidR="0066393B" w:rsidRPr="007655CD" w:rsidTr="0066393B">
        <w:trPr>
          <w:trHeight w:val="402"/>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I. Необоротні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Нематеріальні активи</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138</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561</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bCs/>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150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680</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xml:space="preserve">    накопичена амортизація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(119)</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Незавершені капітальні інвестиції</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1005</w:t>
            </w:r>
          </w:p>
        </w:tc>
        <w:tc>
          <w:tcPr>
            <w:tcW w:w="0" w:type="auto"/>
            <w:tcBorders>
              <w:top w:val="outset" w:sz="6" w:space="0" w:color="auto"/>
              <w:left w:val="outset" w:sz="6" w:space="0" w:color="auto"/>
              <w:bottom w:val="outset" w:sz="6" w:space="0" w:color="auto"/>
              <w:right w:val="outset" w:sz="6" w:space="0" w:color="auto"/>
            </w:tcBorders>
          </w:tcPr>
          <w:p w:rsidR="0066393B" w:rsidRPr="007655CD" w:rsidRDefault="0066393B" w:rsidP="007655CD">
            <w:pPr>
              <w:spacing w:after="0"/>
              <w:jc w:val="both"/>
              <w:rPr>
                <w:rFonts w:ascii="Times New Roman" w:eastAsia="Calibri" w:hAnsi="Times New Roman"/>
                <w:color w:val="000000"/>
                <w:sz w:val="28"/>
                <w:szCs w:val="28"/>
                <w:lang w:val="uk-UA" w:eastAsia="en-US"/>
              </w:rPr>
            </w:pPr>
            <w:r w:rsidRPr="007655CD">
              <w:rPr>
                <w:rFonts w:ascii="Times New Roman" w:eastAsia="Calibri" w:hAnsi="Times New Roman"/>
                <w:color w:val="000000"/>
                <w:sz w:val="28"/>
                <w:szCs w:val="28"/>
                <w:lang w:val="uk-UA" w:eastAsia="en-US"/>
              </w:rPr>
              <w:t>0</w:t>
            </w:r>
          </w:p>
        </w:tc>
        <w:tc>
          <w:tcPr>
            <w:tcW w:w="0" w:type="auto"/>
            <w:tcBorders>
              <w:top w:val="outset" w:sz="6" w:space="0" w:color="auto"/>
              <w:left w:val="outset" w:sz="6" w:space="0" w:color="auto"/>
              <w:bottom w:val="outset" w:sz="6" w:space="0" w:color="auto"/>
              <w:right w:val="outset" w:sz="6" w:space="0" w:color="auto"/>
            </w:tcBorders>
          </w:tcPr>
          <w:p w:rsidR="0066393B" w:rsidRPr="007655CD" w:rsidRDefault="0066393B" w:rsidP="007655CD">
            <w:pPr>
              <w:spacing w:after="0"/>
              <w:jc w:val="both"/>
              <w:rPr>
                <w:rFonts w:ascii="Times New Roman" w:eastAsia="Calibri" w:hAnsi="Times New Roman"/>
                <w:color w:val="000000"/>
                <w:sz w:val="28"/>
                <w:szCs w:val="28"/>
                <w:lang w:val="uk-UA" w:eastAsia="en-US"/>
              </w:rPr>
            </w:pPr>
            <w:r w:rsidRPr="007655CD">
              <w:rPr>
                <w:rFonts w:ascii="Times New Roman" w:eastAsia="Calibri" w:hAnsi="Times New Roman"/>
                <w:color w:val="000000"/>
                <w:sz w:val="28"/>
                <w:szCs w:val="28"/>
                <w:lang w:val="uk-UA" w:eastAsia="en-US"/>
              </w:rPr>
              <w:t>32</w:t>
            </w:r>
          </w:p>
        </w:tc>
      </w:tr>
    </w:tbl>
    <w:p w:rsidR="0066393B" w:rsidRPr="007655CD" w:rsidRDefault="0066393B" w:rsidP="007655CD">
      <w:pPr>
        <w:spacing w:after="160" w:line="259" w:lineRule="auto"/>
        <w:jc w:val="both"/>
        <w:rPr>
          <w:rFonts w:ascii="Times New Roman" w:eastAsia="Calibri" w:hAnsi="Times New Roman"/>
          <w:bCs/>
          <w:sz w:val="28"/>
          <w:szCs w:val="28"/>
          <w:lang w:val="uk-UA" w:eastAsia="en-US"/>
        </w:rPr>
      </w:pP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Сальдо по синтетичних рахунках </w:t>
      </w:r>
    </w:p>
    <w:tbl>
      <w:tblPr>
        <w:tblStyle w:val="a4"/>
        <w:tblW w:w="9586" w:type="dxa"/>
        <w:tblInd w:w="-5" w:type="dxa"/>
        <w:tblLook w:val="04A0" w:firstRow="1" w:lastRow="0" w:firstColumn="1" w:lastColumn="0" w:noHBand="0" w:noVBand="1"/>
      </w:tblPr>
      <w:tblGrid>
        <w:gridCol w:w="6494"/>
        <w:gridCol w:w="1546"/>
        <w:gridCol w:w="1546"/>
      </w:tblGrid>
      <w:tr w:rsidR="0066393B" w:rsidRPr="007655CD" w:rsidTr="0066393B">
        <w:tc>
          <w:tcPr>
            <w:tcW w:w="6663" w:type="dxa"/>
            <w:vMerge w:val="restart"/>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Назва рахунку</w:t>
            </w:r>
          </w:p>
        </w:tc>
        <w:tc>
          <w:tcPr>
            <w:tcW w:w="2923" w:type="dxa"/>
            <w:gridSpan w:val="2"/>
          </w:tcPr>
          <w:p w:rsidR="0066393B" w:rsidRPr="007655CD" w:rsidRDefault="0066393B" w:rsidP="007655CD">
            <w:pPr>
              <w:spacing w:after="240" w:line="36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Залишок на</w:t>
            </w:r>
          </w:p>
        </w:tc>
      </w:tr>
      <w:tr w:rsidR="0066393B" w:rsidRPr="007655CD" w:rsidTr="0066393B">
        <w:tc>
          <w:tcPr>
            <w:tcW w:w="6663" w:type="dxa"/>
            <w:vMerge/>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31.12.2013, грн </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31.12.2014, грн</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121 «Права користування природними ресурсами»</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122 «Права користування майном»</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123 «Права на комерційні позначення»</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50000,00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50000,00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124 «Права на об'єкти промислової власності»</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eastAsia="en-US"/>
              </w:rPr>
            </w:pPr>
            <w:r w:rsidRPr="007655CD">
              <w:rPr>
                <w:rFonts w:ascii="Times New Roman" w:eastAsia="Calibri" w:hAnsi="Times New Roman"/>
                <w:bCs/>
                <w:sz w:val="28"/>
                <w:szCs w:val="28"/>
                <w:lang w:val="uk-UA" w:eastAsia="en-US"/>
              </w:rPr>
              <w:t>230</w:t>
            </w:r>
            <w:r w:rsidRPr="007655CD">
              <w:rPr>
                <w:rFonts w:ascii="Times New Roman" w:eastAsia="Calibri" w:hAnsi="Times New Roman"/>
                <w:bCs/>
                <w:sz w:val="28"/>
                <w:szCs w:val="28"/>
                <w:lang w:eastAsia="en-US"/>
              </w:rPr>
              <w:t>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125 «Авторське право та суміжні з ним права»</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en-US" w:eastAsia="en-US"/>
              </w:rPr>
            </w:pPr>
            <w:r w:rsidRPr="007655CD">
              <w:rPr>
                <w:rFonts w:ascii="Times New Roman" w:eastAsia="Calibri" w:hAnsi="Times New Roman"/>
                <w:bCs/>
                <w:sz w:val="28"/>
                <w:szCs w:val="28"/>
                <w:lang w:val="uk-UA" w:eastAsia="en-US"/>
              </w:rPr>
              <w:t>300</w:t>
            </w:r>
            <w:r w:rsidRPr="007655CD">
              <w:rPr>
                <w:rFonts w:ascii="Times New Roman" w:eastAsia="Calibri" w:hAnsi="Times New Roman"/>
                <w:bCs/>
                <w:sz w:val="28"/>
                <w:szCs w:val="28"/>
                <w:lang w:val="en-US" w:eastAsia="en-US"/>
              </w:rPr>
              <w:t>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127 «Інші нематеріальні активи»</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100000,00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100000,00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133 «Накопичена амортизація нематеріальних активів»</w:t>
            </w: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11666,67</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118583,29</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en-US" w:eastAsia="uk-UA"/>
              </w:rPr>
            </w:pPr>
            <w:r w:rsidRPr="007655CD">
              <w:rPr>
                <w:rFonts w:ascii="Times New Roman" w:hAnsi="Times New Roman"/>
                <w:sz w:val="28"/>
                <w:szCs w:val="28"/>
                <w:lang w:val="en-US" w:eastAsia="uk-UA"/>
              </w:rPr>
              <w:t xml:space="preserve">154 </w:t>
            </w:r>
            <w:r w:rsidRPr="007655CD">
              <w:rPr>
                <w:rFonts w:ascii="Times New Roman" w:hAnsi="Times New Roman"/>
                <w:sz w:val="28"/>
                <w:szCs w:val="28"/>
                <w:lang w:val="uk-UA" w:eastAsia="uk-UA"/>
              </w:rPr>
              <w:t>«Придбання (створення) нематеріальних активів»</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31500,00</w:t>
            </w:r>
          </w:p>
        </w:tc>
      </w:tr>
    </w:tbl>
    <w:p w:rsidR="0066393B" w:rsidRPr="007655CD" w:rsidRDefault="0066393B" w:rsidP="007655CD">
      <w:pPr>
        <w:spacing w:after="240" w:line="360" w:lineRule="auto"/>
        <w:ind w:left="720"/>
        <w:contextualSpacing/>
        <w:jc w:val="both"/>
        <w:rPr>
          <w:rFonts w:ascii="Times New Roman" w:eastAsia="Calibri" w:hAnsi="Times New Roman"/>
          <w:bCs/>
          <w:sz w:val="28"/>
          <w:szCs w:val="28"/>
          <w:lang w:val="uk-UA" w:eastAsia="en-US"/>
        </w:rPr>
      </w:pP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У ході отримання аудиторських доказів Вами встановлено наступне:</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123 </w:t>
      </w:r>
      <w:r w:rsidRPr="007655CD">
        <w:rPr>
          <w:rFonts w:ascii="Times New Roman" w:eastAsia="Calibri" w:hAnsi="Times New Roman"/>
          <w:sz w:val="28"/>
          <w:szCs w:val="28"/>
          <w:lang w:val="uk-UA" w:eastAsia="en-US"/>
        </w:rPr>
        <w:t>«Права на комерційні позначення»</w:t>
      </w:r>
      <w:r w:rsidRPr="007655CD">
        <w:rPr>
          <w:rFonts w:ascii="Times New Roman" w:eastAsia="Calibri" w:hAnsi="Times New Roman"/>
          <w:bCs/>
          <w:sz w:val="28"/>
          <w:szCs w:val="28"/>
          <w:lang w:val="uk-UA" w:eastAsia="en-US"/>
        </w:rPr>
        <w:t xml:space="preserve"> обліковується право користування комерційним позначенням «</w:t>
      </w:r>
      <w:proofErr w:type="spellStart"/>
      <w:r w:rsidRPr="007655CD">
        <w:rPr>
          <w:rFonts w:ascii="Times New Roman" w:eastAsia="Calibri" w:hAnsi="Times New Roman"/>
          <w:bCs/>
          <w:sz w:val="28"/>
          <w:szCs w:val="28"/>
          <w:lang w:val="uk-UA" w:eastAsia="en-US"/>
        </w:rPr>
        <w:t>ЕКОготель</w:t>
      </w:r>
      <w:proofErr w:type="spellEnd"/>
      <w:r w:rsidRPr="007655CD">
        <w:rPr>
          <w:rFonts w:ascii="Times New Roman" w:eastAsia="Calibri" w:hAnsi="Times New Roman"/>
          <w:bCs/>
          <w:sz w:val="28"/>
          <w:szCs w:val="28"/>
          <w:lang w:val="uk-UA" w:eastAsia="en-US"/>
        </w:rPr>
        <w:t>» на суму 50000 грн. Підстава: свідоцтво на знак, Акт введення в господарський оборот об’єкта права інтелектуальної власності у складі нематеріальних активів (форма НА-1) від 28 жовтня 2012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124 </w:t>
      </w:r>
      <w:r w:rsidRPr="007655CD">
        <w:rPr>
          <w:rFonts w:ascii="Times New Roman" w:eastAsia="Calibri" w:hAnsi="Times New Roman"/>
          <w:sz w:val="28"/>
          <w:szCs w:val="28"/>
          <w:lang w:val="uk-UA" w:eastAsia="en-US"/>
        </w:rPr>
        <w:t xml:space="preserve">«Права на об'єкти промислової власності» </w:t>
      </w:r>
      <w:r w:rsidRPr="007655CD">
        <w:rPr>
          <w:rFonts w:ascii="Times New Roman" w:eastAsia="Calibri" w:hAnsi="Times New Roman"/>
          <w:bCs/>
          <w:sz w:val="28"/>
          <w:szCs w:val="28"/>
          <w:lang w:val="uk-UA" w:eastAsia="en-US"/>
        </w:rPr>
        <w:t>обліковується:</w:t>
      </w:r>
    </w:p>
    <w:p w:rsidR="0066393B" w:rsidRPr="007655CD" w:rsidRDefault="0066393B" w:rsidP="007655CD">
      <w:pPr>
        <w:numPr>
          <w:ilvl w:val="0"/>
          <w:numId w:val="7"/>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вартість слогану готелю, розробленого менеджером з маркетингу готелю. Первісна вартість слогану складається із заробітної плати менеджера та нарахувань на фонд оплати праці у сумі 30000 грн. Підстава: Акт введення в господарський оборот об’єкта права інтелектуальної власності у складі нематеріальних активів (форма НА-1) від 20 листопада 2014 року. Строк корисного використання – 10 років;</w:t>
      </w:r>
    </w:p>
    <w:p w:rsidR="0066393B" w:rsidRPr="007655CD" w:rsidRDefault="0066393B" w:rsidP="007655CD">
      <w:pPr>
        <w:numPr>
          <w:ilvl w:val="0"/>
          <w:numId w:val="7"/>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вартість патенту на корисну модель «Фільтр для очищення води» 200000 грн. Підстава: Акт введення в господарський оборот об’єкта права </w:t>
      </w:r>
      <w:r w:rsidRPr="007655CD">
        <w:rPr>
          <w:rFonts w:ascii="Times New Roman" w:eastAsia="Calibri" w:hAnsi="Times New Roman"/>
          <w:bCs/>
          <w:sz w:val="28"/>
          <w:szCs w:val="28"/>
          <w:lang w:val="uk-UA" w:eastAsia="en-US"/>
        </w:rPr>
        <w:lastRenderedPageBreak/>
        <w:t>інтелектуальної власності у складі нематеріальних активів (форма НА-1) від 15 січня 2014 року. Строк корисного використання – 10 років.</w:t>
      </w: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На рахунку 125 </w:t>
      </w:r>
      <w:r w:rsidRPr="007655CD">
        <w:rPr>
          <w:rFonts w:ascii="Times New Roman" w:eastAsia="Calibri" w:hAnsi="Times New Roman"/>
          <w:sz w:val="28"/>
          <w:szCs w:val="28"/>
          <w:lang w:val="uk-UA" w:eastAsia="en-US"/>
        </w:rPr>
        <w:t xml:space="preserve"> «Авторське право та суміжні з ним права» </w:t>
      </w:r>
      <w:r w:rsidRPr="007655CD">
        <w:rPr>
          <w:rFonts w:ascii="Times New Roman" w:eastAsia="Calibri" w:hAnsi="Times New Roman"/>
          <w:bCs/>
          <w:sz w:val="28"/>
          <w:szCs w:val="28"/>
          <w:lang w:val="uk-UA" w:eastAsia="en-US"/>
        </w:rPr>
        <w:t xml:space="preserve">обліковується комп’ютерна програма </w:t>
      </w:r>
      <w:r w:rsidRPr="007655CD">
        <w:rPr>
          <w:rFonts w:ascii="Times New Roman" w:eastAsia="Calibri" w:hAnsi="Times New Roman"/>
          <w:bCs/>
          <w:sz w:val="28"/>
          <w:szCs w:val="28"/>
          <w:lang w:val="en-US" w:eastAsia="en-US"/>
        </w:rPr>
        <w:t>TRED</w:t>
      </w:r>
      <w:r w:rsidRPr="007655CD">
        <w:rPr>
          <w:rFonts w:ascii="Times New Roman" w:eastAsia="Calibri" w:hAnsi="Times New Roman"/>
          <w:bCs/>
          <w:sz w:val="28"/>
          <w:szCs w:val="28"/>
          <w:lang w:eastAsia="en-US"/>
        </w:rPr>
        <w:t xml:space="preserve"> </w:t>
      </w:r>
      <w:r w:rsidRPr="007655CD">
        <w:rPr>
          <w:rFonts w:ascii="Times New Roman" w:eastAsia="Calibri" w:hAnsi="Times New Roman"/>
          <w:bCs/>
          <w:sz w:val="28"/>
          <w:szCs w:val="28"/>
          <w:lang w:val="uk-UA" w:eastAsia="en-US"/>
        </w:rPr>
        <w:t>з маркування та інвентаризації активів в готелі вартістю 300000 грн. Підстава: Акт введення в господарський оборот об’єкта права інтелектуальної власності у складі нематеріальних активів (форма НА-1) від 7 лютого 2014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На рахунку 127</w:t>
      </w:r>
      <w:r w:rsidRPr="007655CD">
        <w:rPr>
          <w:rFonts w:ascii="Times New Roman" w:eastAsia="Calibri" w:hAnsi="Times New Roman"/>
          <w:sz w:val="28"/>
          <w:szCs w:val="28"/>
          <w:lang w:val="uk-UA" w:eastAsia="en-US"/>
        </w:rPr>
        <w:t xml:space="preserve"> «Інші нематеріальні активи»</w:t>
      </w:r>
      <w:r w:rsidRPr="007655CD">
        <w:rPr>
          <w:rFonts w:ascii="Times New Roman" w:eastAsia="Calibri" w:hAnsi="Times New Roman"/>
          <w:bCs/>
          <w:sz w:val="28"/>
          <w:szCs w:val="28"/>
          <w:lang w:val="uk-UA" w:eastAsia="en-US"/>
        </w:rPr>
        <w:t xml:space="preserve"> обліковується вартість маркетингового дослідження місткості ринку, проведеного ТОВ «Консалтинг Плюс», на суму 100000 грн без ПДВ. Підстава: </w:t>
      </w:r>
      <w:bookmarkStart w:id="11" w:name="n84"/>
      <w:bookmarkEnd w:id="11"/>
      <w:r w:rsidRPr="007655CD">
        <w:rPr>
          <w:rFonts w:ascii="Times New Roman" w:eastAsia="Calibri" w:hAnsi="Times New Roman"/>
          <w:bCs/>
          <w:sz w:val="28"/>
          <w:szCs w:val="28"/>
          <w:lang w:val="uk-UA" w:eastAsia="en-US"/>
        </w:rPr>
        <w:t>Акт приймання – передачі виконаних робіт (наданих послуг) від 23 липня 2013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154 </w:t>
      </w:r>
      <w:r w:rsidRPr="007655CD">
        <w:rPr>
          <w:rFonts w:ascii="Times New Roman" w:eastAsia="Calibri" w:hAnsi="Times New Roman"/>
          <w:sz w:val="28"/>
          <w:szCs w:val="28"/>
          <w:lang w:val="uk-UA" w:eastAsia="en-US"/>
        </w:rPr>
        <w:t xml:space="preserve">«Придбання (створення) нематеріальних активів» </w:t>
      </w:r>
      <w:r w:rsidRPr="007655CD">
        <w:rPr>
          <w:rFonts w:ascii="Times New Roman" w:eastAsia="Calibri" w:hAnsi="Times New Roman"/>
          <w:bCs/>
          <w:sz w:val="28"/>
          <w:szCs w:val="28"/>
          <w:lang w:val="uk-UA" w:eastAsia="en-US"/>
        </w:rPr>
        <w:t xml:space="preserve">обліковуються витрати на навчання трьох працівників готелів (отримання кваліфікації менеджера готельної індустрії) з 1 червня 2014 року по 23 лютого 2015 року. Оплату за навчання здійснював готель 23 червня 2014 року. Навчання кожного працівника коштувало 10500 грн без ПДВ. </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У Наказі про облікову політику від 5 січня 2015 року зазначається, що для усіх груп нематеріальних активів прийнятий прямолінійний метод нарахування амортизації. Ліквідаційна вартість усіх об’єктів нематеріальних активів </w:t>
      </w:r>
      <w:proofErr w:type="spellStart"/>
      <w:r w:rsidRPr="007655CD">
        <w:rPr>
          <w:rFonts w:ascii="Times New Roman" w:eastAsia="Calibri" w:hAnsi="Times New Roman"/>
          <w:bCs/>
          <w:sz w:val="28"/>
          <w:szCs w:val="28"/>
          <w:lang w:val="uk-UA" w:eastAsia="en-US"/>
        </w:rPr>
        <w:t>прирівнена</w:t>
      </w:r>
      <w:proofErr w:type="spellEnd"/>
      <w:r w:rsidRPr="007655CD">
        <w:rPr>
          <w:rFonts w:ascii="Times New Roman" w:eastAsia="Calibri" w:hAnsi="Times New Roman"/>
          <w:bCs/>
          <w:sz w:val="28"/>
          <w:szCs w:val="28"/>
          <w:lang w:val="uk-UA" w:eastAsia="en-US"/>
        </w:rPr>
        <w:t xml:space="preserve"> до нуля.</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30</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Підприємство має будівлі і споруди, що використовуються для виробничих та адміністративних потреб, які воно обліковує за моделлю собівартості. У звітному періоді придбано будівлю з метою її здачі в оренду і вирішило її обліковувати за моделлю справедливої вартості. </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Ідентифікувати, чи це є зміною облікової політики?</w:t>
      </w:r>
    </w:p>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31</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lastRenderedPageBreak/>
        <w:t>Холдинг з виробництва борошна з метою складення фінансової звітності за стандартами МСФЗ у своїй обліковій політиці для визначення собівартості сировини при її списанні у виробництво або на реалізацію скористався формулою середньозваженої собівартості. При цьому частина підприємств цього холдингу з метою визначення собівартості сировини використовували метод списання запасів за формулою ФІФО або «перше надходження — перший видаток», а частина підприємств при списанні сировини у виробництво — формулу середньозваженої собівартості.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 Чи відповідає МСФЗ таке професійне судження?</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32</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Згідно з </w:t>
      </w:r>
      <w:proofErr w:type="spellStart"/>
      <w:r w:rsidRPr="007655CD">
        <w:rPr>
          <w:rFonts w:ascii="Times New Roman" w:hAnsi="Times New Roman"/>
          <w:sz w:val="28"/>
          <w:szCs w:val="28"/>
          <w:lang w:val="uk-UA"/>
        </w:rPr>
        <w:t>пп</w:t>
      </w:r>
      <w:proofErr w:type="spellEnd"/>
      <w:r w:rsidRPr="007655CD">
        <w:rPr>
          <w:rFonts w:ascii="Times New Roman" w:hAnsi="Times New Roman"/>
          <w:sz w:val="28"/>
          <w:szCs w:val="28"/>
          <w:lang w:val="uk-UA"/>
        </w:rPr>
        <w:t>. 14.1.138 п. 14.1 ст. 14 Податкового кодексу з 01.09.2015 р. основними засобами є матеріальні активи, у тому числі запаси корисних копалин наданих у користування ділянок надр (крім вартості землі, незавершених капітальних інвестицій, автомобільних доріг загального користування, бібліотечних і архівних фондів, матеріальних активів, вартість яких не перевищує 6000 грн., невиробничих основних засобів і нематеріальних активів), що призначаються платником податку для використання у господарській діяльності платника податку, вартість яких перевищує 6000 грн. і поступово зменшується у зв’язку з фізичним або моральним зносом та очікуваний строк корисного використання (експлуатації) яких з дати введення в експлуатацію становить понад один рік (або операційний цикл, якщо він довший за рік).</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При цьому МСБО 16 не передбачено вартісної межі для зарахування активів до складу основних засобів. Таку зміну вартості основних засобів відносити до зміни облікової політики чи до зміни облікової оцінки?</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33</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Під час аудиторської перевірки, що проводилася на підприємстві «Альфа» в лютому 2016 р., за період 2015 р. встановлено таке.</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У грудні 2015 р. підприємство «Альфа» отримало від іноземного постачальника партію лікарських засобів (товарів), загальна вартість яких становить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США. Підприємство 27.11.2015 р. перерахувало передоплату у розмірі 200 000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і 24.12.2015 р. отримало всю партію товарів на суму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Балансова вартість отриманих запасів за даними підприємства становить 11 498 645 грн. </w:t>
      </w:r>
      <w:r w:rsidRPr="007655CD">
        <w:rPr>
          <w:rFonts w:ascii="Times New Roman" w:hAnsi="Times New Roman"/>
          <w:sz w:val="28"/>
          <w:szCs w:val="28"/>
          <w:lang w:val="uk-UA"/>
        </w:rPr>
        <w:br/>
        <w:t xml:space="preserve">(500 000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 22,997289 (курс Нацбанку України  на дату поставки 24.12.2015 р.)). </w:t>
      </w:r>
      <w:r w:rsidRPr="007655CD">
        <w:rPr>
          <w:rFonts w:ascii="Times New Roman" w:hAnsi="Times New Roman"/>
          <w:sz w:val="28"/>
          <w:szCs w:val="28"/>
          <w:lang w:val="uk-UA"/>
        </w:rPr>
        <w:br/>
        <w:t>Станом на 31.12.2015 р. товар не реалізовано.</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34</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Станом на 31.12.2015 р. за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бухгалтерського рахунку 632 «Розрахунки з іноземними постачальниками» обліковується заборгованість за поставлені товари перед компанією «Гамма» за контрактом № P-22/11/2015 у розмірі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США. Гривневий еквівалент валютної заборгованості </w:t>
      </w:r>
      <w:r w:rsidRPr="007655CD">
        <w:rPr>
          <w:rFonts w:ascii="Times New Roman" w:hAnsi="Times New Roman"/>
          <w:sz w:val="28"/>
          <w:szCs w:val="28"/>
          <w:lang w:val="uk-UA"/>
        </w:rPr>
        <w:lastRenderedPageBreak/>
        <w:t>станом на 31.12.2015 р. відображено в бухгалтерському обліку підприємства «Альфа» у сумі 11 498 645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Під час аудиторської перевірки встановлено, що підприємством «Альфа» не проведено перерахунок валютної заборгованості на дату балансу. Так, станом на 31.12.2015 р. курс долара США за даними Нацбанку України становив 24,000 667 грн./</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Відповідно сума заборгованості в гривневому еквіваленті станом на 31.12.2015 р. мала становити 12 000 334 грн. (500 000 грн. × 24,000 667грн.). Різницю в сумі 501 689 грн. (12 000 334 грн. — 11 498 645 грн.) мало бути відображено в бухгалтерському обліку записом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945 «Операційні курсові різниці»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632 «Розрахунки з іноземними постачальниками» і відображено у складі «Інших операційних витрат» Звіту про фінансові результати за 2015 р.</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35</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Підприємством «Альфа» 31.12.2014 р. бухгалтерською довідкою № 40 проведено бухгалтерські записи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683 «Внутрішньогосподарські розрахунки»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74 «Інші доходи». У результаті таких записів станом на 31.12.2014 р. було визнано дебіторську заборгованість перед:</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«Бета» у сумі 25 666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«Гамма» у сумі 1813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Зазначені бухгалтерські записи було помилково зроблено попереднім головним бухгалтером на підставі вимог аудиторського звіту за 2014 р. щодо визнання в податковому обліку доходів від безоплатно розданих новорічних подарунків (відповідно до чинних на той час вимог Податкового кодексу), зокрема:</w:t>
      </w:r>
    </w:p>
    <w:tbl>
      <w:tblPr>
        <w:tblW w:w="6885" w:type="dxa"/>
        <w:shd w:val="clear" w:color="auto" w:fill="FFFFFF"/>
        <w:tblCellMar>
          <w:left w:w="0" w:type="dxa"/>
          <w:right w:w="0" w:type="dxa"/>
        </w:tblCellMar>
        <w:tblLook w:val="04A0" w:firstRow="1" w:lastRow="0" w:firstColumn="1" w:lastColumn="0" w:noHBand="0" w:noVBand="1"/>
      </w:tblPr>
      <w:tblGrid>
        <w:gridCol w:w="2343"/>
        <w:gridCol w:w="2521"/>
        <w:gridCol w:w="2021"/>
      </w:tblGrid>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Дата</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Назва безоплатно розданих ТМЦ</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Сума, грн.</w:t>
            </w:r>
          </w:p>
        </w:tc>
      </w:tr>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29.12.2014 р.</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Новорічні годинники (цукерки)</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1813</w:t>
            </w:r>
          </w:p>
        </w:tc>
      </w:tr>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29.12.2014 р.</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Плед «Ельф»</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25 666</w:t>
            </w:r>
          </w:p>
        </w:tc>
      </w:tr>
      <w:tr w:rsidR="0066393B" w:rsidRPr="007655CD" w:rsidTr="0066393B">
        <w:tc>
          <w:tcPr>
            <w:tcW w:w="6555" w:type="dxa"/>
            <w:gridSpan w:val="2"/>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Усього на загальну суму</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27 479</w:t>
            </w:r>
          </w:p>
        </w:tc>
      </w:tr>
    </w:tbl>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36</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Зазначені доходи рекомендовано було відобразити в декларації з податку на прибуток за 2014 р., проте рекомендації щодо їх відображення в бухгалтерському обліку не надавалися.</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 метою коригування помилково визнаної дебіторської заборгованості, що обліковувалася на балансі підприємства «Альфа» в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683 </w:t>
      </w:r>
      <w:r w:rsidRPr="007655CD">
        <w:rPr>
          <w:rFonts w:ascii="Times New Roman" w:hAnsi="Times New Roman"/>
          <w:sz w:val="28"/>
          <w:szCs w:val="28"/>
          <w:lang w:val="uk-UA"/>
        </w:rPr>
        <w:lastRenderedPageBreak/>
        <w:t xml:space="preserve">«Внутрішньогосподарські розрахунки», 31.12.2015 р. бухгалтерським записом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949 «Інші витрати операційної діяльності»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683 «Внутрішньогосподарські розрахунки» списано дебіторську заборгованість на суму 27 479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Водночас проведення такої операції призвело до безпідставного завищення інших операційних витрат підприємства «Альфа» за 2015 р. на суму 27 479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835ABC" w:rsidRPr="007655CD" w:rsidRDefault="00835ABC" w:rsidP="007655CD">
      <w:pPr>
        <w:jc w:val="both"/>
        <w:rPr>
          <w:rFonts w:ascii="Times New Roman" w:hAnsi="Times New Roman"/>
          <w:sz w:val="28"/>
          <w:szCs w:val="28"/>
          <w:lang w:val="uk-UA"/>
        </w:rPr>
      </w:pPr>
    </w:p>
    <w:sectPr w:rsidR="00835ABC" w:rsidRPr="007655CD">
      <w:headerReference w:type="default" r:id="rId8"/>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C0C" w:rsidRDefault="00E51C0C" w:rsidP="00342453">
      <w:pPr>
        <w:spacing w:after="0" w:line="240" w:lineRule="auto"/>
      </w:pPr>
      <w:r>
        <w:separator/>
      </w:r>
    </w:p>
  </w:endnote>
  <w:endnote w:type="continuationSeparator" w:id="0">
    <w:p w:rsidR="00E51C0C" w:rsidRDefault="00E51C0C" w:rsidP="0034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074677"/>
      <w:docPartObj>
        <w:docPartGallery w:val="Page Numbers (Bottom of Page)"/>
        <w:docPartUnique/>
      </w:docPartObj>
    </w:sdtPr>
    <w:sdtEndPr/>
    <w:sdtContent>
      <w:p w:rsidR="00342453" w:rsidRDefault="00342453">
        <w:pPr>
          <w:pStyle w:val="a7"/>
          <w:jc w:val="center"/>
        </w:pPr>
        <w:r>
          <w:fldChar w:fldCharType="begin"/>
        </w:r>
        <w:r>
          <w:instrText>PAGE   \* MERGEFORMAT</w:instrText>
        </w:r>
        <w:r>
          <w:fldChar w:fldCharType="separate"/>
        </w:r>
        <w:r w:rsidR="00D20681" w:rsidRPr="00D20681">
          <w:rPr>
            <w:noProof/>
            <w:lang w:val="uk-UA"/>
          </w:rPr>
          <w:t>2</w:t>
        </w:r>
        <w:r>
          <w:fldChar w:fldCharType="end"/>
        </w:r>
      </w:p>
    </w:sdtContent>
  </w:sdt>
  <w:p w:rsidR="00342453" w:rsidRDefault="003424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C0C" w:rsidRDefault="00E51C0C" w:rsidP="00342453">
      <w:pPr>
        <w:spacing w:after="0" w:line="240" w:lineRule="auto"/>
      </w:pPr>
      <w:r>
        <w:separator/>
      </w:r>
    </w:p>
  </w:footnote>
  <w:footnote w:type="continuationSeparator" w:id="0">
    <w:p w:rsidR="00E51C0C" w:rsidRDefault="00E51C0C" w:rsidP="00342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5"/>
      <w:gridCol w:w="7940"/>
    </w:tblGrid>
    <w:tr w:rsidR="00342453" w:rsidRPr="00342453" w:rsidTr="00D25983">
      <w:trPr>
        <w:cantSplit/>
        <w:trHeight w:val="709"/>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42453" w:rsidRPr="00342453" w:rsidRDefault="00D25983" w:rsidP="00342453">
          <w:pPr>
            <w:pStyle w:val="a5"/>
            <w:jc w:val="center"/>
            <w:rPr>
              <w:rFonts w:ascii="Times New Roman" w:hAnsi="Times New Roman"/>
              <w:sz w:val="20"/>
              <w:szCs w:val="20"/>
            </w:rPr>
          </w:pPr>
          <w:r>
            <w:rPr>
              <w:rFonts w:ascii="Times New Roman" w:hAnsi="Times New Roman"/>
              <w:b/>
              <w:noProof/>
              <w:sz w:val="20"/>
              <w:szCs w:val="20"/>
              <w:lang w:eastAsia="uk-UA"/>
            </w:rPr>
            <w:t>Житомирська політехніка</w:t>
          </w:r>
        </w:p>
      </w:tc>
      <w:tc>
        <w:tcPr>
          <w:tcW w:w="7940" w:type="dxa"/>
          <w:tcBorders>
            <w:top w:val="single" w:sz="6" w:space="0" w:color="auto"/>
            <w:left w:val="single" w:sz="4" w:space="0" w:color="auto"/>
            <w:bottom w:val="single" w:sz="6" w:space="0" w:color="auto"/>
            <w:right w:val="single" w:sz="6" w:space="0" w:color="auto"/>
          </w:tcBorders>
          <w:vAlign w:val="center"/>
          <w:hideMark/>
        </w:tcPr>
        <w:p w:rsidR="00342453" w:rsidRPr="00342453" w:rsidRDefault="00342453" w:rsidP="00342453">
          <w:pPr>
            <w:pStyle w:val="a5"/>
            <w:jc w:val="center"/>
            <w:rPr>
              <w:rFonts w:ascii="Times New Roman" w:hAnsi="Times New Roman"/>
              <w:b/>
              <w:sz w:val="20"/>
              <w:szCs w:val="20"/>
            </w:rPr>
          </w:pPr>
          <w:proofErr w:type="spellStart"/>
          <w:r w:rsidRPr="00342453">
            <w:rPr>
              <w:rFonts w:ascii="Times New Roman" w:hAnsi="Times New Roman"/>
              <w:b/>
              <w:sz w:val="20"/>
              <w:szCs w:val="20"/>
            </w:rPr>
            <w:t>Міністерство</w:t>
          </w:r>
          <w:proofErr w:type="spellEnd"/>
          <w:r w:rsidRPr="00342453">
            <w:rPr>
              <w:rFonts w:ascii="Times New Roman" w:hAnsi="Times New Roman"/>
              <w:b/>
              <w:sz w:val="20"/>
              <w:szCs w:val="20"/>
            </w:rPr>
            <w:t xml:space="preserve"> </w:t>
          </w:r>
          <w:proofErr w:type="spellStart"/>
          <w:r w:rsidRPr="00342453">
            <w:rPr>
              <w:rFonts w:ascii="Times New Roman" w:hAnsi="Times New Roman"/>
              <w:b/>
              <w:sz w:val="20"/>
              <w:szCs w:val="20"/>
            </w:rPr>
            <w:t>освіти</w:t>
          </w:r>
          <w:proofErr w:type="spellEnd"/>
          <w:r w:rsidRPr="00342453">
            <w:rPr>
              <w:rFonts w:ascii="Times New Roman" w:hAnsi="Times New Roman"/>
              <w:b/>
              <w:sz w:val="20"/>
              <w:szCs w:val="20"/>
            </w:rPr>
            <w:t xml:space="preserve"> і науки </w:t>
          </w:r>
          <w:proofErr w:type="spellStart"/>
          <w:r w:rsidRPr="00342453">
            <w:rPr>
              <w:rFonts w:ascii="Times New Roman" w:hAnsi="Times New Roman"/>
              <w:b/>
              <w:sz w:val="20"/>
              <w:szCs w:val="20"/>
            </w:rPr>
            <w:t>України</w:t>
          </w:r>
          <w:proofErr w:type="spellEnd"/>
        </w:p>
        <w:p w:rsidR="00342453" w:rsidRPr="00D25983" w:rsidRDefault="00D25983" w:rsidP="00342453">
          <w:pPr>
            <w:pStyle w:val="a5"/>
            <w:jc w:val="center"/>
            <w:rPr>
              <w:rFonts w:ascii="Times New Roman" w:hAnsi="Times New Roman"/>
              <w:b/>
              <w:color w:val="333399"/>
              <w:sz w:val="20"/>
              <w:szCs w:val="20"/>
              <w:lang w:val="uk-UA"/>
            </w:rPr>
          </w:pPr>
          <w:r>
            <w:rPr>
              <w:rFonts w:ascii="Times New Roman" w:hAnsi="Times New Roman"/>
              <w:b/>
              <w:sz w:val="20"/>
              <w:szCs w:val="20"/>
              <w:lang w:val="uk-UA"/>
            </w:rPr>
            <w:t>Державний університет «Житомирська політехніка»</w:t>
          </w:r>
        </w:p>
      </w:tc>
    </w:tr>
  </w:tbl>
  <w:p w:rsidR="00342453" w:rsidRDefault="0034245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E5077B"/>
    <w:multiLevelType w:val="hybridMultilevel"/>
    <w:tmpl w:val="728CE304"/>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 w15:restartNumberingAfterBreak="0">
    <w:nsid w:val="408275DA"/>
    <w:multiLevelType w:val="hybridMultilevel"/>
    <w:tmpl w:val="6D98E22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28F18C3"/>
    <w:multiLevelType w:val="hybridMultilevel"/>
    <w:tmpl w:val="3D764724"/>
    <w:lvl w:ilvl="0" w:tplc="96060718">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DF15C2A"/>
    <w:multiLevelType w:val="hybridMultilevel"/>
    <w:tmpl w:val="CC2C63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E9E3B96"/>
    <w:multiLevelType w:val="hybridMultilevel"/>
    <w:tmpl w:val="3214A1D8"/>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5" w15:restartNumberingAfterBreak="0">
    <w:nsid w:val="52AD7E6A"/>
    <w:multiLevelType w:val="multilevel"/>
    <w:tmpl w:val="1F3213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6913A79"/>
    <w:multiLevelType w:val="hybridMultilevel"/>
    <w:tmpl w:val="EADE0B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53904B1"/>
    <w:multiLevelType w:val="hybridMultilevel"/>
    <w:tmpl w:val="C9EE56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36E1821"/>
    <w:multiLevelType w:val="hybridMultilevel"/>
    <w:tmpl w:val="A074051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num w:numId="1">
    <w:abstractNumId w:val="4"/>
  </w:num>
  <w:num w:numId="2">
    <w:abstractNumId w:val="8"/>
  </w:num>
  <w:num w:numId="3">
    <w:abstractNumId w:val="0"/>
  </w:num>
  <w:num w:numId="4">
    <w:abstractNumId w:val="6"/>
  </w:num>
  <w:num w:numId="5">
    <w:abstractNumId w:val="2"/>
  </w:num>
  <w:num w:numId="6">
    <w:abstractNumId w:val="5"/>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3B"/>
    <w:rsid w:val="002A7232"/>
    <w:rsid w:val="00342453"/>
    <w:rsid w:val="00457736"/>
    <w:rsid w:val="004A38C9"/>
    <w:rsid w:val="00524406"/>
    <w:rsid w:val="0066393B"/>
    <w:rsid w:val="007655CD"/>
    <w:rsid w:val="00835ABC"/>
    <w:rsid w:val="0090069B"/>
    <w:rsid w:val="009303BA"/>
    <w:rsid w:val="00B849B2"/>
    <w:rsid w:val="00D20681"/>
    <w:rsid w:val="00D25983"/>
    <w:rsid w:val="00DE2D7E"/>
    <w:rsid w:val="00E51C0C"/>
    <w:rsid w:val="00FE6D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C91ABF-A193-442D-B4C2-32973D7CF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3B"/>
    <w:pPr>
      <w:spacing w:after="200" w:line="276" w:lineRule="auto"/>
    </w:pPr>
    <w:rPr>
      <w:rFonts w:ascii="Calibri" w:eastAsia="Times New Roman" w:hAnsi="Calibri" w:cs="Times New Roman"/>
      <w:lang w:val="ru-RU" w:eastAsia="ru-RU"/>
    </w:rPr>
  </w:style>
  <w:style w:type="paragraph" w:styleId="4">
    <w:name w:val="heading 4"/>
    <w:basedOn w:val="a"/>
    <w:next w:val="a"/>
    <w:link w:val="40"/>
    <w:uiPriority w:val="9"/>
    <w:unhideWhenUsed/>
    <w:qFormat/>
    <w:rsid w:val="00342453"/>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93B"/>
    <w:pPr>
      <w:ind w:left="720"/>
      <w:contextualSpacing/>
    </w:pPr>
  </w:style>
  <w:style w:type="table" w:styleId="a4">
    <w:name w:val="Table Grid"/>
    <w:basedOn w:val="a1"/>
    <w:uiPriority w:val="39"/>
    <w:rsid w:val="00663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7655CD"/>
    <w:pPr>
      <w:spacing w:after="0" w:line="240" w:lineRule="auto"/>
      <w:jc w:val="both"/>
    </w:pPr>
    <w:rPr>
      <w:rFonts w:ascii="Times New Roman" w:hAnsi="Times New Roman"/>
      <w:sz w:val="24"/>
      <w:szCs w:val="20"/>
      <w:lang w:val="uk-UA"/>
    </w:rPr>
  </w:style>
  <w:style w:type="character" w:customStyle="1" w:styleId="20">
    <w:name w:val="Основной текст 2 Знак"/>
    <w:basedOn w:val="a0"/>
    <w:link w:val="2"/>
    <w:rsid w:val="007655CD"/>
    <w:rPr>
      <w:rFonts w:ascii="Times New Roman" w:eastAsia="Times New Roman" w:hAnsi="Times New Roman" w:cs="Times New Roman"/>
      <w:sz w:val="24"/>
      <w:szCs w:val="20"/>
      <w:lang w:eastAsia="ru-RU"/>
    </w:rPr>
  </w:style>
  <w:style w:type="paragraph" w:styleId="3">
    <w:name w:val="Body Text 3"/>
    <w:basedOn w:val="a"/>
    <w:link w:val="30"/>
    <w:rsid w:val="007655CD"/>
    <w:pPr>
      <w:suppressLineNumbers/>
      <w:spacing w:after="0" w:line="312" w:lineRule="auto"/>
      <w:jc w:val="center"/>
    </w:pPr>
    <w:rPr>
      <w:rFonts w:ascii="Bookman Old Style" w:hAnsi="Bookman Old Style"/>
      <w:b/>
      <w:sz w:val="24"/>
      <w:szCs w:val="24"/>
      <w:lang w:val="uk-UA"/>
    </w:rPr>
  </w:style>
  <w:style w:type="character" w:customStyle="1" w:styleId="30">
    <w:name w:val="Основной текст 3 Знак"/>
    <w:basedOn w:val="a0"/>
    <w:link w:val="3"/>
    <w:rsid w:val="007655CD"/>
    <w:rPr>
      <w:rFonts w:ascii="Bookman Old Style" w:eastAsia="Times New Roman" w:hAnsi="Bookman Old Style" w:cs="Times New Roman"/>
      <w:b/>
      <w:sz w:val="24"/>
      <w:szCs w:val="24"/>
      <w:lang w:eastAsia="ru-RU"/>
    </w:rPr>
  </w:style>
  <w:style w:type="paragraph" w:styleId="a5">
    <w:name w:val="header"/>
    <w:basedOn w:val="a"/>
    <w:link w:val="a6"/>
    <w:uiPriority w:val="99"/>
    <w:unhideWhenUsed/>
    <w:rsid w:val="0034245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342453"/>
    <w:rPr>
      <w:rFonts w:ascii="Calibri" w:eastAsia="Times New Roman" w:hAnsi="Calibri" w:cs="Times New Roman"/>
      <w:lang w:val="ru-RU" w:eastAsia="ru-RU"/>
    </w:rPr>
  </w:style>
  <w:style w:type="paragraph" w:styleId="a7">
    <w:name w:val="footer"/>
    <w:basedOn w:val="a"/>
    <w:link w:val="a8"/>
    <w:uiPriority w:val="99"/>
    <w:unhideWhenUsed/>
    <w:rsid w:val="00342453"/>
    <w:pPr>
      <w:tabs>
        <w:tab w:val="center" w:pos="4819"/>
        <w:tab w:val="right" w:pos="9639"/>
      </w:tabs>
      <w:spacing w:after="0" w:line="240" w:lineRule="auto"/>
    </w:pPr>
  </w:style>
  <w:style w:type="character" w:customStyle="1" w:styleId="a8">
    <w:name w:val="Нижний колонтитул Знак"/>
    <w:basedOn w:val="a0"/>
    <w:link w:val="a7"/>
    <w:uiPriority w:val="99"/>
    <w:rsid w:val="00342453"/>
    <w:rPr>
      <w:rFonts w:ascii="Calibri" w:eastAsia="Times New Roman" w:hAnsi="Calibri" w:cs="Times New Roman"/>
      <w:lang w:val="ru-RU" w:eastAsia="ru-RU"/>
    </w:rPr>
  </w:style>
  <w:style w:type="character" w:customStyle="1" w:styleId="40">
    <w:name w:val="Заголовок 4 Знак"/>
    <w:basedOn w:val="a0"/>
    <w:link w:val="4"/>
    <w:uiPriority w:val="9"/>
    <w:rsid w:val="00342453"/>
    <w:rPr>
      <w:rFonts w:ascii="Cambria" w:eastAsia="Times New Roman" w:hAnsi="Cambria" w:cs="Times New Roman"/>
      <w:b/>
      <w:bCs/>
      <w:i/>
      <w:iCs/>
      <w:color w:val="4F81BD"/>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8D356-D727-49AA-9771-B946C1D63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46731</Words>
  <Characters>26637</Characters>
  <Application>Microsoft Office Word</Application>
  <DocSecurity>0</DocSecurity>
  <Lines>221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Чижевська Л В</dc:creator>
  <cp:keywords/>
  <dc:description/>
  <cp:lastModifiedBy>Чижевська Л В</cp:lastModifiedBy>
  <cp:revision>3</cp:revision>
  <dcterms:created xsi:type="dcterms:W3CDTF">2019-09-18T15:13:00Z</dcterms:created>
  <dcterms:modified xsi:type="dcterms:W3CDTF">2019-09-18T15:16:00Z</dcterms:modified>
</cp:coreProperties>
</file>