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1771D" w14:textId="5167D316" w:rsidR="00952720" w:rsidRPr="00D51D8D" w:rsidRDefault="00952720" w:rsidP="0095272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14:paraId="5BAEF805" w14:textId="77777777" w:rsidR="00952720" w:rsidRDefault="00952720" w:rsidP="0095272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вибіркової навчальної дисципліни </w:t>
      </w:r>
      <w:r w:rsidRPr="009D18F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2D3276">
        <w:rPr>
          <w:rFonts w:ascii="Times New Roman" w:hAnsi="Times New Roman" w:cs="Times New Roman"/>
          <w:sz w:val="28"/>
          <w:szCs w:val="28"/>
          <w:u w:val="single"/>
        </w:rPr>
        <w:t xml:space="preserve">Нелінійний статичний аналіз конструкцій в середовищі </w:t>
      </w:r>
      <w:proofErr w:type="spellStart"/>
      <w:r w:rsidRPr="002D3276">
        <w:rPr>
          <w:rFonts w:ascii="Times New Roman" w:hAnsi="Times New Roman" w:cs="Times New Roman"/>
          <w:sz w:val="28"/>
          <w:szCs w:val="28"/>
          <w:u w:val="single"/>
          <w:lang w:val="ru-RU"/>
        </w:rPr>
        <w:t>Solidworks</w:t>
      </w:r>
      <w:proofErr w:type="spellEnd"/>
      <w:r w:rsidRPr="002D32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D3276">
        <w:rPr>
          <w:rFonts w:ascii="Times New Roman" w:hAnsi="Times New Roman" w:cs="Times New Roman"/>
          <w:sz w:val="28"/>
          <w:szCs w:val="28"/>
          <w:u w:val="single"/>
          <w:lang w:val="ru-RU"/>
        </w:rPr>
        <w:t>Simulation</w:t>
      </w:r>
      <w:proofErr w:type="spellEnd"/>
      <w:r w:rsidRPr="009D18F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626DCC1A" w14:textId="16385877" w:rsidR="00952720" w:rsidRPr="00A57399" w:rsidRDefault="00952720" w:rsidP="0095272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7399">
        <w:rPr>
          <w:rFonts w:ascii="Times New Roman" w:hAnsi="Times New Roman" w:cs="Times New Roman"/>
          <w:sz w:val="20"/>
          <w:szCs w:val="20"/>
        </w:rPr>
        <w:t>(назва навчальної дисципліни)</w:t>
      </w:r>
    </w:p>
    <w:p w14:paraId="293BFE0E" w14:textId="77777777" w:rsidR="00952720" w:rsidRDefault="00952720" w:rsidP="00952720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спеціальностями 133 «Галузеве машинобудування», 131 «Прикладна механіка»</w:t>
      </w:r>
    </w:p>
    <w:p w14:paraId="7D8E152E" w14:textId="77777777" w:rsidR="00952720" w:rsidRDefault="00952720" w:rsidP="0095272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рівня «бакалавр»</w:t>
      </w:r>
    </w:p>
    <w:p w14:paraId="2539DE96" w14:textId="20FE8D2F" w:rsidR="00D2169C" w:rsidRPr="00351688" w:rsidRDefault="00D2169C" w:rsidP="009527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9214"/>
      </w:tblGrid>
      <w:tr w:rsidR="00D35B87" w:rsidRPr="00351688" w14:paraId="771BA2CA" w14:textId="77777777" w:rsidTr="00552CAC">
        <w:tc>
          <w:tcPr>
            <w:tcW w:w="675" w:type="dxa"/>
            <w:vAlign w:val="center"/>
          </w:tcPr>
          <w:p w14:paraId="381CEF3E" w14:textId="77777777" w:rsidR="00D35B87" w:rsidRPr="00351688" w:rsidRDefault="00D35B87" w:rsidP="00D3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14" w:type="dxa"/>
            <w:vAlign w:val="center"/>
          </w:tcPr>
          <w:p w14:paraId="4912F3B1" w14:textId="77777777" w:rsidR="00D35B87" w:rsidRPr="00351688" w:rsidRDefault="00D35B87" w:rsidP="0025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552CAC" w:rsidRPr="00351688" w14:paraId="77AD739D" w14:textId="77777777" w:rsidTr="00552CAC">
        <w:tc>
          <w:tcPr>
            <w:tcW w:w="675" w:type="dxa"/>
          </w:tcPr>
          <w:p w14:paraId="7A41293F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14:paraId="30D85E7B" w14:textId="4A6BDB61" w:rsidR="00552CAC" w:rsidRPr="00351688" w:rsidRDefault="00552CAC" w:rsidP="00552CAC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У випадку незначного значення товщини квадратної пластини по відношенню до розміру її сторони (1/200) доцільно використовувати в нелінійних статичних дослідження</w:t>
            </w:r>
          </w:p>
        </w:tc>
      </w:tr>
      <w:tr w:rsidR="00552CAC" w:rsidRPr="00351688" w14:paraId="6BA621BF" w14:textId="77777777" w:rsidTr="00552CAC">
        <w:trPr>
          <w:trHeight w:val="376"/>
        </w:trPr>
        <w:tc>
          <w:tcPr>
            <w:tcW w:w="675" w:type="dxa"/>
          </w:tcPr>
          <w:p w14:paraId="5439538E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14:paraId="26CBEF4F" w14:textId="77777777" w:rsidR="00552CAC" w:rsidRPr="00A40193" w:rsidRDefault="00552CAC" w:rsidP="00552CAC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При однаковому закріпленні по всім кромкам квадратної пластини та рівномірно розподіленому по площі навантаженні доречно</w:t>
            </w:r>
          </w:p>
          <w:p w14:paraId="364762CD" w14:textId="78A85FB8" w:rsidR="00552CAC" w:rsidRPr="00351688" w:rsidRDefault="00552CAC" w:rsidP="007D0AD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40193">
              <w:rPr>
                <w:noProof/>
                <w:sz w:val="28"/>
                <w:szCs w:val="28"/>
              </w:rPr>
              <w:drawing>
                <wp:inline distT="0" distB="0" distL="0" distR="0" wp14:anchorId="6E6D149F" wp14:editId="69BCFE7C">
                  <wp:extent cx="2091193" cy="2965290"/>
                  <wp:effectExtent l="0" t="0" r="4445" b="698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272" cy="2975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CAC" w:rsidRPr="00351688" w14:paraId="37F54C72" w14:textId="77777777" w:rsidTr="00552CAC">
        <w:tc>
          <w:tcPr>
            <w:tcW w:w="675" w:type="dxa"/>
          </w:tcPr>
          <w:p w14:paraId="5F697CF8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14:paraId="6CEC152D" w14:textId="127BDC73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В якому модулі </w:t>
            </w:r>
            <w:r w:rsidRPr="00A40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SolidWorks</w:t>
            </w:r>
            <w:r w:rsidRPr="00A40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можна змінити товщину оболонки</w:t>
            </w:r>
          </w:p>
        </w:tc>
      </w:tr>
      <w:tr w:rsidR="00552CAC" w:rsidRPr="00351688" w14:paraId="34D15DA6" w14:textId="77777777" w:rsidTr="00552CAC">
        <w:trPr>
          <w:trHeight w:val="371"/>
        </w:trPr>
        <w:tc>
          <w:tcPr>
            <w:tcW w:w="675" w:type="dxa"/>
          </w:tcPr>
          <w:p w14:paraId="588276DF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14:paraId="34C4F5DB" w14:textId="77777777" w:rsidR="00552CAC" w:rsidRPr="00A40193" w:rsidRDefault="00552CAC" w:rsidP="00552CAC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На даному рисунку показано</w:t>
            </w:r>
          </w:p>
          <w:p w14:paraId="20173177" w14:textId="03189061" w:rsidR="00552CAC" w:rsidRPr="00351688" w:rsidRDefault="00552CAC" w:rsidP="007D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noProof/>
                <w:sz w:val="28"/>
                <w:szCs w:val="28"/>
              </w:rPr>
              <w:drawing>
                <wp:inline distT="0" distB="0" distL="0" distR="0" wp14:anchorId="60678718" wp14:editId="7EB683DA">
                  <wp:extent cx="2552369" cy="1935305"/>
                  <wp:effectExtent l="0" t="0" r="635" b="825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623" cy="1946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CAC" w:rsidRPr="00351688" w14:paraId="670185A0" w14:textId="77777777" w:rsidTr="00552CAC">
        <w:tc>
          <w:tcPr>
            <w:tcW w:w="675" w:type="dxa"/>
          </w:tcPr>
          <w:p w14:paraId="5F0284B7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14:paraId="3AED34C3" w14:textId="77777777" w:rsidR="00552CAC" w:rsidRPr="00A40193" w:rsidRDefault="00552CAC" w:rsidP="00552CAC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На даному рисунку показано, що</w:t>
            </w:r>
          </w:p>
          <w:p w14:paraId="7EAA5165" w14:textId="390DEC57" w:rsidR="00552CAC" w:rsidRPr="00351688" w:rsidRDefault="00552CAC" w:rsidP="007D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63094BA" wp14:editId="70C69C94">
                  <wp:extent cx="2561899" cy="1725433"/>
                  <wp:effectExtent l="0" t="0" r="0" b="825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734" cy="1728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CAC" w:rsidRPr="00351688" w14:paraId="0014DB14" w14:textId="77777777" w:rsidTr="00552CAC">
        <w:tc>
          <w:tcPr>
            <w:tcW w:w="675" w:type="dxa"/>
          </w:tcPr>
          <w:p w14:paraId="407047BB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214" w:type="dxa"/>
          </w:tcPr>
          <w:p w14:paraId="0E71C105" w14:textId="77777777" w:rsidR="00552CAC" w:rsidRPr="00A40193" w:rsidRDefault="00552CAC" w:rsidP="00552CAC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На даному рисунку показано, що</w:t>
            </w:r>
          </w:p>
          <w:p w14:paraId="2E7CAD66" w14:textId="3D069BFB" w:rsidR="00552CAC" w:rsidRPr="00351688" w:rsidRDefault="00552CAC" w:rsidP="00552CAC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40193">
              <w:rPr>
                <w:noProof/>
                <w:sz w:val="28"/>
                <w:szCs w:val="28"/>
              </w:rPr>
              <w:drawing>
                <wp:inline distT="0" distB="0" distL="0" distR="0" wp14:anchorId="419ACABE" wp14:editId="6A60BDB4">
                  <wp:extent cx="2562860" cy="817245"/>
                  <wp:effectExtent l="0" t="0" r="8890" b="190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860" cy="81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CAC" w:rsidRPr="00351688" w14:paraId="708EE3E5" w14:textId="77777777" w:rsidTr="00552CAC">
        <w:tc>
          <w:tcPr>
            <w:tcW w:w="675" w:type="dxa"/>
          </w:tcPr>
          <w:p w14:paraId="3B254A82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14:paraId="1C5A84B3" w14:textId="77777777" w:rsidR="00552CAC" w:rsidRPr="00A40193" w:rsidRDefault="00552CAC" w:rsidP="00552CAC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На даному рисунку </w:t>
            </w:r>
          </w:p>
          <w:p w14:paraId="20A83891" w14:textId="57A1867E" w:rsidR="00552CAC" w:rsidRPr="00351688" w:rsidRDefault="00552CAC" w:rsidP="007D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noProof/>
                <w:sz w:val="28"/>
                <w:szCs w:val="28"/>
              </w:rPr>
              <w:drawing>
                <wp:inline distT="0" distB="0" distL="0" distR="0" wp14:anchorId="6AB163D7" wp14:editId="325027AB">
                  <wp:extent cx="2562860" cy="1270635"/>
                  <wp:effectExtent l="0" t="0" r="8890" b="571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860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CAC" w:rsidRPr="00351688" w14:paraId="5745D2BB" w14:textId="77777777" w:rsidTr="00552CAC">
        <w:tc>
          <w:tcPr>
            <w:tcW w:w="675" w:type="dxa"/>
          </w:tcPr>
          <w:p w14:paraId="34C9C480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14:paraId="3B84232A" w14:textId="480E8890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Для нелінійних статичних досліджень</w:t>
            </w:r>
          </w:p>
        </w:tc>
      </w:tr>
      <w:tr w:rsidR="00552CAC" w:rsidRPr="00351688" w14:paraId="16D5E6BF" w14:textId="77777777" w:rsidTr="00552CAC">
        <w:tc>
          <w:tcPr>
            <w:tcW w:w="675" w:type="dxa"/>
          </w:tcPr>
          <w:p w14:paraId="2CB22CEC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14:paraId="4A721D2B" w14:textId="7099D40D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В нелінійному аналізі, котрий використовує контроль сили</w:t>
            </w:r>
          </w:p>
        </w:tc>
      </w:tr>
      <w:tr w:rsidR="00552CAC" w:rsidRPr="00351688" w14:paraId="20550362" w14:textId="77777777" w:rsidTr="00552CAC">
        <w:tc>
          <w:tcPr>
            <w:tcW w:w="675" w:type="dxa"/>
          </w:tcPr>
          <w:p w14:paraId="2701E4FC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14:paraId="0EBA68D9" w14:textId="5868EB76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У випадку незначного значення товщини квадратної пластини по відношенню до розміру її сторони (1/200) доцільно використовувати для лінійних статичних досліджень</w:t>
            </w:r>
          </w:p>
        </w:tc>
      </w:tr>
      <w:tr w:rsidR="00552CAC" w:rsidRPr="00351688" w14:paraId="5C69CD9B" w14:textId="77777777" w:rsidTr="00552CAC">
        <w:tc>
          <w:tcPr>
            <w:tcW w:w="675" w:type="dxa"/>
          </w:tcPr>
          <w:p w14:paraId="786F8311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14:paraId="4C1DE7B5" w14:textId="77777777" w:rsidR="00552CAC" w:rsidRPr="00A40193" w:rsidRDefault="00552CAC" w:rsidP="00552CAC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При однаковому закріпленні по всім кромкам квадратної пластини та рівномірно розподіленому по площі навантаженні доречно</w:t>
            </w:r>
          </w:p>
          <w:p w14:paraId="6904136B" w14:textId="324EDC6D" w:rsidR="00552CAC" w:rsidRPr="00351688" w:rsidRDefault="00552CAC" w:rsidP="007D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noProof/>
                <w:sz w:val="28"/>
                <w:szCs w:val="28"/>
              </w:rPr>
              <w:drawing>
                <wp:inline distT="0" distB="0" distL="0" distR="0" wp14:anchorId="166B1AFD" wp14:editId="25F72A23">
                  <wp:extent cx="1800000" cy="2552381"/>
                  <wp:effectExtent l="0" t="0" r="0" b="63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25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CAC" w:rsidRPr="00351688" w14:paraId="3E56A6B3" w14:textId="77777777" w:rsidTr="00552CAC">
        <w:tc>
          <w:tcPr>
            <w:tcW w:w="675" w:type="dxa"/>
          </w:tcPr>
          <w:p w14:paraId="62019610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14:paraId="71E6CD16" w14:textId="16184C78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В нелінійному аналізі, котрий використовує контроль сили</w:t>
            </w:r>
          </w:p>
        </w:tc>
      </w:tr>
      <w:tr w:rsidR="00552CAC" w:rsidRPr="00351688" w14:paraId="79D0A30C" w14:textId="77777777" w:rsidTr="00552CAC">
        <w:tc>
          <w:tcPr>
            <w:tcW w:w="675" w:type="dxa"/>
          </w:tcPr>
          <w:p w14:paraId="1D45F579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14:paraId="1FE6F1A2" w14:textId="3D3A6392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В нелінійному аналізі, котрий використовує контроль сили</w:t>
            </w:r>
          </w:p>
        </w:tc>
      </w:tr>
      <w:tr w:rsidR="00552CAC" w:rsidRPr="00351688" w14:paraId="5F816B43" w14:textId="77777777" w:rsidTr="00552CAC">
        <w:tc>
          <w:tcPr>
            <w:tcW w:w="675" w:type="dxa"/>
          </w:tcPr>
          <w:p w14:paraId="540C0356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214" w:type="dxa"/>
          </w:tcPr>
          <w:p w14:paraId="040AB8ED" w14:textId="77777777" w:rsidR="00552CAC" w:rsidRPr="00A40193" w:rsidRDefault="00552CAC" w:rsidP="00552CAC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На даному рисунку показано, що</w:t>
            </w:r>
          </w:p>
          <w:p w14:paraId="6BE8DD5F" w14:textId="2A650A41" w:rsidR="00552CAC" w:rsidRPr="00351688" w:rsidRDefault="00552CAC" w:rsidP="007D0AD0">
            <w:pPr>
              <w:tabs>
                <w:tab w:val="left" w:pos="1418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noProof/>
                <w:sz w:val="28"/>
                <w:szCs w:val="28"/>
              </w:rPr>
              <w:drawing>
                <wp:inline distT="0" distB="0" distL="0" distR="0" wp14:anchorId="01473543" wp14:editId="23D2F00F">
                  <wp:extent cx="2516429" cy="2187222"/>
                  <wp:effectExtent l="0" t="0" r="0" b="381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287" cy="2198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CAC" w:rsidRPr="00351688" w14:paraId="7E530C61" w14:textId="77777777" w:rsidTr="00552CAC">
        <w:tc>
          <w:tcPr>
            <w:tcW w:w="675" w:type="dxa"/>
          </w:tcPr>
          <w:p w14:paraId="02FCDCF5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14:paraId="6E502313" w14:textId="77777777" w:rsidR="00552CAC" w:rsidRPr="00A40193" w:rsidRDefault="00552CAC" w:rsidP="00552CAC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На даному рисунку показано, що</w:t>
            </w:r>
          </w:p>
          <w:p w14:paraId="39B560E5" w14:textId="135E7B04" w:rsidR="00552CAC" w:rsidRPr="00351688" w:rsidRDefault="00552CAC" w:rsidP="007D0AD0">
            <w:pPr>
              <w:tabs>
                <w:tab w:val="left" w:pos="1418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noProof/>
                <w:sz w:val="28"/>
                <w:szCs w:val="28"/>
              </w:rPr>
              <w:drawing>
                <wp:inline distT="0" distB="0" distL="0" distR="0" wp14:anchorId="2AA201ED" wp14:editId="2430A0CA">
                  <wp:extent cx="2266667" cy="1390476"/>
                  <wp:effectExtent l="0" t="0" r="635" b="63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667" cy="1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CAC" w:rsidRPr="00351688" w14:paraId="1FD432B6" w14:textId="77777777" w:rsidTr="00552CAC">
        <w:tc>
          <w:tcPr>
            <w:tcW w:w="675" w:type="dxa"/>
          </w:tcPr>
          <w:p w14:paraId="530ED841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14:paraId="7B8B088E" w14:textId="789527FE" w:rsidR="00552CAC" w:rsidRPr="00351688" w:rsidRDefault="00552CAC" w:rsidP="00552CAC">
            <w:pPr>
              <w:tabs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В нелінійному статичному дослідженні може бути використана модель механіки матеріалу для наступного матеріалу</w:t>
            </w:r>
          </w:p>
        </w:tc>
      </w:tr>
      <w:tr w:rsidR="00552CAC" w:rsidRPr="00351688" w14:paraId="7353063B" w14:textId="77777777" w:rsidTr="00552CAC">
        <w:tc>
          <w:tcPr>
            <w:tcW w:w="675" w:type="dxa"/>
          </w:tcPr>
          <w:p w14:paraId="2AAA452A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14:paraId="612C15F3" w14:textId="0D2C2779" w:rsidR="00552CAC" w:rsidRPr="00351688" w:rsidRDefault="00552CAC" w:rsidP="00552CAC">
            <w:pPr>
              <w:tabs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Обмеження та навантаження у випадку методу управління силою</w:t>
            </w:r>
          </w:p>
        </w:tc>
      </w:tr>
      <w:tr w:rsidR="00552CAC" w:rsidRPr="00351688" w14:paraId="4B479ECF" w14:textId="77777777" w:rsidTr="00552CAC">
        <w:tc>
          <w:tcPr>
            <w:tcW w:w="675" w:type="dxa"/>
          </w:tcPr>
          <w:p w14:paraId="53230868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14:paraId="02066B1B" w14:textId="71F30B85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Для задач </w:t>
            </w:r>
            <w:proofErr w:type="spellStart"/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в’язкопружності</w:t>
            </w:r>
            <w:proofErr w:type="spellEnd"/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 час являється</w:t>
            </w:r>
          </w:p>
        </w:tc>
      </w:tr>
      <w:tr w:rsidR="00552CAC" w:rsidRPr="00351688" w14:paraId="3EF004BE" w14:textId="77777777" w:rsidTr="00552CAC">
        <w:tc>
          <w:tcPr>
            <w:tcW w:w="675" w:type="dxa"/>
          </w:tcPr>
          <w:p w14:paraId="15A4474B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14:paraId="5A4FB56D" w14:textId="140DE0DC" w:rsidR="00552CAC" w:rsidRPr="00351688" w:rsidRDefault="00552CAC" w:rsidP="00552CAC">
            <w:pPr>
              <w:tabs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В нелінійному статичному дослідженні може бути використана модель механіки матеріалу для наступного матеріалу</w:t>
            </w:r>
          </w:p>
        </w:tc>
      </w:tr>
      <w:tr w:rsidR="00552CAC" w:rsidRPr="00351688" w14:paraId="6ECD54BC" w14:textId="77777777" w:rsidTr="00552CAC">
        <w:tc>
          <w:tcPr>
            <w:tcW w:w="675" w:type="dxa"/>
          </w:tcPr>
          <w:p w14:paraId="18F2C751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14:paraId="34D51D2F" w14:textId="73780EFE" w:rsidR="00552CAC" w:rsidRPr="00351688" w:rsidRDefault="00552CAC" w:rsidP="00552CAC">
            <w:pPr>
              <w:tabs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За промовчанням зберігаються результати тільки на останньому кроці дослідження</w:t>
            </w:r>
          </w:p>
        </w:tc>
      </w:tr>
      <w:tr w:rsidR="00552CAC" w:rsidRPr="00351688" w14:paraId="39C9ACC8" w14:textId="77777777" w:rsidTr="00552CAC">
        <w:tc>
          <w:tcPr>
            <w:tcW w:w="675" w:type="dxa"/>
          </w:tcPr>
          <w:p w14:paraId="5638A722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14:paraId="5670A07D" w14:textId="5FE41384" w:rsidR="00552CAC" w:rsidRPr="00351688" w:rsidRDefault="00552CAC" w:rsidP="00552CAC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Метод управління силою буде перериватися </w:t>
            </w:r>
          </w:p>
        </w:tc>
      </w:tr>
      <w:tr w:rsidR="00552CAC" w:rsidRPr="00351688" w14:paraId="7BC85EEF" w14:textId="77777777" w:rsidTr="00552CAC">
        <w:tc>
          <w:tcPr>
            <w:tcW w:w="675" w:type="dxa"/>
          </w:tcPr>
          <w:p w14:paraId="08F6588A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14:paraId="6DAF5E7A" w14:textId="4BCDA8DC" w:rsidR="00552CAC" w:rsidRPr="00351688" w:rsidRDefault="00552CAC" w:rsidP="00552CAC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В нелінійному статичному дослідженні може бути використана модель механіки матеріалу для наступного матеріалу</w:t>
            </w:r>
          </w:p>
        </w:tc>
      </w:tr>
      <w:tr w:rsidR="00552CAC" w:rsidRPr="00351688" w14:paraId="782A33CD" w14:textId="77777777" w:rsidTr="00552CAC">
        <w:tc>
          <w:tcPr>
            <w:tcW w:w="675" w:type="dxa"/>
          </w:tcPr>
          <w:p w14:paraId="50EEF753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14:paraId="7A9318C5" w14:textId="2BD3EE11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Існують наступні типи нелінійності статичних задач</w:t>
            </w:r>
          </w:p>
        </w:tc>
      </w:tr>
      <w:tr w:rsidR="00552CAC" w:rsidRPr="00351688" w14:paraId="7A8B6121" w14:textId="77777777" w:rsidTr="00552CAC">
        <w:tc>
          <w:tcPr>
            <w:tcW w:w="675" w:type="dxa"/>
          </w:tcPr>
          <w:p w14:paraId="06123198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14:paraId="030539E9" w14:textId="7C60DC76" w:rsidR="00552CAC" w:rsidRPr="00351688" w:rsidRDefault="00552CAC" w:rsidP="00552CA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Модель лінійного пружного ізотропного матеріалу передбачає, що</w:t>
            </w:r>
          </w:p>
        </w:tc>
      </w:tr>
      <w:tr w:rsidR="00552CAC" w:rsidRPr="00351688" w14:paraId="7694216B" w14:textId="77777777" w:rsidTr="00552CAC">
        <w:tc>
          <w:tcPr>
            <w:tcW w:w="675" w:type="dxa"/>
          </w:tcPr>
          <w:p w14:paraId="501A25C0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14:paraId="162723C6" w14:textId="2AF6965A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Для задач текучості час являється</w:t>
            </w:r>
          </w:p>
        </w:tc>
      </w:tr>
      <w:tr w:rsidR="00552CAC" w:rsidRPr="00351688" w14:paraId="151FD950" w14:textId="77777777" w:rsidTr="00552CAC">
        <w:tc>
          <w:tcPr>
            <w:tcW w:w="675" w:type="dxa"/>
          </w:tcPr>
          <w:p w14:paraId="2BD2F272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14" w:type="dxa"/>
          </w:tcPr>
          <w:p w14:paraId="56ABBA88" w14:textId="50F2BB5C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В нелінійному статичному дослідженні може бути використана модель механіки матеріалу для наступного матеріалу</w:t>
            </w:r>
          </w:p>
        </w:tc>
      </w:tr>
      <w:tr w:rsidR="00552CAC" w:rsidRPr="00351688" w14:paraId="4A10E67A" w14:textId="77777777" w:rsidTr="00552CAC">
        <w:tc>
          <w:tcPr>
            <w:tcW w:w="675" w:type="dxa"/>
          </w:tcPr>
          <w:p w14:paraId="01E086BE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14" w:type="dxa"/>
          </w:tcPr>
          <w:p w14:paraId="1D9DCEBD" w14:textId="0B0A88E6" w:rsidR="00552CAC" w:rsidRPr="00351688" w:rsidRDefault="00552CAC" w:rsidP="00552CAC">
            <w:pPr>
              <w:tabs>
                <w:tab w:val="left" w:pos="1134"/>
              </w:tabs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Метод управляння довжиною дуги</w:t>
            </w:r>
          </w:p>
        </w:tc>
      </w:tr>
      <w:tr w:rsidR="00552CAC" w:rsidRPr="00351688" w14:paraId="0EEA18B4" w14:textId="77777777" w:rsidTr="00552CAC">
        <w:tc>
          <w:tcPr>
            <w:tcW w:w="675" w:type="dxa"/>
          </w:tcPr>
          <w:p w14:paraId="0566C18C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14" w:type="dxa"/>
          </w:tcPr>
          <w:p w14:paraId="521BC890" w14:textId="2E32962E" w:rsidR="00552CAC" w:rsidRPr="00351688" w:rsidRDefault="00552CAC" w:rsidP="00552CAC">
            <w:pPr>
              <w:tabs>
                <w:tab w:val="left" w:pos="1134"/>
              </w:tabs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Модель лінійного пружного </w:t>
            </w:r>
            <w:proofErr w:type="spellStart"/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ортотропного</w:t>
            </w:r>
            <w:proofErr w:type="spellEnd"/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матеріалу передбачає, що</w:t>
            </w:r>
          </w:p>
        </w:tc>
      </w:tr>
      <w:tr w:rsidR="00552CAC" w:rsidRPr="00351688" w14:paraId="0855C942" w14:textId="77777777" w:rsidTr="00552CAC">
        <w:tc>
          <w:tcPr>
            <w:tcW w:w="675" w:type="dxa"/>
          </w:tcPr>
          <w:p w14:paraId="45C26371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14" w:type="dxa"/>
          </w:tcPr>
          <w:p w14:paraId="4D6DCCC7" w14:textId="65B82625" w:rsidR="00552CAC" w:rsidRPr="00351688" w:rsidRDefault="00552CAC" w:rsidP="00552CAC">
            <w:pPr>
              <w:tabs>
                <w:tab w:val="left" w:pos="1134"/>
              </w:tabs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Сплави з ефектом пам’яті форми мають наступну модель механіки матеріалу</w:t>
            </w:r>
          </w:p>
        </w:tc>
      </w:tr>
      <w:tr w:rsidR="00552CAC" w:rsidRPr="00351688" w14:paraId="41B3674E" w14:textId="77777777" w:rsidTr="00552CAC">
        <w:trPr>
          <w:trHeight w:val="339"/>
        </w:trPr>
        <w:tc>
          <w:tcPr>
            <w:tcW w:w="675" w:type="dxa"/>
          </w:tcPr>
          <w:p w14:paraId="5E16B015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14" w:type="dxa"/>
          </w:tcPr>
          <w:p w14:paraId="276DFDEE" w14:textId="649C4590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В нелінійному статичному дослідженні може бути використана модель механіки матеріалу для наступного матеріалу</w:t>
            </w:r>
          </w:p>
        </w:tc>
      </w:tr>
      <w:tr w:rsidR="00552CAC" w:rsidRPr="00351688" w14:paraId="76B075E1" w14:textId="77777777" w:rsidTr="00552CAC">
        <w:trPr>
          <w:trHeight w:val="415"/>
        </w:trPr>
        <w:tc>
          <w:tcPr>
            <w:tcW w:w="675" w:type="dxa"/>
          </w:tcPr>
          <w:p w14:paraId="1A8EFEFE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214" w:type="dxa"/>
          </w:tcPr>
          <w:p w14:paraId="7AD92013" w14:textId="5A258345" w:rsidR="00552CAC" w:rsidRPr="00351688" w:rsidRDefault="00552CAC" w:rsidP="00552CAC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Поняття «</w:t>
            </w:r>
            <w:proofErr w:type="spellStart"/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надпружності</w:t>
            </w:r>
            <w:proofErr w:type="spellEnd"/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» передбачає, що </w:t>
            </w:r>
          </w:p>
        </w:tc>
      </w:tr>
      <w:tr w:rsidR="00552CAC" w:rsidRPr="00351688" w14:paraId="0DAF1848" w14:textId="77777777" w:rsidTr="00552CAC">
        <w:trPr>
          <w:trHeight w:val="421"/>
        </w:trPr>
        <w:tc>
          <w:tcPr>
            <w:tcW w:w="675" w:type="dxa"/>
          </w:tcPr>
          <w:p w14:paraId="6AA7380A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9214" w:type="dxa"/>
          </w:tcPr>
          <w:p w14:paraId="2C1DC8DA" w14:textId="6C29E5B9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В нелінійному статичному дослідженні може бути використана модель механіки матеріалу для наступного матеріалу</w:t>
            </w:r>
          </w:p>
        </w:tc>
      </w:tr>
      <w:tr w:rsidR="00552CAC" w:rsidRPr="00351688" w14:paraId="6EA05C9B" w14:textId="77777777" w:rsidTr="00552CAC">
        <w:trPr>
          <w:trHeight w:val="416"/>
        </w:trPr>
        <w:tc>
          <w:tcPr>
            <w:tcW w:w="675" w:type="dxa"/>
          </w:tcPr>
          <w:p w14:paraId="114347C5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214" w:type="dxa"/>
          </w:tcPr>
          <w:p w14:paraId="5D24FA3A" w14:textId="1E5EED7C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Для задач нелінійної динаміки час являється</w:t>
            </w:r>
          </w:p>
        </w:tc>
      </w:tr>
      <w:tr w:rsidR="00552CAC" w:rsidRPr="00351688" w14:paraId="3AC49315" w14:textId="77777777" w:rsidTr="00552CAC">
        <w:trPr>
          <w:trHeight w:val="548"/>
        </w:trPr>
        <w:tc>
          <w:tcPr>
            <w:tcW w:w="675" w:type="dxa"/>
          </w:tcPr>
          <w:p w14:paraId="190DA8D6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14" w:type="dxa"/>
          </w:tcPr>
          <w:p w14:paraId="3C12DD67" w14:textId="3AC96A84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Метод управляння переміщенням</w:t>
            </w:r>
          </w:p>
        </w:tc>
      </w:tr>
      <w:tr w:rsidR="00552CAC" w:rsidRPr="00351688" w14:paraId="56F5191E" w14:textId="77777777" w:rsidTr="00552CAC">
        <w:trPr>
          <w:trHeight w:val="273"/>
        </w:trPr>
        <w:tc>
          <w:tcPr>
            <w:tcW w:w="675" w:type="dxa"/>
          </w:tcPr>
          <w:p w14:paraId="224B5E3A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14" w:type="dxa"/>
          </w:tcPr>
          <w:p w14:paraId="406AA97E" w14:textId="5C0813D5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В нелінійному статичному дослідженні може бути використана модель механіки матеріалу для наступного матеріалу</w:t>
            </w:r>
          </w:p>
        </w:tc>
      </w:tr>
      <w:tr w:rsidR="00552CAC" w:rsidRPr="00351688" w14:paraId="7E093263" w14:textId="77777777" w:rsidTr="007D0AD0">
        <w:trPr>
          <w:trHeight w:val="421"/>
        </w:trPr>
        <w:tc>
          <w:tcPr>
            <w:tcW w:w="675" w:type="dxa"/>
          </w:tcPr>
          <w:p w14:paraId="13D185A5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214" w:type="dxa"/>
          </w:tcPr>
          <w:p w14:paraId="6800B413" w14:textId="3CEDAFF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Модель повзучості матеріалу передбачає, що</w:t>
            </w:r>
          </w:p>
        </w:tc>
      </w:tr>
      <w:tr w:rsidR="00552CAC" w:rsidRPr="00351688" w14:paraId="4DBB9801" w14:textId="77777777" w:rsidTr="00552CAC">
        <w:trPr>
          <w:trHeight w:val="415"/>
        </w:trPr>
        <w:tc>
          <w:tcPr>
            <w:tcW w:w="675" w:type="dxa"/>
          </w:tcPr>
          <w:p w14:paraId="41DEF8F9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214" w:type="dxa"/>
          </w:tcPr>
          <w:p w14:paraId="05846B8E" w14:textId="77777777" w:rsidR="00552CAC" w:rsidRPr="00A40193" w:rsidRDefault="00552CAC" w:rsidP="00552CAC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Реалізувати суміщення виділених кромок в статичному нелінійному дослідженні можна за рахунок</w:t>
            </w:r>
          </w:p>
          <w:p w14:paraId="22024FC9" w14:textId="441ECB60" w:rsidR="00552CAC" w:rsidRPr="00351688" w:rsidRDefault="00552CAC" w:rsidP="007D0A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0193">
              <w:rPr>
                <w:noProof/>
                <w:sz w:val="28"/>
                <w:szCs w:val="28"/>
              </w:rPr>
              <w:drawing>
                <wp:inline distT="0" distB="0" distL="0" distR="0" wp14:anchorId="6C6D02D4" wp14:editId="2D1280DE">
                  <wp:extent cx="2562860" cy="1695450"/>
                  <wp:effectExtent l="0" t="0" r="889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86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CAC" w:rsidRPr="00351688" w14:paraId="0570712B" w14:textId="77777777" w:rsidTr="00552CAC">
        <w:trPr>
          <w:trHeight w:val="420"/>
        </w:trPr>
        <w:tc>
          <w:tcPr>
            <w:tcW w:w="675" w:type="dxa"/>
          </w:tcPr>
          <w:p w14:paraId="30C32ADE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214" w:type="dxa"/>
          </w:tcPr>
          <w:p w14:paraId="4A504B95" w14:textId="39E6963F" w:rsidR="00552CAC" w:rsidRPr="00351688" w:rsidRDefault="00552CAC" w:rsidP="007D0A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На даному рисунку показано, що «Кромка </w:t>
            </w:r>
            <w:r w:rsidRPr="00A40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&lt;1&gt;</w:t>
            </w: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40193">
              <w:rPr>
                <w:noProof/>
                <w:sz w:val="28"/>
                <w:szCs w:val="28"/>
              </w:rPr>
              <w:drawing>
                <wp:inline distT="0" distB="0" distL="0" distR="0" wp14:anchorId="5E1EC14E" wp14:editId="5CEAC60B">
                  <wp:extent cx="2095238" cy="2133333"/>
                  <wp:effectExtent l="0" t="0" r="635" b="63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38" cy="21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CAC" w:rsidRPr="00351688" w14:paraId="6F9AA7CC" w14:textId="77777777" w:rsidTr="00552CAC">
        <w:trPr>
          <w:trHeight w:val="412"/>
        </w:trPr>
        <w:tc>
          <w:tcPr>
            <w:tcW w:w="675" w:type="dxa"/>
          </w:tcPr>
          <w:p w14:paraId="45B23086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214" w:type="dxa"/>
          </w:tcPr>
          <w:p w14:paraId="5FFC5D78" w14:textId="35BC85BD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В нелінійному статичному дослідженні може бути використана модель механіки матеріалу для наступного матеріалу</w:t>
            </w:r>
          </w:p>
        </w:tc>
      </w:tr>
      <w:tr w:rsidR="00552CAC" w:rsidRPr="00351688" w14:paraId="35BC14FC" w14:textId="77777777" w:rsidTr="00552CAC">
        <w:trPr>
          <w:trHeight w:val="403"/>
        </w:trPr>
        <w:tc>
          <w:tcPr>
            <w:tcW w:w="675" w:type="dxa"/>
          </w:tcPr>
          <w:p w14:paraId="1B2429D5" w14:textId="77777777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14" w:type="dxa"/>
          </w:tcPr>
          <w:p w14:paraId="5565996F" w14:textId="1C637329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Модель пластичності матеріалу передбачає, що</w:t>
            </w:r>
          </w:p>
        </w:tc>
      </w:tr>
      <w:tr w:rsidR="00552CAC" w:rsidRPr="00351688" w14:paraId="16145BC4" w14:textId="77777777" w:rsidTr="00552CAC">
        <w:trPr>
          <w:trHeight w:val="410"/>
        </w:trPr>
        <w:tc>
          <w:tcPr>
            <w:tcW w:w="675" w:type="dxa"/>
          </w:tcPr>
          <w:p w14:paraId="0B7DE356" w14:textId="77777777" w:rsidR="00552CAC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214" w:type="dxa"/>
          </w:tcPr>
          <w:p w14:paraId="2E45BB05" w14:textId="77777777" w:rsidR="00552CAC" w:rsidRPr="00A40193" w:rsidRDefault="00552CAC" w:rsidP="00552CAC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При використанні довідкової геометрії в розділі кріплення статичного дослідження, вказувати зміщення</w:t>
            </w:r>
          </w:p>
          <w:p w14:paraId="77872145" w14:textId="44248176" w:rsidR="00552CAC" w:rsidRDefault="00552CAC" w:rsidP="007D0A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0193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4787731E" wp14:editId="32582B47">
                  <wp:extent cx="2094865" cy="2132965"/>
                  <wp:effectExtent l="0" t="0" r="635" b="635"/>
                  <wp:docPr id="31" name="Рисунок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865" cy="213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CAC" w:rsidRPr="00351688" w14:paraId="0F5D871E" w14:textId="77777777" w:rsidTr="00552CAC">
        <w:trPr>
          <w:trHeight w:val="415"/>
        </w:trPr>
        <w:tc>
          <w:tcPr>
            <w:tcW w:w="675" w:type="dxa"/>
          </w:tcPr>
          <w:p w14:paraId="26111FE2" w14:textId="77777777" w:rsidR="00552CAC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214" w:type="dxa"/>
          </w:tcPr>
          <w:p w14:paraId="7A00E4FC" w14:textId="7B81136A" w:rsidR="00552CAC" w:rsidRPr="001B6FEC" w:rsidRDefault="00552CAC" w:rsidP="00552CA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В нелінійному статичному дослідженні може бути використана модель механіки матеріалу для наступного матеріалу</w:t>
            </w:r>
          </w:p>
        </w:tc>
      </w:tr>
      <w:tr w:rsidR="00552CAC" w:rsidRPr="00351688" w14:paraId="66E80F39" w14:textId="77777777" w:rsidTr="00552CAC">
        <w:trPr>
          <w:trHeight w:val="421"/>
        </w:trPr>
        <w:tc>
          <w:tcPr>
            <w:tcW w:w="675" w:type="dxa"/>
          </w:tcPr>
          <w:p w14:paraId="12154F36" w14:textId="77777777" w:rsidR="00552CAC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214" w:type="dxa"/>
          </w:tcPr>
          <w:p w14:paraId="568C7EC4" w14:textId="21D2B46F" w:rsidR="00552CAC" w:rsidRPr="001B6FEC" w:rsidRDefault="00552CAC" w:rsidP="00552CA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proofErr w:type="spellStart"/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Надпружна</w:t>
            </w:r>
            <w:proofErr w:type="spellEnd"/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 модель матеріалу передбачає, що</w:t>
            </w:r>
          </w:p>
        </w:tc>
      </w:tr>
      <w:tr w:rsidR="00552CAC" w:rsidRPr="00351688" w14:paraId="1A6A7AB1" w14:textId="77777777" w:rsidTr="00552CAC">
        <w:trPr>
          <w:trHeight w:val="413"/>
        </w:trPr>
        <w:tc>
          <w:tcPr>
            <w:tcW w:w="675" w:type="dxa"/>
          </w:tcPr>
          <w:p w14:paraId="6F9CFEBB" w14:textId="77777777" w:rsidR="00552CAC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214" w:type="dxa"/>
          </w:tcPr>
          <w:p w14:paraId="2B60C198" w14:textId="77777777" w:rsidR="00552CAC" w:rsidRPr="00A40193" w:rsidRDefault="00552CAC" w:rsidP="00552CAC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На даному графіку ділянка ОА це</w:t>
            </w:r>
          </w:p>
          <w:p w14:paraId="74E543E4" w14:textId="39EFB1B2" w:rsidR="00552CAC" w:rsidRPr="001B6FEC" w:rsidRDefault="00552CAC" w:rsidP="007D0A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0193">
              <w:rPr>
                <w:noProof/>
                <w:sz w:val="28"/>
                <w:szCs w:val="28"/>
              </w:rPr>
              <w:drawing>
                <wp:inline distT="0" distB="0" distL="0" distR="0" wp14:anchorId="3B80CC76" wp14:editId="573099B1">
                  <wp:extent cx="2562860" cy="1458595"/>
                  <wp:effectExtent l="0" t="0" r="889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860" cy="145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CAC" w:rsidRPr="00351688" w14:paraId="477FBBC7" w14:textId="77777777" w:rsidTr="00552CAC">
        <w:trPr>
          <w:trHeight w:val="419"/>
        </w:trPr>
        <w:tc>
          <w:tcPr>
            <w:tcW w:w="675" w:type="dxa"/>
          </w:tcPr>
          <w:p w14:paraId="01F18B55" w14:textId="77777777" w:rsidR="00552CAC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14" w:type="dxa"/>
          </w:tcPr>
          <w:p w14:paraId="7E84F86F" w14:textId="77777777" w:rsidR="00552CAC" w:rsidRPr="00A40193" w:rsidRDefault="00552CAC" w:rsidP="00552CAC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На даному графіку ділянка </w:t>
            </w:r>
            <w:r w:rsidRPr="00A40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</w:p>
          <w:p w14:paraId="2A7AE3BE" w14:textId="4E3BB20F" w:rsidR="00552CAC" w:rsidRPr="007050CA" w:rsidRDefault="00552CAC" w:rsidP="007D0A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0193">
              <w:rPr>
                <w:noProof/>
                <w:sz w:val="28"/>
                <w:szCs w:val="28"/>
              </w:rPr>
              <w:drawing>
                <wp:inline distT="0" distB="0" distL="0" distR="0" wp14:anchorId="632ACD7A" wp14:editId="7C19ADF7">
                  <wp:extent cx="2562860" cy="1458595"/>
                  <wp:effectExtent l="0" t="0" r="8890" b="825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860" cy="145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CAC" w:rsidRPr="00351688" w14:paraId="20EDEB3B" w14:textId="77777777" w:rsidTr="00552CAC">
        <w:trPr>
          <w:trHeight w:val="411"/>
        </w:trPr>
        <w:tc>
          <w:tcPr>
            <w:tcW w:w="675" w:type="dxa"/>
          </w:tcPr>
          <w:p w14:paraId="0A53A447" w14:textId="77777777" w:rsidR="00552CAC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214" w:type="dxa"/>
          </w:tcPr>
          <w:p w14:paraId="0033C51C" w14:textId="77777777" w:rsidR="00552CAC" w:rsidRPr="00A40193" w:rsidRDefault="00552CAC" w:rsidP="00552CAC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На даному графіку ділянка </w:t>
            </w:r>
            <w:r w:rsidRPr="00A40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DK</w:t>
            </w: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</w:p>
          <w:p w14:paraId="45D1E93F" w14:textId="5D1D77B2" w:rsidR="00552CAC" w:rsidRPr="007050CA" w:rsidRDefault="00552CAC" w:rsidP="007D0A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0193">
              <w:rPr>
                <w:noProof/>
                <w:sz w:val="28"/>
                <w:szCs w:val="28"/>
              </w:rPr>
              <w:drawing>
                <wp:inline distT="0" distB="0" distL="0" distR="0" wp14:anchorId="4E85CE2B" wp14:editId="7E431C10">
                  <wp:extent cx="2562860" cy="1458595"/>
                  <wp:effectExtent l="0" t="0" r="8890" b="825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860" cy="145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CAC" w:rsidRPr="00351688" w14:paraId="66876E11" w14:textId="77777777" w:rsidTr="00552CAC">
        <w:trPr>
          <w:trHeight w:val="415"/>
        </w:trPr>
        <w:tc>
          <w:tcPr>
            <w:tcW w:w="675" w:type="dxa"/>
          </w:tcPr>
          <w:p w14:paraId="62660C00" w14:textId="77777777" w:rsidR="00552CAC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214" w:type="dxa"/>
          </w:tcPr>
          <w:p w14:paraId="6F9886D9" w14:textId="77777777" w:rsidR="00552CAC" w:rsidRPr="00A40193" w:rsidRDefault="00552CAC" w:rsidP="00552CAC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На даному графіку точка В</w:t>
            </w:r>
          </w:p>
          <w:p w14:paraId="7FE74678" w14:textId="497A288B" w:rsidR="00552CAC" w:rsidRPr="007050CA" w:rsidRDefault="00552CAC" w:rsidP="007D0A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0193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E72441F" wp14:editId="30AC3B1F">
                  <wp:extent cx="2562860" cy="1458595"/>
                  <wp:effectExtent l="0" t="0" r="8890" b="825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860" cy="145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CAC" w:rsidRPr="00351688" w14:paraId="209B884B" w14:textId="77777777" w:rsidTr="00552CAC">
        <w:trPr>
          <w:trHeight w:val="424"/>
        </w:trPr>
        <w:tc>
          <w:tcPr>
            <w:tcW w:w="675" w:type="dxa"/>
          </w:tcPr>
          <w:p w14:paraId="74966168" w14:textId="77777777" w:rsidR="00552CAC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214" w:type="dxa"/>
          </w:tcPr>
          <w:p w14:paraId="5A64D06E" w14:textId="77777777" w:rsidR="00552CAC" w:rsidRPr="00A40193" w:rsidRDefault="00552CAC" w:rsidP="00552CAC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На даному графіку в точці К</w:t>
            </w:r>
          </w:p>
          <w:p w14:paraId="4823CDD0" w14:textId="689CE054" w:rsidR="00552CAC" w:rsidRPr="007050CA" w:rsidRDefault="00552CAC" w:rsidP="007D0A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0193">
              <w:rPr>
                <w:noProof/>
                <w:sz w:val="28"/>
                <w:szCs w:val="28"/>
              </w:rPr>
              <w:drawing>
                <wp:inline distT="0" distB="0" distL="0" distR="0" wp14:anchorId="6556E495" wp14:editId="518C21D0">
                  <wp:extent cx="2562860" cy="1458595"/>
                  <wp:effectExtent l="0" t="0" r="8890" b="825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860" cy="145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CAC" w:rsidRPr="00351688" w14:paraId="2A358661" w14:textId="77777777" w:rsidTr="00552CAC">
        <w:trPr>
          <w:trHeight w:val="416"/>
        </w:trPr>
        <w:tc>
          <w:tcPr>
            <w:tcW w:w="675" w:type="dxa"/>
          </w:tcPr>
          <w:p w14:paraId="09C87606" w14:textId="77777777" w:rsidR="00552CAC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214" w:type="dxa"/>
          </w:tcPr>
          <w:p w14:paraId="07FA01CE" w14:textId="77777777" w:rsidR="00552CAC" w:rsidRPr="00A40193" w:rsidRDefault="00552CAC" w:rsidP="00552CAC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Лінійний статичний аналіз можна застосувати для наступної ділянки на графіку нижче</w:t>
            </w:r>
          </w:p>
          <w:p w14:paraId="6A64704F" w14:textId="1D23FC20" w:rsidR="00552CAC" w:rsidRPr="007050CA" w:rsidRDefault="00552CAC" w:rsidP="007D0A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0193">
              <w:rPr>
                <w:noProof/>
                <w:sz w:val="28"/>
                <w:szCs w:val="28"/>
              </w:rPr>
              <w:drawing>
                <wp:inline distT="0" distB="0" distL="0" distR="0" wp14:anchorId="088C2BA0" wp14:editId="04723DFE">
                  <wp:extent cx="2562860" cy="1458595"/>
                  <wp:effectExtent l="0" t="0" r="8890" b="825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860" cy="145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CAC" w:rsidRPr="00351688" w14:paraId="67EC24B1" w14:textId="77777777" w:rsidTr="00552CAC">
        <w:trPr>
          <w:trHeight w:val="421"/>
        </w:trPr>
        <w:tc>
          <w:tcPr>
            <w:tcW w:w="675" w:type="dxa"/>
          </w:tcPr>
          <w:p w14:paraId="6270FE7E" w14:textId="77777777" w:rsidR="00552CAC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14" w:type="dxa"/>
          </w:tcPr>
          <w:p w14:paraId="23E01E03" w14:textId="2DC0FAD6" w:rsidR="00552CAC" w:rsidRPr="007050CA" w:rsidRDefault="00552CAC" w:rsidP="00552CA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Лінійний статичний аналіз дійсний якщо:</w:t>
            </w:r>
          </w:p>
        </w:tc>
      </w:tr>
      <w:tr w:rsidR="00552CAC" w:rsidRPr="00351688" w14:paraId="151AA3BA" w14:textId="77777777" w:rsidTr="00552CAC">
        <w:trPr>
          <w:trHeight w:val="413"/>
        </w:trPr>
        <w:tc>
          <w:tcPr>
            <w:tcW w:w="675" w:type="dxa"/>
          </w:tcPr>
          <w:p w14:paraId="69487EB4" w14:textId="77777777" w:rsidR="00552CAC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214" w:type="dxa"/>
          </w:tcPr>
          <w:p w14:paraId="1D31A884" w14:textId="5F63BB1B" w:rsidR="00552CAC" w:rsidRPr="007050CA" w:rsidRDefault="00552CAC" w:rsidP="00552CA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Лінійний статичний аналіз дійсний якщо:</w:t>
            </w:r>
          </w:p>
        </w:tc>
      </w:tr>
      <w:tr w:rsidR="00552CAC" w:rsidRPr="00351688" w14:paraId="7F84C423" w14:textId="77777777" w:rsidTr="00552CAC">
        <w:trPr>
          <w:trHeight w:val="420"/>
        </w:trPr>
        <w:tc>
          <w:tcPr>
            <w:tcW w:w="675" w:type="dxa"/>
          </w:tcPr>
          <w:p w14:paraId="3A07CCE5" w14:textId="77777777" w:rsidR="00552CAC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214" w:type="dxa"/>
          </w:tcPr>
          <w:p w14:paraId="584C3B1E" w14:textId="100DF312" w:rsidR="00552CAC" w:rsidRPr="007050CA" w:rsidRDefault="00552CAC" w:rsidP="00552CA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Лінійний статичний аналіз дійсний якщо:</w:t>
            </w:r>
          </w:p>
        </w:tc>
      </w:tr>
      <w:tr w:rsidR="00552CAC" w:rsidRPr="00351688" w14:paraId="6E4E804C" w14:textId="77777777" w:rsidTr="00552CAC">
        <w:trPr>
          <w:trHeight w:val="398"/>
        </w:trPr>
        <w:tc>
          <w:tcPr>
            <w:tcW w:w="675" w:type="dxa"/>
          </w:tcPr>
          <w:p w14:paraId="2365758B" w14:textId="77777777" w:rsidR="00552CAC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214" w:type="dxa"/>
          </w:tcPr>
          <w:p w14:paraId="065B0EAC" w14:textId="0232C179" w:rsidR="00552CAC" w:rsidRPr="007050CA" w:rsidRDefault="00552CAC" w:rsidP="00552CA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Вирішення задачі лінійного статичного дослідження здійснюється в такій послідовності:</w:t>
            </w:r>
          </w:p>
        </w:tc>
      </w:tr>
      <w:tr w:rsidR="00552CAC" w:rsidRPr="00351688" w14:paraId="5CA5A0E5" w14:textId="77777777" w:rsidTr="00552CAC">
        <w:trPr>
          <w:trHeight w:val="417"/>
        </w:trPr>
        <w:tc>
          <w:tcPr>
            <w:tcW w:w="675" w:type="dxa"/>
          </w:tcPr>
          <w:p w14:paraId="549CDD11" w14:textId="77777777" w:rsidR="00552CAC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214" w:type="dxa"/>
          </w:tcPr>
          <w:p w14:paraId="20D9BFF3" w14:textId="703500D1" w:rsidR="00552CAC" w:rsidRPr="007050CA" w:rsidRDefault="00552CAC" w:rsidP="00552CA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Контактні умови підтримуються для</w:t>
            </w:r>
          </w:p>
        </w:tc>
      </w:tr>
      <w:tr w:rsidR="00552CAC" w:rsidRPr="00351688" w14:paraId="23F4EE5C" w14:textId="77777777" w:rsidTr="00552CAC">
        <w:trPr>
          <w:trHeight w:val="409"/>
        </w:trPr>
        <w:tc>
          <w:tcPr>
            <w:tcW w:w="675" w:type="dxa"/>
          </w:tcPr>
          <w:p w14:paraId="591A664E" w14:textId="77777777" w:rsidR="00552CAC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214" w:type="dxa"/>
          </w:tcPr>
          <w:p w14:paraId="64D39480" w14:textId="3C6D452B" w:rsidR="00552CAC" w:rsidRPr="007050CA" w:rsidRDefault="00552CAC" w:rsidP="00552CA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Максимальне значення коефіцієнту тертя в статичному, нелінійному дослідження і випробування на ударну міцність становить</w:t>
            </w:r>
          </w:p>
        </w:tc>
      </w:tr>
      <w:tr w:rsidR="00552CAC" w:rsidRPr="00351688" w14:paraId="22A46D5C" w14:textId="77777777" w:rsidTr="00552CAC">
        <w:trPr>
          <w:trHeight w:val="429"/>
        </w:trPr>
        <w:tc>
          <w:tcPr>
            <w:tcW w:w="675" w:type="dxa"/>
          </w:tcPr>
          <w:p w14:paraId="0668FC91" w14:textId="77777777" w:rsidR="00552CAC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214" w:type="dxa"/>
          </w:tcPr>
          <w:p w14:paraId="04AE028C" w14:textId="47035B1C" w:rsidR="00552CAC" w:rsidRPr="007050CA" w:rsidRDefault="00552CAC" w:rsidP="00552CA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При виборі контакту типу Нет </w:t>
            </w:r>
            <w:proofErr w:type="spellStart"/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проникновения</w:t>
            </w:r>
            <w:proofErr w:type="spellEnd"/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 можливими є наступні типи контактів сіток</w:t>
            </w:r>
          </w:p>
        </w:tc>
      </w:tr>
      <w:tr w:rsidR="00552CAC" w:rsidRPr="00351688" w14:paraId="58C172DD" w14:textId="77777777" w:rsidTr="00552CAC">
        <w:trPr>
          <w:trHeight w:val="408"/>
        </w:trPr>
        <w:tc>
          <w:tcPr>
            <w:tcW w:w="675" w:type="dxa"/>
          </w:tcPr>
          <w:p w14:paraId="19041440" w14:textId="77777777" w:rsidR="00552CAC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214" w:type="dxa"/>
          </w:tcPr>
          <w:p w14:paraId="4C89AD12" w14:textId="66CB2EDD" w:rsidR="00552CAC" w:rsidRPr="00C975A3" w:rsidRDefault="00552CAC" w:rsidP="00552CA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сумісної сітки потребує </w:t>
            </w:r>
          </w:p>
        </w:tc>
      </w:tr>
      <w:tr w:rsidR="00552CAC" w:rsidRPr="00351688" w14:paraId="15C362FF" w14:textId="77777777" w:rsidTr="00552CAC">
        <w:trPr>
          <w:trHeight w:val="413"/>
        </w:trPr>
        <w:tc>
          <w:tcPr>
            <w:tcW w:w="675" w:type="dxa"/>
          </w:tcPr>
          <w:p w14:paraId="106074A2" w14:textId="77777777" w:rsidR="00552CAC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214" w:type="dxa"/>
          </w:tcPr>
          <w:p w14:paraId="5F67375A" w14:textId="1BD1D17E" w:rsidR="00552CAC" w:rsidRPr="00C975A3" w:rsidRDefault="00552CAC" w:rsidP="00552CA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Наявність сумісної сітки не потребує</w:t>
            </w:r>
          </w:p>
        </w:tc>
      </w:tr>
      <w:tr w:rsidR="00552CAC" w:rsidRPr="00351688" w14:paraId="7B10DA84" w14:textId="77777777" w:rsidTr="00552CAC">
        <w:trPr>
          <w:trHeight w:val="419"/>
        </w:trPr>
        <w:tc>
          <w:tcPr>
            <w:tcW w:w="675" w:type="dxa"/>
          </w:tcPr>
          <w:p w14:paraId="03B98850" w14:textId="77777777" w:rsidR="00552CAC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214" w:type="dxa"/>
          </w:tcPr>
          <w:p w14:paraId="7FAF16F6" w14:textId="5B5E9641" w:rsidR="00552CAC" w:rsidRPr="007050CA" w:rsidRDefault="00552CAC" w:rsidP="00552CA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Контакт  </w:t>
            </w:r>
            <w:proofErr w:type="spellStart"/>
            <w:r w:rsidRPr="00A40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Узел</w:t>
            </w:r>
            <w:proofErr w:type="spellEnd"/>
            <w:r w:rsidRPr="00A40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</w:t>
            </w:r>
            <w:proofErr w:type="spellStart"/>
            <w:r w:rsidRPr="00A40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узлу</w:t>
            </w:r>
            <w:proofErr w:type="spellEnd"/>
          </w:p>
        </w:tc>
      </w:tr>
      <w:tr w:rsidR="00552CAC" w:rsidRPr="00351688" w14:paraId="7A7E7C5F" w14:textId="77777777" w:rsidTr="00552CAC">
        <w:trPr>
          <w:trHeight w:val="284"/>
        </w:trPr>
        <w:tc>
          <w:tcPr>
            <w:tcW w:w="675" w:type="dxa"/>
          </w:tcPr>
          <w:p w14:paraId="509C0399" w14:textId="77777777" w:rsidR="00552CAC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214" w:type="dxa"/>
          </w:tcPr>
          <w:p w14:paraId="0C42D1FD" w14:textId="56B72064" w:rsidR="00552CAC" w:rsidRPr="007050CA" w:rsidRDefault="00552CAC" w:rsidP="00552CA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Контакт  </w:t>
            </w:r>
            <w:proofErr w:type="spellStart"/>
            <w:r w:rsidRPr="00A40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Узел</w:t>
            </w:r>
            <w:proofErr w:type="spellEnd"/>
            <w:r w:rsidRPr="00A40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</w:t>
            </w:r>
            <w:proofErr w:type="spellStart"/>
            <w:r w:rsidRPr="00A40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узлу</w:t>
            </w:r>
            <w:proofErr w:type="spellEnd"/>
          </w:p>
        </w:tc>
      </w:tr>
      <w:tr w:rsidR="00552CAC" w:rsidRPr="00351688" w14:paraId="61A0917C" w14:textId="77777777" w:rsidTr="00552CAC">
        <w:trPr>
          <w:trHeight w:val="347"/>
        </w:trPr>
        <w:tc>
          <w:tcPr>
            <w:tcW w:w="675" w:type="dxa"/>
          </w:tcPr>
          <w:p w14:paraId="617641D2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214" w:type="dxa"/>
          </w:tcPr>
          <w:p w14:paraId="10C7F221" w14:textId="4A6281EE" w:rsidR="00552CAC" w:rsidRPr="00351688" w:rsidRDefault="00552CAC" w:rsidP="00552CAC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Контакт  </w:t>
            </w:r>
            <w:proofErr w:type="spellStart"/>
            <w:r w:rsidRPr="00A40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Узел</w:t>
            </w:r>
            <w:proofErr w:type="spellEnd"/>
            <w:r w:rsidRPr="00A40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</w:t>
            </w:r>
            <w:proofErr w:type="spellStart"/>
            <w:r w:rsidRPr="00A40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узлу</w:t>
            </w:r>
            <w:proofErr w:type="spellEnd"/>
          </w:p>
        </w:tc>
      </w:tr>
      <w:tr w:rsidR="00552CAC" w:rsidRPr="00351688" w14:paraId="5A867666" w14:textId="77777777" w:rsidTr="00552CAC">
        <w:trPr>
          <w:trHeight w:val="347"/>
        </w:trPr>
        <w:tc>
          <w:tcPr>
            <w:tcW w:w="675" w:type="dxa"/>
          </w:tcPr>
          <w:p w14:paraId="67FA3669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214" w:type="dxa"/>
          </w:tcPr>
          <w:p w14:paraId="0506375C" w14:textId="401F6CFD" w:rsidR="00552CAC" w:rsidRPr="00D35B87" w:rsidRDefault="00552CAC" w:rsidP="00552CAC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Контакт  </w:t>
            </w:r>
            <w:proofErr w:type="spellStart"/>
            <w:r w:rsidRPr="00A40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Узел</w:t>
            </w:r>
            <w:proofErr w:type="spellEnd"/>
            <w:r w:rsidRPr="00A40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</w:t>
            </w:r>
            <w:proofErr w:type="spellStart"/>
            <w:r w:rsidRPr="00A40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узлу</w:t>
            </w:r>
            <w:proofErr w:type="spellEnd"/>
          </w:p>
        </w:tc>
      </w:tr>
      <w:tr w:rsidR="00552CAC" w:rsidRPr="00351688" w14:paraId="0114FF1E" w14:textId="77777777" w:rsidTr="00552CAC">
        <w:trPr>
          <w:trHeight w:val="347"/>
        </w:trPr>
        <w:tc>
          <w:tcPr>
            <w:tcW w:w="675" w:type="dxa"/>
          </w:tcPr>
          <w:p w14:paraId="737906CF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9214" w:type="dxa"/>
          </w:tcPr>
          <w:p w14:paraId="050738A7" w14:textId="10A50479" w:rsidR="00552CAC" w:rsidRPr="00351688" w:rsidRDefault="00552CAC" w:rsidP="00552CAC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Якщо має місце проковзування чи обертання поверхонь контакту, то доречно використовувати</w:t>
            </w:r>
          </w:p>
        </w:tc>
      </w:tr>
      <w:tr w:rsidR="00552CAC" w:rsidRPr="00351688" w14:paraId="3C8AF652" w14:textId="77777777" w:rsidTr="00552CAC">
        <w:trPr>
          <w:trHeight w:val="347"/>
        </w:trPr>
        <w:tc>
          <w:tcPr>
            <w:tcW w:w="675" w:type="dxa"/>
          </w:tcPr>
          <w:p w14:paraId="1D8BC7F7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214" w:type="dxa"/>
          </w:tcPr>
          <w:p w14:paraId="16830CB3" w14:textId="25A95247" w:rsidR="00552CAC" w:rsidRPr="00351688" w:rsidRDefault="00552CAC" w:rsidP="00552CAC">
            <w:pPr>
              <w:tabs>
                <w:tab w:val="num" w:pos="794"/>
                <w:tab w:val="left" w:pos="1134"/>
              </w:tabs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Коли площа контакту між гранями джерела і цілі стає занадто малою або скорочується до лінії або точки то не рекомендовано використовувати контакт</w:t>
            </w:r>
          </w:p>
        </w:tc>
      </w:tr>
      <w:tr w:rsidR="00552CAC" w:rsidRPr="00351688" w14:paraId="6A85BDAF" w14:textId="77777777" w:rsidTr="00552CAC">
        <w:trPr>
          <w:trHeight w:val="347"/>
        </w:trPr>
        <w:tc>
          <w:tcPr>
            <w:tcW w:w="675" w:type="dxa"/>
          </w:tcPr>
          <w:p w14:paraId="3A188E54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214" w:type="dxa"/>
          </w:tcPr>
          <w:p w14:paraId="5B190947" w14:textId="6BC629BC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Перед </w:t>
            </w:r>
            <w:proofErr w:type="spellStart"/>
            <w:r w:rsidRPr="00A40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призначенням</w:t>
            </w:r>
            <w:proofErr w:type="spellEnd"/>
            <w:r w:rsidRPr="00A40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0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контактних</w:t>
            </w:r>
            <w:proofErr w:type="spellEnd"/>
            <w:r w:rsidRPr="00A40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умов </w:t>
            </w:r>
            <w:proofErr w:type="spellStart"/>
            <w:r w:rsidRPr="00A40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необхідно</w:t>
            </w:r>
            <w:proofErr w:type="spellEnd"/>
          </w:p>
        </w:tc>
      </w:tr>
      <w:tr w:rsidR="00552CAC" w:rsidRPr="00351688" w14:paraId="14B1EB62" w14:textId="77777777" w:rsidTr="00552CAC">
        <w:trPr>
          <w:trHeight w:val="347"/>
        </w:trPr>
        <w:tc>
          <w:tcPr>
            <w:tcW w:w="675" w:type="dxa"/>
          </w:tcPr>
          <w:p w14:paraId="27CADB10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214" w:type="dxa"/>
          </w:tcPr>
          <w:p w14:paraId="2C42AB49" w14:textId="2C3BF720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Інтерференція можлива лише для</w:t>
            </w:r>
          </w:p>
        </w:tc>
      </w:tr>
      <w:tr w:rsidR="00552CAC" w:rsidRPr="00351688" w14:paraId="3BD71FDF" w14:textId="77777777" w:rsidTr="00552CAC">
        <w:trPr>
          <w:trHeight w:val="347"/>
        </w:trPr>
        <w:tc>
          <w:tcPr>
            <w:tcW w:w="675" w:type="dxa"/>
          </w:tcPr>
          <w:p w14:paraId="089FDC9B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214" w:type="dxa"/>
          </w:tcPr>
          <w:p w14:paraId="77DEDD27" w14:textId="13845AC6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Після редагування контактних умов необхідно</w:t>
            </w:r>
          </w:p>
        </w:tc>
      </w:tr>
      <w:tr w:rsidR="00552CAC" w:rsidRPr="00351688" w14:paraId="3510404B" w14:textId="77777777" w:rsidTr="00552CAC">
        <w:trPr>
          <w:trHeight w:val="347"/>
        </w:trPr>
        <w:tc>
          <w:tcPr>
            <w:tcW w:w="675" w:type="dxa"/>
          </w:tcPr>
          <w:p w14:paraId="46EE8DD8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214" w:type="dxa"/>
          </w:tcPr>
          <w:p w14:paraId="48C47D85" w14:textId="579B10BB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Основні причини, що перешкоджають побудові сітки наступні:</w:t>
            </w:r>
          </w:p>
        </w:tc>
      </w:tr>
      <w:tr w:rsidR="00552CAC" w:rsidRPr="00351688" w14:paraId="0414BA58" w14:textId="77777777" w:rsidTr="00552CAC">
        <w:trPr>
          <w:trHeight w:val="347"/>
        </w:trPr>
        <w:tc>
          <w:tcPr>
            <w:tcW w:w="675" w:type="dxa"/>
          </w:tcPr>
          <w:p w14:paraId="4B7F4314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214" w:type="dxa"/>
          </w:tcPr>
          <w:p w14:paraId="6C3D3B31" w14:textId="72DDB59D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Основні причини, що перешкоджають побудові сітки наступні:</w:t>
            </w:r>
          </w:p>
        </w:tc>
      </w:tr>
      <w:tr w:rsidR="00552CAC" w:rsidRPr="00351688" w14:paraId="670CC822" w14:textId="77777777" w:rsidTr="00552CAC">
        <w:trPr>
          <w:trHeight w:val="347"/>
        </w:trPr>
        <w:tc>
          <w:tcPr>
            <w:tcW w:w="675" w:type="dxa"/>
          </w:tcPr>
          <w:p w14:paraId="2A3D790B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214" w:type="dxa"/>
          </w:tcPr>
          <w:p w14:paraId="135961E2" w14:textId="3E8D4684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Для контактних поверхонь, де не призначені локальні контактні умови автоматично призначається </w:t>
            </w:r>
          </w:p>
        </w:tc>
      </w:tr>
      <w:tr w:rsidR="00552CAC" w:rsidRPr="00351688" w14:paraId="7329F320" w14:textId="77777777" w:rsidTr="00552CAC">
        <w:trPr>
          <w:trHeight w:val="347"/>
        </w:trPr>
        <w:tc>
          <w:tcPr>
            <w:tcW w:w="675" w:type="dxa"/>
          </w:tcPr>
          <w:p w14:paraId="7066A08F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214" w:type="dxa"/>
          </w:tcPr>
          <w:p w14:paraId="2C2A707B" w14:textId="4CD700CE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Глобальний контакт має пріоритет над </w:t>
            </w:r>
          </w:p>
        </w:tc>
      </w:tr>
      <w:tr w:rsidR="00552CAC" w:rsidRPr="00351688" w14:paraId="1128F75D" w14:textId="77777777" w:rsidTr="00552CAC">
        <w:trPr>
          <w:trHeight w:val="347"/>
        </w:trPr>
        <w:tc>
          <w:tcPr>
            <w:tcW w:w="675" w:type="dxa"/>
          </w:tcPr>
          <w:p w14:paraId="2B6107AA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214" w:type="dxa"/>
          </w:tcPr>
          <w:p w14:paraId="446FD41B" w14:textId="6F46CA48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Контактні умови підтримуються для</w:t>
            </w:r>
          </w:p>
        </w:tc>
      </w:tr>
      <w:tr w:rsidR="00552CAC" w:rsidRPr="00351688" w14:paraId="59E2D0F3" w14:textId="77777777" w:rsidTr="00552CAC">
        <w:trPr>
          <w:trHeight w:val="347"/>
        </w:trPr>
        <w:tc>
          <w:tcPr>
            <w:tcW w:w="675" w:type="dxa"/>
          </w:tcPr>
          <w:p w14:paraId="6BA65F4F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214" w:type="dxa"/>
          </w:tcPr>
          <w:p w14:paraId="68A34033" w14:textId="09CB1822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Start"/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ожна</w:t>
            </w:r>
            <w:proofErr w:type="spellEnd"/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 враховувати вплив тертя між контактуючими поверхнями</w:t>
            </w:r>
          </w:p>
        </w:tc>
      </w:tr>
      <w:tr w:rsidR="00552CAC" w:rsidRPr="00351688" w14:paraId="3DBC15CC" w14:textId="77777777" w:rsidTr="00552CAC">
        <w:trPr>
          <w:trHeight w:val="347"/>
        </w:trPr>
        <w:tc>
          <w:tcPr>
            <w:tcW w:w="675" w:type="dxa"/>
          </w:tcPr>
          <w:p w14:paraId="6D76CDBF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214" w:type="dxa"/>
          </w:tcPr>
          <w:p w14:paraId="01BFFF91" w14:textId="4F697A16" w:rsidR="00552CAC" w:rsidRPr="00351688" w:rsidRDefault="00552CAC" w:rsidP="00552CAC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Опір термічного контакту актуальний для</w:t>
            </w:r>
          </w:p>
        </w:tc>
      </w:tr>
      <w:tr w:rsidR="00552CAC" w:rsidRPr="00351688" w14:paraId="3F52EE61" w14:textId="77777777" w:rsidTr="00552CAC">
        <w:trPr>
          <w:trHeight w:val="347"/>
        </w:trPr>
        <w:tc>
          <w:tcPr>
            <w:tcW w:w="675" w:type="dxa"/>
          </w:tcPr>
          <w:p w14:paraId="739D0ED2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214" w:type="dxa"/>
          </w:tcPr>
          <w:p w14:paraId="6B4E8BB7" w14:textId="1C7D7E81" w:rsidR="00552CAC" w:rsidRPr="00351688" w:rsidRDefault="00552CAC" w:rsidP="00552CAC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Максимальне значення коефіцієнту тертя в статичному, нелінійному дослідження і випробування на ударну міцність становить</w:t>
            </w:r>
          </w:p>
        </w:tc>
      </w:tr>
      <w:tr w:rsidR="00552CAC" w:rsidRPr="00351688" w14:paraId="352B3F5C" w14:textId="77777777" w:rsidTr="00552CAC">
        <w:trPr>
          <w:trHeight w:val="347"/>
        </w:trPr>
        <w:tc>
          <w:tcPr>
            <w:tcW w:w="675" w:type="dxa"/>
          </w:tcPr>
          <w:p w14:paraId="6B8FE5AA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214" w:type="dxa"/>
          </w:tcPr>
          <w:p w14:paraId="0A6A9037" w14:textId="156ACC8B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При виборі контакту типу Нет </w:t>
            </w:r>
            <w:proofErr w:type="spellStart"/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проникновения</w:t>
            </w:r>
            <w:proofErr w:type="spellEnd"/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 можливими є наступні типи контактів сіток</w:t>
            </w:r>
          </w:p>
        </w:tc>
      </w:tr>
      <w:tr w:rsidR="00552CAC" w:rsidRPr="00351688" w14:paraId="3E3F2535" w14:textId="77777777" w:rsidTr="00552CAC">
        <w:trPr>
          <w:trHeight w:val="347"/>
        </w:trPr>
        <w:tc>
          <w:tcPr>
            <w:tcW w:w="675" w:type="dxa"/>
          </w:tcPr>
          <w:p w14:paraId="572A7ACC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214" w:type="dxa"/>
          </w:tcPr>
          <w:p w14:paraId="13B5BDCD" w14:textId="3D35B462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сумісної сітки потребує </w:t>
            </w:r>
          </w:p>
        </w:tc>
      </w:tr>
      <w:tr w:rsidR="00552CAC" w:rsidRPr="00351688" w14:paraId="49BF7859" w14:textId="77777777" w:rsidTr="00552CAC">
        <w:trPr>
          <w:trHeight w:val="347"/>
        </w:trPr>
        <w:tc>
          <w:tcPr>
            <w:tcW w:w="675" w:type="dxa"/>
          </w:tcPr>
          <w:p w14:paraId="178343E3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214" w:type="dxa"/>
          </w:tcPr>
          <w:p w14:paraId="21D028F1" w14:textId="5055DCCE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Наявність сумісної сітки не потребує</w:t>
            </w:r>
          </w:p>
        </w:tc>
      </w:tr>
      <w:tr w:rsidR="00552CAC" w:rsidRPr="00351688" w14:paraId="5BD7657E" w14:textId="77777777" w:rsidTr="00552CAC">
        <w:trPr>
          <w:trHeight w:val="347"/>
        </w:trPr>
        <w:tc>
          <w:tcPr>
            <w:tcW w:w="675" w:type="dxa"/>
          </w:tcPr>
          <w:p w14:paraId="5178BD28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214" w:type="dxa"/>
          </w:tcPr>
          <w:p w14:paraId="1FFD84AB" w14:textId="0904B670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Контакт  </w:t>
            </w:r>
            <w:proofErr w:type="spellStart"/>
            <w:r w:rsidRPr="00A40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Узел</w:t>
            </w:r>
            <w:proofErr w:type="spellEnd"/>
            <w:r w:rsidRPr="00A40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</w:t>
            </w:r>
            <w:proofErr w:type="spellStart"/>
            <w:r w:rsidRPr="00A40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узлу</w:t>
            </w:r>
            <w:proofErr w:type="spellEnd"/>
          </w:p>
        </w:tc>
      </w:tr>
      <w:tr w:rsidR="00552CAC" w:rsidRPr="00351688" w14:paraId="245D2A7F" w14:textId="77777777" w:rsidTr="00552CAC">
        <w:trPr>
          <w:trHeight w:val="347"/>
        </w:trPr>
        <w:tc>
          <w:tcPr>
            <w:tcW w:w="675" w:type="dxa"/>
          </w:tcPr>
          <w:p w14:paraId="715D76A6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214" w:type="dxa"/>
          </w:tcPr>
          <w:p w14:paraId="299DC361" w14:textId="14D793DF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Контакт  </w:t>
            </w:r>
            <w:proofErr w:type="spellStart"/>
            <w:r w:rsidRPr="00A40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Узел</w:t>
            </w:r>
            <w:proofErr w:type="spellEnd"/>
            <w:r w:rsidRPr="00A40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</w:t>
            </w:r>
            <w:proofErr w:type="spellStart"/>
            <w:r w:rsidRPr="00A40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узлу</w:t>
            </w:r>
            <w:proofErr w:type="spellEnd"/>
          </w:p>
        </w:tc>
      </w:tr>
      <w:tr w:rsidR="00552CAC" w:rsidRPr="00351688" w14:paraId="01D9D3D2" w14:textId="77777777" w:rsidTr="00552CAC">
        <w:trPr>
          <w:trHeight w:val="347"/>
        </w:trPr>
        <w:tc>
          <w:tcPr>
            <w:tcW w:w="675" w:type="dxa"/>
          </w:tcPr>
          <w:p w14:paraId="2533FDD7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214" w:type="dxa"/>
          </w:tcPr>
          <w:p w14:paraId="569DE151" w14:textId="2D5099CB" w:rsidR="00552CAC" w:rsidRPr="00E27201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Контакт  </w:t>
            </w:r>
            <w:proofErr w:type="spellStart"/>
            <w:r w:rsidRPr="00A40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Узел</w:t>
            </w:r>
            <w:proofErr w:type="spellEnd"/>
            <w:r w:rsidRPr="00A40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</w:t>
            </w:r>
            <w:proofErr w:type="spellStart"/>
            <w:r w:rsidRPr="00A40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узлу</w:t>
            </w:r>
            <w:proofErr w:type="spellEnd"/>
          </w:p>
        </w:tc>
      </w:tr>
      <w:tr w:rsidR="00552CAC" w:rsidRPr="00351688" w14:paraId="13A5EB14" w14:textId="77777777" w:rsidTr="00552CAC">
        <w:trPr>
          <w:trHeight w:val="347"/>
        </w:trPr>
        <w:tc>
          <w:tcPr>
            <w:tcW w:w="675" w:type="dxa"/>
          </w:tcPr>
          <w:p w14:paraId="1C9FC847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214" w:type="dxa"/>
          </w:tcPr>
          <w:p w14:paraId="38D30CFC" w14:textId="0828DB0A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Контакт  </w:t>
            </w:r>
            <w:proofErr w:type="spellStart"/>
            <w:r w:rsidRPr="00A40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Узел</w:t>
            </w:r>
            <w:proofErr w:type="spellEnd"/>
            <w:r w:rsidRPr="00A40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</w:t>
            </w:r>
            <w:proofErr w:type="spellStart"/>
            <w:r w:rsidRPr="00A40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узлу</w:t>
            </w:r>
            <w:proofErr w:type="spellEnd"/>
          </w:p>
        </w:tc>
      </w:tr>
      <w:tr w:rsidR="00552CAC" w:rsidRPr="00351688" w14:paraId="1DE99BCF" w14:textId="77777777" w:rsidTr="00552CAC">
        <w:trPr>
          <w:trHeight w:val="347"/>
        </w:trPr>
        <w:tc>
          <w:tcPr>
            <w:tcW w:w="675" w:type="dxa"/>
          </w:tcPr>
          <w:p w14:paraId="5F381556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214" w:type="dxa"/>
          </w:tcPr>
          <w:p w14:paraId="0597717E" w14:textId="2267BD64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Якщо має місце проковзування чи обертання поверхонь контакту, то доречно використовувати</w:t>
            </w:r>
          </w:p>
        </w:tc>
      </w:tr>
      <w:tr w:rsidR="00552CAC" w:rsidRPr="00351688" w14:paraId="119C756A" w14:textId="77777777" w:rsidTr="00552CAC">
        <w:trPr>
          <w:trHeight w:val="347"/>
        </w:trPr>
        <w:tc>
          <w:tcPr>
            <w:tcW w:w="675" w:type="dxa"/>
          </w:tcPr>
          <w:p w14:paraId="260B0E0C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214" w:type="dxa"/>
          </w:tcPr>
          <w:p w14:paraId="11269E88" w14:textId="00D965FF" w:rsidR="00552CAC" w:rsidRPr="008A5603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Коли площа контакту між гранями джерела і цілі стає занадто малою або скорочується до лінії або точки то не рекомендовано використовувати контакт</w:t>
            </w:r>
          </w:p>
        </w:tc>
      </w:tr>
      <w:tr w:rsidR="00552CAC" w:rsidRPr="00351688" w14:paraId="5DBF5336" w14:textId="77777777" w:rsidTr="00552CAC">
        <w:trPr>
          <w:trHeight w:val="347"/>
        </w:trPr>
        <w:tc>
          <w:tcPr>
            <w:tcW w:w="675" w:type="dxa"/>
          </w:tcPr>
          <w:p w14:paraId="3A512B37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214" w:type="dxa"/>
          </w:tcPr>
          <w:p w14:paraId="56F3B04D" w14:textId="2F2A91BF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Перед </w:t>
            </w:r>
            <w:proofErr w:type="spellStart"/>
            <w:r w:rsidRPr="00A40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призначенням</w:t>
            </w:r>
            <w:proofErr w:type="spellEnd"/>
            <w:r w:rsidRPr="00A40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0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контактних</w:t>
            </w:r>
            <w:proofErr w:type="spellEnd"/>
            <w:r w:rsidRPr="00A40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умов </w:t>
            </w:r>
            <w:proofErr w:type="spellStart"/>
            <w:r w:rsidRPr="00A40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необхідно</w:t>
            </w:r>
            <w:proofErr w:type="spellEnd"/>
          </w:p>
        </w:tc>
      </w:tr>
      <w:tr w:rsidR="00552CAC" w:rsidRPr="00351688" w14:paraId="5E71DD0A" w14:textId="77777777" w:rsidTr="00552CAC">
        <w:trPr>
          <w:trHeight w:val="347"/>
        </w:trPr>
        <w:tc>
          <w:tcPr>
            <w:tcW w:w="675" w:type="dxa"/>
          </w:tcPr>
          <w:p w14:paraId="0FE82546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214" w:type="dxa"/>
          </w:tcPr>
          <w:p w14:paraId="57EA9C0F" w14:textId="0F262961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Інтерференція можлива лише для</w:t>
            </w:r>
          </w:p>
        </w:tc>
      </w:tr>
      <w:tr w:rsidR="00552CAC" w:rsidRPr="00351688" w14:paraId="3A053653" w14:textId="77777777" w:rsidTr="00552CAC">
        <w:trPr>
          <w:trHeight w:val="371"/>
        </w:trPr>
        <w:tc>
          <w:tcPr>
            <w:tcW w:w="675" w:type="dxa"/>
          </w:tcPr>
          <w:p w14:paraId="5139B08F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214" w:type="dxa"/>
          </w:tcPr>
          <w:p w14:paraId="2D373551" w14:textId="460E16D0" w:rsidR="00552CAC" w:rsidRPr="00351688" w:rsidRDefault="00552CAC" w:rsidP="00552CAC">
            <w:pPr>
              <w:tabs>
                <w:tab w:val="num" w:pos="1080"/>
              </w:tabs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Після редагування контактних умов необхідно</w:t>
            </w:r>
          </w:p>
        </w:tc>
      </w:tr>
      <w:tr w:rsidR="00552CAC" w:rsidRPr="00351688" w14:paraId="355F5D83" w14:textId="77777777" w:rsidTr="00552CAC">
        <w:trPr>
          <w:trHeight w:val="347"/>
        </w:trPr>
        <w:tc>
          <w:tcPr>
            <w:tcW w:w="675" w:type="dxa"/>
          </w:tcPr>
          <w:p w14:paraId="7501D615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214" w:type="dxa"/>
          </w:tcPr>
          <w:p w14:paraId="627ECBDA" w14:textId="258DFDF9" w:rsidR="00552CAC" w:rsidRPr="00351688" w:rsidRDefault="00552CAC" w:rsidP="00552CAC">
            <w:pPr>
              <w:tabs>
                <w:tab w:val="num" w:pos="1080"/>
              </w:tabs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Основні причини, що перешкоджають побудові сітки наступні:</w:t>
            </w:r>
          </w:p>
        </w:tc>
      </w:tr>
      <w:tr w:rsidR="00552CAC" w:rsidRPr="00351688" w14:paraId="2EF61CB8" w14:textId="77777777" w:rsidTr="00552CAC">
        <w:trPr>
          <w:trHeight w:val="347"/>
        </w:trPr>
        <w:tc>
          <w:tcPr>
            <w:tcW w:w="675" w:type="dxa"/>
          </w:tcPr>
          <w:p w14:paraId="269332F9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214" w:type="dxa"/>
          </w:tcPr>
          <w:p w14:paraId="78173FC3" w14:textId="5354F181" w:rsidR="00552CAC" w:rsidRPr="00351688" w:rsidRDefault="00552CAC" w:rsidP="00552CAC">
            <w:pPr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Основні причини, що перешкоджають побудові сітки наступні:</w:t>
            </w:r>
          </w:p>
        </w:tc>
      </w:tr>
      <w:tr w:rsidR="00552CAC" w:rsidRPr="00351688" w14:paraId="45A431A4" w14:textId="77777777" w:rsidTr="00552CAC">
        <w:trPr>
          <w:trHeight w:val="347"/>
        </w:trPr>
        <w:tc>
          <w:tcPr>
            <w:tcW w:w="675" w:type="dxa"/>
          </w:tcPr>
          <w:p w14:paraId="32B88281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214" w:type="dxa"/>
          </w:tcPr>
          <w:p w14:paraId="6B736986" w14:textId="7CC1B69B" w:rsidR="00552CAC" w:rsidRPr="00351688" w:rsidRDefault="00552CAC" w:rsidP="00552CAC">
            <w:pPr>
              <w:tabs>
                <w:tab w:val="num" w:pos="1080"/>
              </w:tabs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Для контактних поверхонь, де не призначені локальні контактні умови автоматично призначається </w:t>
            </w:r>
          </w:p>
        </w:tc>
      </w:tr>
      <w:tr w:rsidR="00552CAC" w:rsidRPr="00351688" w14:paraId="505CE09A" w14:textId="77777777" w:rsidTr="00552CAC">
        <w:trPr>
          <w:trHeight w:val="347"/>
        </w:trPr>
        <w:tc>
          <w:tcPr>
            <w:tcW w:w="675" w:type="dxa"/>
          </w:tcPr>
          <w:p w14:paraId="47113313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214" w:type="dxa"/>
          </w:tcPr>
          <w:p w14:paraId="79E13937" w14:textId="2E8742DC" w:rsidR="00552CAC" w:rsidRPr="00351688" w:rsidRDefault="00552CAC" w:rsidP="00552CAC">
            <w:pPr>
              <w:tabs>
                <w:tab w:val="num" w:pos="1080"/>
              </w:tabs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Глобальний контакт має пріоритет над </w:t>
            </w:r>
          </w:p>
        </w:tc>
      </w:tr>
      <w:tr w:rsidR="00552CAC" w:rsidRPr="00351688" w14:paraId="66106B1F" w14:textId="77777777" w:rsidTr="00552CAC">
        <w:trPr>
          <w:trHeight w:val="347"/>
        </w:trPr>
        <w:tc>
          <w:tcPr>
            <w:tcW w:w="675" w:type="dxa"/>
          </w:tcPr>
          <w:p w14:paraId="162143E6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214" w:type="dxa"/>
          </w:tcPr>
          <w:p w14:paraId="161CB0CA" w14:textId="77777777" w:rsidR="00552CAC" w:rsidRPr="00A40193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Для аналізу напружено-деформованого стану деталей в процесі </w:t>
            </w:r>
            <w:r w:rsidRPr="00A40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наступного їх взаємного руху (рисунок нижче) потрібно застосовувати</w:t>
            </w:r>
          </w:p>
          <w:p w14:paraId="15367AC4" w14:textId="3DD6BFFC" w:rsidR="00552CAC" w:rsidRPr="00351688" w:rsidRDefault="00552CAC" w:rsidP="007D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579757" wp14:editId="548EFB66">
                      <wp:simplePos x="0" y="0"/>
                      <wp:positionH relativeFrom="column">
                        <wp:posOffset>2435225</wp:posOffset>
                      </wp:positionH>
                      <wp:positionV relativeFrom="paragraph">
                        <wp:posOffset>161290</wp:posOffset>
                      </wp:positionV>
                      <wp:extent cx="352425" cy="228600"/>
                      <wp:effectExtent l="0" t="19050" r="47625" b="38100"/>
                      <wp:wrapNone/>
                      <wp:docPr id="46" name="Стрелка: вправо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4C624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: вправо 46" o:spid="_x0000_s1026" type="#_x0000_t13" style="position:absolute;margin-left:191.75pt;margin-top:12.7pt;width:27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" adj="14595" fillcolor="#5b9bd5 [3204]" strokecolor="#1f4d78 [1604]" strokeweight="1pt"/>
                  </w:pict>
                </mc:Fallback>
              </mc:AlternateContent>
            </w:r>
            <w:r w:rsidRPr="00A40193">
              <w:rPr>
                <w:noProof/>
                <w:sz w:val="28"/>
                <w:szCs w:val="28"/>
              </w:rPr>
              <w:drawing>
                <wp:inline distT="0" distB="0" distL="0" distR="0" wp14:anchorId="13834110" wp14:editId="2D63B637">
                  <wp:extent cx="1057275" cy="1003056"/>
                  <wp:effectExtent l="0" t="0" r="0" b="698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142" cy="1015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40193">
              <w:rPr>
                <w:noProof/>
                <w:sz w:val="28"/>
                <w:szCs w:val="28"/>
              </w:rPr>
              <w:drawing>
                <wp:inline distT="0" distB="0" distL="0" distR="0" wp14:anchorId="655226AF" wp14:editId="1BA2E516">
                  <wp:extent cx="942975" cy="988064"/>
                  <wp:effectExtent l="0" t="0" r="0" b="254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r="15168"/>
                          <a:stretch/>
                        </pic:blipFill>
                        <pic:spPr bwMode="auto">
                          <a:xfrm>
                            <a:off x="0" y="0"/>
                            <a:ext cx="947599" cy="992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CAC" w:rsidRPr="00351688" w14:paraId="6234146F" w14:textId="77777777" w:rsidTr="00552CAC">
        <w:trPr>
          <w:trHeight w:val="347"/>
        </w:trPr>
        <w:tc>
          <w:tcPr>
            <w:tcW w:w="675" w:type="dxa"/>
          </w:tcPr>
          <w:p w14:paraId="1EEA6DC3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214" w:type="dxa"/>
          </w:tcPr>
          <w:p w14:paraId="533B4AD8" w14:textId="77777777" w:rsidR="00552CAC" w:rsidRPr="00A40193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Наступний тип контакту (дивись рисунок нижче) означає, що </w:t>
            </w:r>
          </w:p>
          <w:p w14:paraId="2281A217" w14:textId="24B30FBF" w:rsidR="00552CAC" w:rsidRPr="00351688" w:rsidRDefault="00552CAC" w:rsidP="007D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noProof/>
                <w:sz w:val="28"/>
                <w:szCs w:val="28"/>
              </w:rPr>
              <w:drawing>
                <wp:inline distT="0" distB="0" distL="0" distR="0" wp14:anchorId="046FCC9C" wp14:editId="50093551">
                  <wp:extent cx="2562860" cy="1866900"/>
                  <wp:effectExtent l="0" t="0" r="889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t="11592" b="23493"/>
                          <a:stretch/>
                        </pic:blipFill>
                        <pic:spPr bwMode="auto">
                          <a:xfrm>
                            <a:off x="0" y="0"/>
                            <a:ext cx="2562860" cy="1866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CAC" w:rsidRPr="00351688" w14:paraId="4498CA86" w14:textId="77777777" w:rsidTr="00552CAC">
        <w:trPr>
          <w:trHeight w:val="347"/>
        </w:trPr>
        <w:tc>
          <w:tcPr>
            <w:tcW w:w="675" w:type="dxa"/>
          </w:tcPr>
          <w:p w14:paraId="0300DC7D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214" w:type="dxa"/>
          </w:tcPr>
          <w:p w14:paraId="0C4F4A8E" w14:textId="77777777" w:rsidR="00552CAC" w:rsidRPr="00A40193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Наступний тип контакту (дивись рисунок нижче) придатний для </w:t>
            </w:r>
          </w:p>
          <w:p w14:paraId="53176C0B" w14:textId="58EBF32A" w:rsidR="00552CAC" w:rsidRPr="00351688" w:rsidRDefault="00552CAC" w:rsidP="007D0AD0">
            <w:pPr>
              <w:tabs>
                <w:tab w:val="num" w:pos="1080"/>
              </w:tabs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40193">
              <w:rPr>
                <w:noProof/>
                <w:sz w:val="28"/>
                <w:szCs w:val="28"/>
              </w:rPr>
              <w:drawing>
                <wp:inline distT="0" distB="0" distL="0" distR="0" wp14:anchorId="6EDC7A55" wp14:editId="1B4DF42F">
                  <wp:extent cx="2562860" cy="1866900"/>
                  <wp:effectExtent l="0" t="0" r="889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t="11592" b="23493"/>
                          <a:stretch/>
                        </pic:blipFill>
                        <pic:spPr bwMode="auto">
                          <a:xfrm>
                            <a:off x="0" y="0"/>
                            <a:ext cx="2562860" cy="1866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CAC" w:rsidRPr="00351688" w14:paraId="1E287AF5" w14:textId="77777777" w:rsidTr="00552CAC">
        <w:trPr>
          <w:trHeight w:val="347"/>
        </w:trPr>
        <w:tc>
          <w:tcPr>
            <w:tcW w:w="675" w:type="dxa"/>
          </w:tcPr>
          <w:p w14:paraId="349E5012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214" w:type="dxa"/>
          </w:tcPr>
          <w:p w14:paraId="189D78BB" w14:textId="77777777" w:rsidR="00552CAC" w:rsidRPr="00A40193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Наступний тип контакту (дивись рисунок нижче) означає, що </w:t>
            </w:r>
          </w:p>
          <w:p w14:paraId="387290C4" w14:textId="6C2D669D" w:rsidR="00552CAC" w:rsidRPr="00351688" w:rsidRDefault="00552CAC" w:rsidP="007D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noProof/>
                <w:sz w:val="28"/>
                <w:szCs w:val="28"/>
              </w:rPr>
              <w:drawing>
                <wp:inline distT="0" distB="0" distL="0" distR="0" wp14:anchorId="24C67638" wp14:editId="6CB20C72">
                  <wp:extent cx="2562860" cy="1866900"/>
                  <wp:effectExtent l="0" t="0" r="889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t="11592" b="23493"/>
                          <a:stretch/>
                        </pic:blipFill>
                        <pic:spPr bwMode="auto">
                          <a:xfrm>
                            <a:off x="0" y="0"/>
                            <a:ext cx="2562860" cy="1866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CAC" w:rsidRPr="00351688" w14:paraId="240E9AB2" w14:textId="77777777" w:rsidTr="00552CAC">
        <w:trPr>
          <w:trHeight w:val="347"/>
        </w:trPr>
        <w:tc>
          <w:tcPr>
            <w:tcW w:w="675" w:type="dxa"/>
          </w:tcPr>
          <w:p w14:paraId="1201D4FC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214" w:type="dxa"/>
          </w:tcPr>
          <w:p w14:paraId="059463E9" w14:textId="77777777" w:rsidR="00552CAC" w:rsidRPr="00A40193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Наступний тип контакту (дивись рисунок нижче) означає, що </w:t>
            </w:r>
          </w:p>
          <w:p w14:paraId="6B548210" w14:textId="28C983BD" w:rsidR="00552CAC" w:rsidRPr="00351688" w:rsidRDefault="00552CAC" w:rsidP="007D0AD0">
            <w:pPr>
              <w:tabs>
                <w:tab w:val="num" w:pos="1080"/>
              </w:tabs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40193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CFB5F0" wp14:editId="1C838E95">
                  <wp:extent cx="2562860" cy="1866900"/>
                  <wp:effectExtent l="0" t="0" r="889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t="11592" b="23493"/>
                          <a:stretch/>
                        </pic:blipFill>
                        <pic:spPr bwMode="auto">
                          <a:xfrm>
                            <a:off x="0" y="0"/>
                            <a:ext cx="2562860" cy="1866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CAC" w:rsidRPr="00351688" w14:paraId="209B3D49" w14:textId="77777777" w:rsidTr="00552CAC">
        <w:trPr>
          <w:trHeight w:val="347"/>
        </w:trPr>
        <w:tc>
          <w:tcPr>
            <w:tcW w:w="675" w:type="dxa"/>
          </w:tcPr>
          <w:p w14:paraId="5F51744E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214" w:type="dxa"/>
          </w:tcPr>
          <w:p w14:paraId="7E01AE29" w14:textId="77777777" w:rsidR="00552CAC" w:rsidRPr="00A40193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Для аналізу напружено-деформованого стану деталей в процесі наступного їх взаємного руху (рисунок нижче) потрібно застосовувати наступний алгоритм управління аналізом</w:t>
            </w:r>
          </w:p>
          <w:p w14:paraId="52E7C5C7" w14:textId="0C4F5A4A" w:rsidR="00552CAC" w:rsidRPr="00351688" w:rsidRDefault="00552CAC" w:rsidP="007D0AD0">
            <w:pPr>
              <w:tabs>
                <w:tab w:val="num" w:pos="1080"/>
              </w:tabs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4019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E3247C" wp14:editId="543A8949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151765</wp:posOffset>
                      </wp:positionV>
                      <wp:extent cx="352425" cy="228600"/>
                      <wp:effectExtent l="0" t="19050" r="47625" b="38100"/>
                      <wp:wrapNone/>
                      <wp:docPr id="56" name="Стрелка: вправо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D9BAF4" id="Стрелка: вправо 56" o:spid="_x0000_s1026" type="#_x0000_t13" style="position:absolute;margin-left:188.75pt;margin-top:11.95pt;width:27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" adj="14595" fillcolor="#5b9bd5 [3204]" strokecolor="#1f4d78 [1604]" strokeweight="1pt"/>
                  </w:pict>
                </mc:Fallback>
              </mc:AlternateContent>
            </w:r>
            <w:r w:rsidRPr="00A40193">
              <w:rPr>
                <w:noProof/>
                <w:sz w:val="28"/>
                <w:szCs w:val="28"/>
              </w:rPr>
              <w:drawing>
                <wp:inline distT="0" distB="0" distL="0" distR="0" wp14:anchorId="560FADAE" wp14:editId="3286C407">
                  <wp:extent cx="1057275" cy="1003056"/>
                  <wp:effectExtent l="0" t="0" r="0" b="698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142" cy="1015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40193">
              <w:rPr>
                <w:noProof/>
                <w:sz w:val="28"/>
                <w:szCs w:val="28"/>
              </w:rPr>
              <w:drawing>
                <wp:inline distT="0" distB="0" distL="0" distR="0" wp14:anchorId="771B15E2" wp14:editId="65237B08">
                  <wp:extent cx="942975" cy="988064"/>
                  <wp:effectExtent l="0" t="0" r="0" b="254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r="15168"/>
                          <a:stretch/>
                        </pic:blipFill>
                        <pic:spPr bwMode="auto">
                          <a:xfrm>
                            <a:off x="0" y="0"/>
                            <a:ext cx="947599" cy="992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CAC" w:rsidRPr="00351688" w14:paraId="42969DBF" w14:textId="77777777" w:rsidTr="00552CAC">
        <w:trPr>
          <w:trHeight w:val="347"/>
        </w:trPr>
        <w:tc>
          <w:tcPr>
            <w:tcW w:w="675" w:type="dxa"/>
          </w:tcPr>
          <w:p w14:paraId="7E8AD2C3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214" w:type="dxa"/>
          </w:tcPr>
          <w:p w14:paraId="1D33CC88" w14:textId="77777777" w:rsidR="00552CAC" w:rsidRPr="00A40193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Для аналізу втрати та відновлення стійкості нежорсткого листа, що навантажений по центу, потрібно застосовувати наступний алгоритм управління аналізом</w:t>
            </w:r>
          </w:p>
          <w:p w14:paraId="2EC47A5A" w14:textId="673A4316" w:rsidR="00552CAC" w:rsidRPr="00351688" w:rsidRDefault="00552CAC" w:rsidP="007D0A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noProof/>
                <w:sz w:val="28"/>
                <w:szCs w:val="28"/>
              </w:rPr>
              <w:drawing>
                <wp:inline distT="0" distB="0" distL="0" distR="0" wp14:anchorId="412CA059" wp14:editId="68104BC0">
                  <wp:extent cx="2504762" cy="216190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762" cy="21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CAC" w:rsidRPr="00351688" w14:paraId="50C77114" w14:textId="77777777" w:rsidTr="00552CAC">
        <w:trPr>
          <w:trHeight w:val="347"/>
        </w:trPr>
        <w:tc>
          <w:tcPr>
            <w:tcW w:w="675" w:type="dxa"/>
          </w:tcPr>
          <w:p w14:paraId="272E7411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214" w:type="dxa"/>
          </w:tcPr>
          <w:p w14:paraId="5436E149" w14:textId="77777777" w:rsidR="00552CAC" w:rsidRPr="00A40193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Даний рисунок означає, що аналізується </w:t>
            </w:r>
          </w:p>
          <w:p w14:paraId="3C27752F" w14:textId="586D93DF" w:rsidR="00552CAC" w:rsidRPr="00351688" w:rsidRDefault="00552CAC" w:rsidP="007D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noProof/>
                <w:sz w:val="28"/>
                <w:szCs w:val="28"/>
              </w:rPr>
              <w:drawing>
                <wp:inline distT="0" distB="0" distL="0" distR="0" wp14:anchorId="7ECEB07E" wp14:editId="5A55D3D9">
                  <wp:extent cx="2295238" cy="1866667"/>
                  <wp:effectExtent l="0" t="0" r="0" b="63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238" cy="18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CAC" w:rsidRPr="00351688" w14:paraId="14F9B763" w14:textId="77777777" w:rsidTr="00552CAC">
        <w:trPr>
          <w:trHeight w:val="347"/>
        </w:trPr>
        <w:tc>
          <w:tcPr>
            <w:tcW w:w="675" w:type="dxa"/>
          </w:tcPr>
          <w:p w14:paraId="0E49E06A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4" w:type="dxa"/>
          </w:tcPr>
          <w:p w14:paraId="4332F54F" w14:textId="29AD1243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метод</w:t>
            </w: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і управляння довжиною дуги закономірність прикладених навантажень являється </w:t>
            </w:r>
          </w:p>
        </w:tc>
      </w:tr>
      <w:tr w:rsidR="00552CAC" w:rsidRPr="00351688" w14:paraId="1FBFF31D" w14:textId="77777777" w:rsidTr="00552CAC">
        <w:trPr>
          <w:trHeight w:val="347"/>
        </w:trPr>
        <w:tc>
          <w:tcPr>
            <w:tcW w:w="675" w:type="dxa"/>
          </w:tcPr>
          <w:p w14:paraId="4AFD02B8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9214" w:type="dxa"/>
          </w:tcPr>
          <w:p w14:paraId="675E17B2" w14:textId="6FA2536D" w:rsidR="00552CAC" w:rsidRPr="00351688" w:rsidRDefault="00552CAC" w:rsidP="00552CAC">
            <w:pPr>
              <w:tabs>
                <w:tab w:val="num" w:pos="1080"/>
              </w:tabs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Чи можливо використовувати 2Д спрощення для нелінійного статичного аналізу?</w:t>
            </w:r>
          </w:p>
        </w:tc>
      </w:tr>
      <w:tr w:rsidR="00552CAC" w:rsidRPr="00351688" w14:paraId="4D7A0AC5" w14:textId="77777777" w:rsidTr="00552CAC">
        <w:trPr>
          <w:trHeight w:val="347"/>
        </w:trPr>
        <w:tc>
          <w:tcPr>
            <w:tcW w:w="675" w:type="dxa"/>
          </w:tcPr>
          <w:p w14:paraId="21DE6525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214" w:type="dxa"/>
          </w:tcPr>
          <w:p w14:paraId="6BDB0C76" w14:textId="41677A8D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Чи доступним є варіант набору контактів «</w:t>
            </w:r>
            <w:proofErr w:type="spellStart"/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Виртуальная</w:t>
            </w:r>
            <w:proofErr w:type="spellEnd"/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стенка</w:t>
            </w:r>
            <w:proofErr w:type="spellEnd"/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» для нелінійного статичного аналізу?</w:t>
            </w:r>
          </w:p>
        </w:tc>
      </w:tr>
      <w:tr w:rsidR="00552CAC" w:rsidRPr="00351688" w14:paraId="0B20AC09" w14:textId="77777777" w:rsidTr="00552CAC">
        <w:trPr>
          <w:trHeight w:val="347"/>
        </w:trPr>
        <w:tc>
          <w:tcPr>
            <w:tcW w:w="675" w:type="dxa"/>
          </w:tcPr>
          <w:p w14:paraId="5DFC03CD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214" w:type="dxa"/>
          </w:tcPr>
          <w:p w14:paraId="282AC051" w14:textId="39D55A1A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Чи можливо реалізувати контактні умови для </w:t>
            </w:r>
            <w:proofErr w:type="spellStart"/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самодотикання</w:t>
            </w:r>
            <w:proofErr w:type="spellEnd"/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 деталі чи </w:t>
            </w:r>
            <w:proofErr w:type="spellStart"/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даталей</w:t>
            </w:r>
            <w:proofErr w:type="spellEnd"/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 для нелінійного статичного аналізу?</w:t>
            </w:r>
          </w:p>
        </w:tc>
      </w:tr>
      <w:tr w:rsidR="00552CAC" w:rsidRPr="00351688" w14:paraId="5A29FF5E" w14:textId="77777777" w:rsidTr="00552CAC">
        <w:trPr>
          <w:trHeight w:val="347"/>
        </w:trPr>
        <w:tc>
          <w:tcPr>
            <w:tcW w:w="675" w:type="dxa"/>
          </w:tcPr>
          <w:p w14:paraId="7F74891E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214" w:type="dxa"/>
          </w:tcPr>
          <w:p w14:paraId="48EE59FB" w14:textId="77777777" w:rsidR="00552CAC" w:rsidRPr="00A40193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На даному рисунку показано, що </w:t>
            </w:r>
          </w:p>
          <w:p w14:paraId="34BD386A" w14:textId="7AFED769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noProof/>
                <w:sz w:val="28"/>
                <w:szCs w:val="28"/>
              </w:rPr>
              <w:drawing>
                <wp:inline distT="0" distB="0" distL="0" distR="0" wp14:anchorId="1D9AC032" wp14:editId="54CC0B1D">
                  <wp:extent cx="2581275" cy="192778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r="11918" b="15553"/>
                          <a:stretch/>
                        </pic:blipFill>
                        <pic:spPr bwMode="auto">
                          <a:xfrm>
                            <a:off x="0" y="0"/>
                            <a:ext cx="2588825" cy="1933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CAC" w:rsidRPr="00351688" w14:paraId="4EC87090" w14:textId="77777777" w:rsidTr="00552CAC">
        <w:trPr>
          <w:trHeight w:val="347"/>
        </w:trPr>
        <w:tc>
          <w:tcPr>
            <w:tcW w:w="675" w:type="dxa"/>
          </w:tcPr>
          <w:p w14:paraId="18369038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214" w:type="dxa"/>
          </w:tcPr>
          <w:p w14:paraId="00476A5F" w14:textId="32D34648" w:rsidR="00552CAC" w:rsidRPr="00351688" w:rsidRDefault="00552CAC" w:rsidP="0055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Вказати правильне твердження</w:t>
            </w:r>
          </w:p>
        </w:tc>
      </w:tr>
      <w:tr w:rsidR="00552CAC" w:rsidRPr="00351688" w14:paraId="0C2A1103" w14:textId="77777777" w:rsidTr="00552CAC">
        <w:trPr>
          <w:trHeight w:val="347"/>
        </w:trPr>
        <w:tc>
          <w:tcPr>
            <w:tcW w:w="675" w:type="dxa"/>
          </w:tcPr>
          <w:p w14:paraId="7A932B0A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214" w:type="dxa"/>
          </w:tcPr>
          <w:p w14:paraId="7AE707FB" w14:textId="6E3BFD76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Вказати правильне твердження</w:t>
            </w:r>
          </w:p>
        </w:tc>
      </w:tr>
      <w:tr w:rsidR="00552CAC" w:rsidRPr="00351688" w14:paraId="596B0829" w14:textId="77777777" w:rsidTr="00552CAC">
        <w:trPr>
          <w:trHeight w:val="347"/>
        </w:trPr>
        <w:tc>
          <w:tcPr>
            <w:tcW w:w="675" w:type="dxa"/>
          </w:tcPr>
          <w:p w14:paraId="44DB5810" w14:textId="77777777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214" w:type="dxa"/>
          </w:tcPr>
          <w:p w14:paraId="2DCE2B97" w14:textId="0E7798BF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можна використовувати нелінійний статичний аналіз для моделювання контактних задач, у яких під дією навантаження змінюється площа контакту?</w:t>
            </w:r>
          </w:p>
        </w:tc>
      </w:tr>
      <w:tr w:rsidR="00552CAC" w:rsidRPr="00351688" w14:paraId="434C7CB4" w14:textId="77777777" w:rsidTr="00552CAC">
        <w:trPr>
          <w:trHeight w:val="347"/>
        </w:trPr>
        <w:tc>
          <w:tcPr>
            <w:tcW w:w="675" w:type="dxa"/>
          </w:tcPr>
          <w:p w14:paraId="7A24F198" w14:textId="77777777" w:rsidR="00552CAC" w:rsidRPr="00351688" w:rsidRDefault="00552CAC" w:rsidP="0055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214" w:type="dxa"/>
          </w:tcPr>
          <w:p w14:paraId="76555937" w14:textId="1D2B9B0D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Якщо у нелінійному статичному дослідженні при відсутності локальних контактних умов та автоматичних налаштуваннях глобального контакту не вдається побудувати сітку, то варто</w:t>
            </w:r>
          </w:p>
        </w:tc>
      </w:tr>
      <w:tr w:rsidR="00552CAC" w:rsidRPr="00351688" w14:paraId="0E3E4095" w14:textId="77777777" w:rsidTr="00552CAC">
        <w:trPr>
          <w:trHeight w:val="347"/>
        </w:trPr>
        <w:tc>
          <w:tcPr>
            <w:tcW w:w="675" w:type="dxa"/>
          </w:tcPr>
          <w:p w14:paraId="6858EA9E" w14:textId="77777777" w:rsidR="00552CAC" w:rsidRPr="00351688" w:rsidRDefault="00552CAC" w:rsidP="0055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214" w:type="dxa"/>
          </w:tcPr>
          <w:p w14:paraId="2CE7F606" w14:textId="77777777" w:rsidR="00552CAC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даному рисунку показано</w:t>
            </w:r>
          </w:p>
          <w:p w14:paraId="362D9873" w14:textId="59D615C6" w:rsidR="00552CAC" w:rsidRPr="00351688" w:rsidRDefault="00552CAC" w:rsidP="007D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50E45B8" wp14:editId="0F954FD4">
                  <wp:extent cx="2285714" cy="2628571"/>
                  <wp:effectExtent l="0" t="0" r="635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714" cy="26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CAC" w:rsidRPr="00351688" w14:paraId="6D63AC67" w14:textId="77777777" w:rsidTr="00552CAC">
        <w:trPr>
          <w:trHeight w:val="347"/>
        </w:trPr>
        <w:tc>
          <w:tcPr>
            <w:tcW w:w="675" w:type="dxa"/>
          </w:tcPr>
          <w:p w14:paraId="05404E94" w14:textId="77777777" w:rsidR="00552CAC" w:rsidRPr="00351688" w:rsidRDefault="00552CAC" w:rsidP="0055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214" w:type="dxa"/>
          </w:tcPr>
          <w:p w14:paraId="0F132AF5" w14:textId="6E244364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Інтерференція компонентів в нелінійному статичному дослідженні</w:t>
            </w:r>
          </w:p>
        </w:tc>
      </w:tr>
      <w:tr w:rsidR="00552CAC" w:rsidRPr="00351688" w14:paraId="41F741AC" w14:textId="77777777" w:rsidTr="00552CAC">
        <w:trPr>
          <w:trHeight w:val="347"/>
        </w:trPr>
        <w:tc>
          <w:tcPr>
            <w:tcW w:w="675" w:type="dxa"/>
          </w:tcPr>
          <w:p w14:paraId="23D9DC7D" w14:textId="77777777" w:rsidR="00552CAC" w:rsidRPr="00351688" w:rsidRDefault="00552CAC" w:rsidP="0055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214" w:type="dxa"/>
          </w:tcPr>
          <w:p w14:paraId="77EC5EA1" w14:textId="003A4932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з’єдання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набори контактів</w:t>
            </w:r>
          </w:p>
        </w:tc>
      </w:tr>
      <w:tr w:rsidR="00552CAC" w:rsidRPr="00351688" w14:paraId="0225E77A" w14:textId="77777777" w:rsidTr="00552CAC">
        <w:trPr>
          <w:trHeight w:val="347"/>
        </w:trPr>
        <w:tc>
          <w:tcPr>
            <w:tcW w:w="675" w:type="dxa"/>
          </w:tcPr>
          <w:p w14:paraId="459F2EA3" w14:textId="77777777" w:rsidR="00552CAC" w:rsidRPr="00351688" w:rsidRDefault="00552CAC" w:rsidP="0055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214" w:type="dxa"/>
          </w:tcPr>
          <w:p w14:paraId="06CD042D" w14:textId="5716AC00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з’єдання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 компонентів</w:t>
            </w:r>
          </w:p>
        </w:tc>
      </w:tr>
      <w:tr w:rsidR="00552CAC" w:rsidRPr="00351688" w14:paraId="15EF8C2F" w14:textId="77777777" w:rsidTr="00552CAC">
        <w:trPr>
          <w:trHeight w:val="347"/>
        </w:trPr>
        <w:tc>
          <w:tcPr>
            <w:tcW w:w="675" w:type="dxa"/>
          </w:tcPr>
          <w:p w14:paraId="032DDE7C" w14:textId="77777777" w:rsidR="00552CAC" w:rsidRPr="00351688" w:rsidRDefault="00552CAC" w:rsidP="0055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214" w:type="dxa"/>
          </w:tcPr>
          <w:p w14:paraId="11BCE024" w14:textId="1BD1559E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безперервної передачі навантаження між деталями (без інтерференції)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потрібно використовувати наступний тип контакту</w:t>
            </w:r>
          </w:p>
        </w:tc>
      </w:tr>
      <w:tr w:rsidR="00552CAC" w:rsidRPr="00351688" w14:paraId="5DDD3D15" w14:textId="77777777" w:rsidTr="00552CAC">
        <w:trPr>
          <w:trHeight w:val="347"/>
        </w:trPr>
        <w:tc>
          <w:tcPr>
            <w:tcW w:w="675" w:type="dxa"/>
          </w:tcPr>
          <w:p w14:paraId="21E1A164" w14:textId="77777777" w:rsidR="00552CAC" w:rsidRPr="00351688" w:rsidRDefault="00552CAC" w:rsidP="0055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214" w:type="dxa"/>
          </w:tcPr>
          <w:p w14:paraId="67F93117" w14:textId="48CE598D" w:rsidR="00552CAC" w:rsidRPr="00351688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Єдина відповідна контактна умова для деталей з інтерференцією в статичних дослідженнях</w:t>
            </w:r>
          </w:p>
        </w:tc>
      </w:tr>
      <w:tr w:rsidR="00552CAC" w:rsidRPr="00351688" w14:paraId="2F2DDAB4" w14:textId="77777777" w:rsidTr="00552CAC">
        <w:trPr>
          <w:trHeight w:val="347"/>
        </w:trPr>
        <w:tc>
          <w:tcPr>
            <w:tcW w:w="675" w:type="dxa"/>
          </w:tcPr>
          <w:p w14:paraId="0B7D46E4" w14:textId="77777777" w:rsidR="00552CAC" w:rsidRPr="00351688" w:rsidRDefault="00552CAC" w:rsidP="0055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214" w:type="dxa"/>
          </w:tcPr>
          <w:p w14:paraId="2F4E572E" w14:textId="77777777" w:rsidR="00552CAC" w:rsidRPr="00A40193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На даному рисунку показано, що </w:t>
            </w:r>
          </w:p>
          <w:p w14:paraId="601560C2" w14:textId="6B735B32" w:rsidR="00552CAC" w:rsidRPr="00351688" w:rsidRDefault="00552CAC" w:rsidP="007D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noProof/>
                <w:sz w:val="28"/>
                <w:szCs w:val="28"/>
              </w:rPr>
              <w:drawing>
                <wp:inline distT="0" distB="0" distL="0" distR="0" wp14:anchorId="437E850D" wp14:editId="67C30F2C">
                  <wp:extent cx="2562860" cy="2946400"/>
                  <wp:effectExtent l="0" t="0" r="889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860" cy="294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CAC" w:rsidRPr="00351688" w14:paraId="35B0A81D" w14:textId="77777777" w:rsidTr="00552CAC">
        <w:trPr>
          <w:trHeight w:val="347"/>
        </w:trPr>
        <w:tc>
          <w:tcPr>
            <w:tcW w:w="675" w:type="dxa"/>
          </w:tcPr>
          <w:p w14:paraId="0D2BF845" w14:textId="77777777" w:rsidR="00552CAC" w:rsidRPr="00351688" w:rsidRDefault="00552CAC" w:rsidP="0055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214" w:type="dxa"/>
          </w:tcPr>
          <w:p w14:paraId="412A07D1" w14:textId="77777777" w:rsidR="00552CAC" w:rsidRPr="00A40193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На даному рисунку показано, що </w:t>
            </w:r>
          </w:p>
          <w:p w14:paraId="6AE0307A" w14:textId="047AA7EF" w:rsidR="00552CAC" w:rsidRPr="00351688" w:rsidRDefault="00552CAC" w:rsidP="007D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noProof/>
                <w:sz w:val="28"/>
                <w:szCs w:val="28"/>
              </w:rPr>
              <w:drawing>
                <wp:inline distT="0" distB="0" distL="0" distR="0" wp14:anchorId="7089287B" wp14:editId="58E2DA69">
                  <wp:extent cx="2323809" cy="3133333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809" cy="31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CAC" w:rsidRPr="00351688" w14:paraId="7EF2E9CF" w14:textId="77777777" w:rsidTr="00552CAC">
        <w:trPr>
          <w:trHeight w:val="347"/>
        </w:trPr>
        <w:tc>
          <w:tcPr>
            <w:tcW w:w="675" w:type="dxa"/>
          </w:tcPr>
          <w:p w14:paraId="552E3AAC" w14:textId="77777777" w:rsidR="00552CAC" w:rsidRPr="00351688" w:rsidRDefault="00552CAC" w:rsidP="0055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214" w:type="dxa"/>
          </w:tcPr>
          <w:p w14:paraId="11E1E55C" w14:textId="77777777" w:rsidR="00552CAC" w:rsidRPr="00A40193" w:rsidRDefault="00552CAC" w:rsidP="0055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На даному рисунку показано, що </w:t>
            </w:r>
          </w:p>
          <w:p w14:paraId="698DC607" w14:textId="2228AD86" w:rsidR="00552CAC" w:rsidRPr="00351688" w:rsidRDefault="00552CAC" w:rsidP="007D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0D95C2E0" wp14:editId="4561D302">
                  <wp:extent cx="2581275" cy="192778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r="11918" b="15553"/>
                          <a:stretch/>
                        </pic:blipFill>
                        <pic:spPr bwMode="auto">
                          <a:xfrm>
                            <a:off x="0" y="0"/>
                            <a:ext cx="2588825" cy="1933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CAC" w:rsidRPr="00351688" w14:paraId="5ADF8B81" w14:textId="77777777" w:rsidTr="00552CAC">
        <w:trPr>
          <w:trHeight w:val="347"/>
        </w:trPr>
        <w:tc>
          <w:tcPr>
            <w:tcW w:w="675" w:type="dxa"/>
          </w:tcPr>
          <w:p w14:paraId="4800A049" w14:textId="77777777" w:rsidR="00552CAC" w:rsidRPr="00351688" w:rsidRDefault="00552CAC" w:rsidP="0055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214" w:type="dxa"/>
          </w:tcPr>
          <w:p w14:paraId="5B11F48C" w14:textId="54E8C014" w:rsidR="00552CAC" w:rsidRPr="00351688" w:rsidRDefault="00552CAC" w:rsidP="00552CA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Властивість контакту «</w:t>
            </w:r>
            <w:proofErr w:type="spellStart"/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Трение</w:t>
            </w:r>
            <w:proofErr w:type="spellEnd"/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» у варіанті «</w:t>
            </w:r>
            <w:proofErr w:type="spellStart"/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Горячая</w:t>
            </w:r>
            <w:proofErr w:type="spellEnd"/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 посадка» доступна для</w:t>
            </w:r>
          </w:p>
        </w:tc>
      </w:tr>
      <w:tr w:rsidR="00552CAC" w:rsidRPr="00351688" w14:paraId="4E3211FD" w14:textId="77777777" w:rsidTr="00552CAC">
        <w:trPr>
          <w:trHeight w:val="347"/>
        </w:trPr>
        <w:tc>
          <w:tcPr>
            <w:tcW w:w="675" w:type="dxa"/>
          </w:tcPr>
          <w:p w14:paraId="4CF7BC3D" w14:textId="77777777" w:rsidR="00552CAC" w:rsidRPr="00351688" w:rsidRDefault="00552CAC" w:rsidP="0055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214" w:type="dxa"/>
          </w:tcPr>
          <w:p w14:paraId="56FD4AF9" w14:textId="001D9CA1" w:rsidR="00552CAC" w:rsidRPr="00351688" w:rsidRDefault="00552CAC" w:rsidP="00552CA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Властивість контакту «</w:t>
            </w:r>
            <w:proofErr w:type="spellStart"/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Трение</w:t>
            </w:r>
            <w:proofErr w:type="spellEnd"/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» у варіанті «Нет </w:t>
            </w:r>
            <w:proofErr w:type="spellStart"/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проникновения</w:t>
            </w:r>
            <w:proofErr w:type="spellEnd"/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» доступна для</w:t>
            </w:r>
          </w:p>
        </w:tc>
      </w:tr>
      <w:tr w:rsidR="00552CAC" w:rsidRPr="00351688" w14:paraId="240EA892" w14:textId="77777777" w:rsidTr="00552CAC">
        <w:trPr>
          <w:trHeight w:val="347"/>
        </w:trPr>
        <w:tc>
          <w:tcPr>
            <w:tcW w:w="675" w:type="dxa"/>
          </w:tcPr>
          <w:p w14:paraId="71E90773" w14:textId="77777777" w:rsidR="00552CAC" w:rsidRPr="00351688" w:rsidRDefault="00552CAC" w:rsidP="0055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214" w:type="dxa"/>
          </w:tcPr>
          <w:p w14:paraId="13CFC03D" w14:textId="0B0E8C68" w:rsidR="00552CAC" w:rsidRPr="00351688" w:rsidRDefault="00552CAC" w:rsidP="00552CA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Яким варіантом контактних умов можна реалізувати </w:t>
            </w:r>
            <w:proofErr w:type="spellStart"/>
            <w:r w:rsidRPr="00A40193">
              <w:rPr>
                <w:rFonts w:ascii="Times New Roman" w:hAnsi="Times New Roman" w:cs="Times New Roman"/>
                <w:sz w:val="28"/>
                <w:szCs w:val="28"/>
              </w:rPr>
              <w:t>самодотикання</w:t>
            </w:r>
            <w:proofErr w:type="spellEnd"/>
            <w:r w:rsidRPr="00A40193">
              <w:rPr>
                <w:rFonts w:ascii="Times New Roman" w:hAnsi="Times New Roman" w:cs="Times New Roman"/>
                <w:sz w:val="28"/>
                <w:szCs w:val="28"/>
              </w:rPr>
              <w:t xml:space="preserve"> деталей в нелінійному статичному аналізі?</w:t>
            </w:r>
          </w:p>
        </w:tc>
      </w:tr>
    </w:tbl>
    <w:p w14:paraId="7F70036A" w14:textId="77777777" w:rsidR="009C1C93" w:rsidRPr="0095614E" w:rsidRDefault="009C1C93" w:rsidP="0025195C">
      <w:pPr>
        <w:spacing w:line="240" w:lineRule="auto"/>
        <w:jc w:val="center"/>
        <w:rPr>
          <w:noProof/>
          <w:lang w:eastAsia="uk-UA"/>
        </w:rPr>
      </w:pPr>
    </w:p>
    <w:sectPr w:rsidR="009C1C93" w:rsidRPr="0095614E" w:rsidSect="00BE4920">
      <w:headerReference w:type="default" r:id="rId2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C4FD0" w14:textId="77777777" w:rsidR="00CC17FC" w:rsidRDefault="00CC17FC" w:rsidP="00D65CFA">
      <w:pPr>
        <w:spacing w:after="0" w:line="240" w:lineRule="auto"/>
      </w:pPr>
      <w:r>
        <w:separator/>
      </w:r>
    </w:p>
  </w:endnote>
  <w:endnote w:type="continuationSeparator" w:id="0">
    <w:p w14:paraId="63B34ED5" w14:textId="77777777" w:rsidR="00CC17FC" w:rsidRDefault="00CC17FC" w:rsidP="00D6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74AC0" w14:textId="77777777" w:rsidR="00CC17FC" w:rsidRDefault="00CC17FC" w:rsidP="00D65CFA">
      <w:pPr>
        <w:spacing w:after="0" w:line="240" w:lineRule="auto"/>
      </w:pPr>
      <w:r>
        <w:separator/>
      </w:r>
    </w:p>
  </w:footnote>
  <w:footnote w:type="continuationSeparator" w:id="0">
    <w:p w14:paraId="5933ACCF" w14:textId="77777777" w:rsidR="00CC17FC" w:rsidRDefault="00CC17FC" w:rsidP="00D6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5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2554"/>
      <w:gridCol w:w="6941"/>
    </w:tblGrid>
    <w:tr w:rsidR="00952720" w14:paraId="5663810A" w14:textId="77777777" w:rsidTr="00C8355A">
      <w:trPr>
        <w:cantSplit/>
        <w:trHeight w:val="709"/>
      </w:trPr>
      <w:tc>
        <w:tcPr>
          <w:tcW w:w="2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B9E39B" w14:textId="77777777" w:rsidR="00952720" w:rsidRDefault="00952720" w:rsidP="00952720">
          <w:pPr>
            <w:pStyle w:val="a8"/>
            <w:jc w:val="center"/>
            <w:rPr>
              <w:bCs/>
            </w:rPr>
          </w:pPr>
          <w:r>
            <w:rPr>
              <w:rFonts w:ascii="Arial" w:hAnsi="Arial" w:cs="Arial"/>
              <w:bCs/>
              <w:color w:val="333399"/>
            </w:rPr>
            <w:t>Житомирська політехніка</w:t>
          </w:r>
        </w:p>
      </w:tc>
      <w:tc>
        <w:tcPr>
          <w:tcW w:w="6942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hideMark/>
        </w:tcPr>
        <w:p w14:paraId="0C5D6ED4" w14:textId="77777777" w:rsidR="00952720" w:rsidRDefault="00952720" w:rsidP="00952720">
          <w:pPr>
            <w:pStyle w:val="a8"/>
            <w:jc w:val="center"/>
            <w:rPr>
              <w:rFonts w:ascii="Arial" w:hAnsi="Arial" w:cs="Arial"/>
              <w:b/>
              <w:color w:val="333399"/>
              <w:sz w:val="24"/>
              <w:szCs w:val="24"/>
            </w:rPr>
          </w:pPr>
          <w:r>
            <w:rPr>
              <w:rFonts w:ascii="Arial" w:hAnsi="Arial" w:cs="Arial"/>
              <w:b/>
              <w:color w:val="333399"/>
            </w:rPr>
            <w:t>Міністерство освіти і науки України</w:t>
          </w:r>
        </w:p>
        <w:p w14:paraId="7771735C" w14:textId="77777777" w:rsidR="00952720" w:rsidRDefault="00952720" w:rsidP="00952720">
          <w:pPr>
            <w:pStyle w:val="a8"/>
            <w:jc w:val="center"/>
            <w:rPr>
              <w:rFonts w:ascii="Times New Roman" w:hAnsi="Times New Roman" w:cs="Times New Roman"/>
              <w:b/>
              <w:color w:val="333399"/>
            </w:rPr>
          </w:pPr>
          <w:r>
            <w:rPr>
              <w:rFonts w:ascii="Arial" w:hAnsi="Arial" w:cs="Arial"/>
              <w:b/>
              <w:color w:val="333399"/>
            </w:rPr>
            <w:t>Державний університет «Житомирська політехніка»</w:t>
          </w:r>
        </w:p>
      </w:tc>
    </w:tr>
  </w:tbl>
  <w:p w14:paraId="04FFACA9" w14:textId="77777777" w:rsidR="00952720" w:rsidRDefault="0095272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AC42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D1F32"/>
    <w:multiLevelType w:val="multilevel"/>
    <w:tmpl w:val="6368E71A"/>
    <w:lvl w:ilvl="0">
      <w:start w:val="11"/>
      <w:numFmt w:val="decimal"/>
      <w:lvlText w:val="%1."/>
      <w:lvlJc w:val="left"/>
      <w:pPr>
        <w:tabs>
          <w:tab w:val="num" w:pos="596"/>
        </w:tabs>
        <w:ind w:left="596" w:hanging="454"/>
      </w:pPr>
      <w:rPr>
        <w:rFonts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firstLine="0"/>
      </w:pPr>
      <w:rPr>
        <w:rFonts w:ascii="Times New Roman" w:eastAsia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AC7"/>
    <w:rsid w:val="0000501F"/>
    <w:rsid w:val="00006984"/>
    <w:rsid w:val="000074EB"/>
    <w:rsid w:val="00011D38"/>
    <w:rsid w:val="00013244"/>
    <w:rsid w:val="00013EA5"/>
    <w:rsid w:val="00020005"/>
    <w:rsid w:val="00021D44"/>
    <w:rsid w:val="00022F41"/>
    <w:rsid w:val="00041408"/>
    <w:rsid w:val="00041FE6"/>
    <w:rsid w:val="00043CAB"/>
    <w:rsid w:val="000445A1"/>
    <w:rsid w:val="000452DE"/>
    <w:rsid w:val="0007192F"/>
    <w:rsid w:val="00072AA6"/>
    <w:rsid w:val="00091CC3"/>
    <w:rsid w:val="0009591C"/>
    <w:rsid w:val="000A5AA2"/>
    <w:rsid w:val="000B09CD"/>
    <w:rsid w:val="000B3C23"/>
    <w:rsid w:val="000B77A9"/>
    <w:rsid w:val="000C05FA"/>
    <w:rsid w:val="000C4AB1"/>
    <w:rsid w:val="000C7206"/>
    <w:rsid w:val="000C7A6E"/>
    <w:rsid w:val="000D1C75"/>
    <w:rsid w:val="000D2E1F"/>
    <w:rsid w:val="000E3F38"/>
    <w:rsid w:val="000E5E63"/>
    <w:rsid w:val="001026FE"/>
    <w:rsid w:val="00107197"/>
    <w:rsid w:val="001231F4"/>
    <w:rsid w:val="00126A3B"/>
    <w:rsid w:val="00126B58"/>
    <w:rsid w:val="00130973"/>
    <w:rsid w:val="0014079F"/>
    <w:rsid w:val="0015206B"/>
    <w:rsid w:val="0016174D"/>
    <w:rsid w:val="0016176E"/>
    <w:rsid w:val="00170F53"/>
    <w:rsid w:val="001720CC"/>
    <w:rsid w:val="00175B9C"/>
    <w:rsid w:val="0018123F"/>
    <w:rsid w:val="001872E3"/>
    <w:rsid w:val="001904A2"/>
    <w:rsid w:val="001925D3"/>
    <w:rsid w:val="001966A4"/>
    <w:rsid w:val="001A41B5"/>
    <w:rsid w:val="001A7C56"/>
    <w:rsid w:val="001B5783"/>
    <w:rsid w:val="001B6FEC"/>
    <w:rsid w:val="001C2CA7"/>
    <w:rsid w:val="001C591C"/>
    <w:rsid w:val="001D07CF"/>
    <w:rsid w:val="001D2D93"/>
    <w:rsid w:val="001E4D44"/>
    <w:rsid w:val="001F244F"/>
    <w:rsid w:val="001F68C8"/>
    <w:rsid w:val="00203ECF"/>
    <w:rsid w:val="00210D4E"/>
    <w:rsid w:val="00240D37"/>
    <w:rsid w:val="00242354"/>
    <w:rsid w:val="002429DB"/>
    <w:rsid w:val="002473DF"/>
    <w:rsid w:val="0025195C"/>
    <w:rsid w:val="002528C8"/>
    <w:rsid w:val="0025555B"/>
    <w:rsid w:val="00266894"/>
    <w:rsid w:val="002719B3"/>
    <w:rsid w:val="00271B4B"/>
    <w:rsid w:val="00273B1E"/>
    <w:rsid w:val="00281C91"/>
    <w:rsid w:val="002956DA"/>
    <w:rsid w:val="00295EB5"/>
    <w:rsid w:val="00297F60"/>
    <w:rsid w:val="002A37D6"/>
    <w:rsid w:val="002B4A6E"/>
    <w:rsid w:val="002C22A9"/>
    <w:rsid w:val="002C4D7B"/>
    <w:rsid w:val="002C6067"/>
    <w:rsid w:val="002C738B"/>
    <w:rsid w:val="002E441F"/>
    <w:rsid w:val="002E5169"/>
    <w:rsid w:val="002E7887"/>
    <w:rsid w:val="002F2D36"/>
    <w:rsid w:val="002F6087"/>
    <w:rsid w:val="00302116"/>
    <w:rsid w:val="0030593F"/>
    <w:rsid w:val="00305D41"/>
    <w:rsid w:val="003066D0"/>
    <w:rsid w:val="00312D5D"/>
    <w:rsid w:val="00314667"/>
    <w:rsid w:val="00314C83"/>
    <w:rsid w:val="00326323"/>
    <w:rsid w:val="00336AE4"/>
    <w:rsid w:val="0034217A"/>
    <w:rsid w:val="00346CC6"/>
    <w:rsid w:val="003501D6"/>
    <w:rsid w:val="003502DA"/>
    <w:rsid w:val="00351688"/>
    <w:rsid w:val="003606B0"/>
    <w:rsid w:val="00361BDA"/>
    <w:rsid w:val="00373DA8"/>
    <w:rsid w:val="00380683"/>
    <w:rsid w:val="003815B8"/>
    <w:rsid w:val="003854E3"/>
    <w:rsid w:val="00386B6F"/>
    <w:rsid w:val="00387BA7"/>
    <w:rsid w:val="003904AA"/>
    <w:rsid w:val="00390680"/>
    <w:rsid w:val="00395952"/>
    <w:rsid w:val="00397E5E"/>
    <w:rsid w:val="003A0E4C"/>
    <w:rsid w:val="003A625F"/>
    <w:rsid w:val="003B24EF"/>
    <w:rsid w:val="003C191A"/>
    <w:rsid w:val="003D2F9C"/>
    <w:rsid w:val="003D7D69"/>
    <w:rsid w:val="003E0097"/>
    <w:rsid w:val="003E4BE4"/>
    <w:rsid w:val="003E63E0"/>
    <w:rsid w:val="003E7474"/>
    <w:rsid w:val="00400580"/>
    <w:rsid w:val="00405B70"/>
    <w:rsid w:val="00405E71"/>
    <w:rsid w:val="00407052"/>
    <w:rsid w:val="004073A4"/>
    <w:rsid w:val="0041004F"/>
    <w:rsid w:val="0041119E"/>
    <w:rsid w:val="00416BB4"/>
    <w:rsid w:val="00422C3F"/>
    <w:rsid w:val="004234E0"/>
    <w:rsid w:val="004272AF"/>
    <w:rsid w:val="004314C4"/>
    <w:rsid w:val="004402EC"/>
    <w:rsid w:val="00441528"/>
    <w:rsid w:val="00442C8B"/>
    <w:rsid w:val="0044694C"/>
    <w:rsid w:val="004547AA"/>
    <w:rsid w:val="00457BD8"/>
    <w:rsid w:val="004648EC"/>
    <w:rsid w:val="00476517"/>
    <w:rsid w:val="004825D3"/>
    <w:rsid w:val="0049267F"/>
    <w:rsid w:val="004A6815"/>
    <w:rsid w:val="004A689F"/>
    <w:rsid w:val="004B0B3D"/>
    <w:rsid w:val="004C0B3D"/>
    <w:rsid w:val="004C3A77"/>
    <w:rsid w:val="004C7F10"/>
    <w:rsid w:val="004D16D5"/>
    <w:rsid w:val="004D3521"/>
    <w:rsid w:val="004E2E76"/>
    <w:rsid w:val="004E4614"/>
    <w:rsid w:val="004E75BA"/>
    <w:rsid w:val="005074F4"/>
    <w:rsid w:val="00507EFE"/>
    <w:rsid w:val="00513487"/>
    <w:rsid w:val="00515D19"/>
    <w:rsid w:val="00525445"/>
    <w:rsid w:val="00525A39"/>
    <w:rsid w:val="005352FB"/>
    <w:rsid w:val="005479AE"/>
    <w:rsid w:val="00552CAC"/>
    <w:rsid w:val="00552D2B"/>
    <w:rsid w:val="005632E0"/>
    <w:rsid w:val="005633A6"/>
    <w:rsid w:val="005636A4"/>
    <w:rsid w:val="0056502F"/>
    <w:rsid w:val="005745FF"/>
    <w:rsid w:val="00576857"/>
    <w:rsid w:val="00577712"/>
    <w:rsid w:val="00580730"/>
    <w:rsid w:val="005826D8"/>
    <w:rsid w:val="0058337F"/>
    <w:rsid w:val="00586486"/>
    <w:rsid w:val="00592D9F"/>
    <w:rsid w:val="00593E76"/>
    <w:rsid w:val="005953C4"/>
    <w:rsid w:val="005970C3"/>
    <w:rsid w:val="005A37B7"/>
    <w:rsid w:val="005A4D9B"/>
    <w:rsid w:val="005A58B5"/>
    <w:rsid w:val="005B1FFF"/>
    <w:rsid w:val="005B2B08"/>
    <w:rsid w:val="005B457B"/>
    <w:rsid w:val="005C38C1"/>
    <w:rsid w:val="005C58AB"/>
    <w:rsid w:val="005E7F2D"/>
    <w:rsid w:val="005F4E48"/>
    <w:rsid w:val="006102D0"/>
    <w:rsid w:val="006106C3"/>
    <w:rsid w:val="006112C1"/>
    <w:rsid w:val="00611F8B"/>
    <w:rsid w:val="00620338"/>
    <w:rsid w:val="00624A3D"/>
    <w:rsid w:val="00627A5E"/>
    <w:rsid w:val="00627F9F"/>
    <w:rsid w:val="006365DF"/>
    <w:rsid w:val="00647494"/>
    <w:rsid w:val="006508B7"/>
    <w:rsid w:val="00654AC7"/>
    <w:rsid w:val="0066469D"/>
    <w:rsid w:val="00665305"/>
    <w:rsid w:val="006934A5"/>
    <w:rsid w:val="006974E5"/>
    <w:rsid w:val="006978FB"/>
    <w:rsid w:val="006A6FC8"/>
    <w:rsid w:val="006C50AA"/>
    <w:rsid w:val="006C701E"/>
    <w:rsid w:val="006D1B42"/>
    <w:rsid w:val="006D4C8D"/>
    <w:rsid w:val="006D55AE"/>
    <w:rsid w:val="006D57F6"/>
    <w:rsid w:val="006D5AA4"/>
    <w:rsid w:val="006E7DD8"/>
    <w:rsid w:val="006F025E"/>
    <w:rsid w:val="006F0DBE"/>
    <w:rsid w:val="006F1E82"/>
    <w:rsid w:val="006F3C10"/>
    <w:rsid w:val="006F3DA7"/>
    <w:rsid w:val="007050CA"/>
    <w:rsid w:val="00710587"/>
    <w:rsid w:val="00713C06"/>
    <w:rsid w:val="007151D9"/>
    <w:rsid w:val="0071522D"/>
    <w:rsid w:val="00721CDE"/>
    <w:rsid w:val="00722DC1"/>
    <w:rsid w:val="00731A56"/>
    <w:rsid w:val="00735BF5"/>
    <w:rsid w:val="00736F48"/>
    <w:rsid w:val="007377B1"/>
    <w:rsid w:val="0073782A"/>
    <w:rsid w:val="007471FA"/>
    <w:rsid w:val="00767AF9"/>
    <w:rsid w:val="00775418"/>
    <w:rsid w:val="007768FA"/>
    <w:rsid w:val="00783968"/>
    <w:rsid w:val="0078417E"/>
    <w:rsid w:val="00785011"/>
    <w:rsid w:val="00797AF3"/>
    <w:rsid w:val="007A0F5E"/>
    <w:rsid w:val="007A1914"/>
    <w:rsid w:val="007A6158"/>
    <w:rsid w:val="007B03D4"/>
    <w:rsid w:val="007B580B"/>
    <w:rsid w:val="007C028B"/>
    <w:rsid w:val="007C0BA9"/>
    <w:rsid w:val="007C6C85"/>
    <w:rsid w:val="007D04D8"/>
    <w:rsid w:val="007D0AD0"/>
    <w:rsid w:val="007D1E63"/>
    <w:rsid w:val="007D5E70"/>
    <w:rsid w:val="007D6CBD"/>
    <w:rsid w:val="00807128"/>
    <w:rsid w:val="0081034C"/>
    <w:rsid w:val="008115A1"/>
    <w:rsid w:val="008124A3"/>
    <w:rsid w:val="008263C8"/>
    <w:rsid w:val="00831452"/>
    <w:rsid w:val="00835DD4"/>
    <w:rsid w:val="008436B7"/>
    <w:rsid w:val="0084626B"/>
    <w:rsid w:val="008530A1"/>
    <w:rsid w:val="008570C5"/>
    <w:rsid w:val="0086652C"/>
    <w:rsid w:val="008761CA"/>
    <w:rsid w:val="00882529"/>
    <w:rsid w:val="0088398F"/>
    <w:rsid w:val="008870D8"/>
    <w:rsid w:val="00887400"/>
    <w:rsid w:val="008907C3"/>
    <w:rsid w:val="008943EE"/>
    <w:rsid w:val="0089542F"/>
    <w:rsid w:val="00895870"/>
    <w:rsid w:val="008A3315"/>
    <w:rsid w:val="008A5603"/>
    <w:rsid w:val="008A6412"/>
    <w:rsid w:val="008A720F"/>
    <w:rsid w:val="008B2973"/>
    <w:rsid w:val="008B5796"/>
    <w:rsid w:val="008B58E8"/>
    <w:rsid w:val="008C2B61"/>
    <w:rsid w:val="008C49B2"/>
    <w:rsid w:val="008D0094"/>
    <w:rsid w:val="008D02DB"/>
    <w:rsid w:val="008D77A5"/>
    <w:rsid w:val="008E409B"/>
    <w:rsid w:val="008E4313"/>
    <w:rsid w:val="008F27B7"/>
    <w:rsid w:val="009036E4"/>
    <w:rsid w:val="009142E2"/>
    <w:rsid w:val="00916A77"/>
    <w:rsid w:val="009174AA"/>
    <w:rsid w:val="00923F7D"/>
    <w:rsid w:val="00933C03"/>
    <w:rsid w:val="009425DF"/>
    <w:rsid w:val="00945780"/>
    <w:rsid w:val="0094621E"/>
    <w:rsid w:val="00950170"/>
    <w:rsid w:val="00952720"/>
    <w:rsid w:val="00955840"/>
    <w:rsid w:val="0095614E"/>
    <w:rsid w:val="009633D4"/>
    <w:rsid w:val="0097140A"/>
    <w:rsid w:val="0097255D"/>
    <w:rsid w:val="00973E02"/>
    <w:rsid w:val="009755D3"/>
    <w:rsid w:val="009801D8"/>
    <w:rsid w:val="00980378"/>
    <w:rsid w:val="009957BE"/>
    <w:rsid w:val="00996778"/>
    <w:rsid w:val="009975EE"/>
    <w:rsid w:val="009A622F"/>
    <w:rsid w:val="009B138E"/>
    <w:rsid w:val="009C1C93"/>
    <w:rsid w:val="009C2187"/>
    <w:rsid w:val="009C521A"/>
    <w:rsid w:val="009C76A3"/>
    <w:rsid w:val="009D00A8"/>
    <w:rsid w:val="009D02E2"/>
    <w:rsid w:val="009D4EE6"/>
    <w:rsid w:val="009D667D"/>
    <w:rsid w:val="009D69F8"/>
    <w:rsid w:val="009E7133"/>
    <w:rsid w:val="009E72EA"/>
    <w:rsid w:val="009E73DB"/>
    <w:rsid w:val="009F3552"/>
    <w:rsid w:val="009F3631"/>
    <w:rsid w:val="009F7713"/>
    <w:rsid w:val="00A0669E"/>
    <w:rsid w:val="00A06A5A"/>
    <w:rsid w:val="00A077F7"/>
    <w:rsid w:val="00A117F2"/>
    <w:rsid w:val="00A11D0A"/>
    <w:rsid w:val="00A16237"/>
    <w:rsid w:val="00A164F0"/>
    <w:rsid w:val="00A34E22"/>
    <w:rsid w:val="00A426BF"/>
    <w:rsid w:val="00A44CE8"/>
    <w:rsid w:val="00A44EBF"/>
    <w:rsid w:val="00A478A9"/>
    <w:rsid w:val="00A565C5"/>
    <w:rsid w:val="00A62D6B"/>
    <w:rsid w:val="00A642AF"/>
    <w:rsid w:val="00A65312"/>
    <w:rsid w:val="00A87B51"/>
    <w:rsid w:val="00A91E0A"/>
    <w:rsid w:val="00A93FE5"/>
    <w:rsid w:val="00A9509B"/>
    <w:rsid w:val="00A9630B"/>
    <w:rsid w:val="00A969B4"/>
    <w:rsid w:val="00A96D86"/>
    <w:rsid w:val="00A97C1D"/>
    <w:rsid w:val="00AA3FDE"/>
    <w:rsid w:val="00AA4A74"/>
    <w:rsid w:val="00AB70D9"/>
    <w:rsid w:val="00AB7D25"/>
    <w:rsid w:val="00AC01A1"/>
    <w:rsid w:val="00AC5A79"/>
    <w:rsid w:val="00AD05AF"/>
    <w:rsid w:val="00AD6F94"/>
    <w:rsid w:val="00AD7016"/>
    <w:rsid w:val="00AE14B8"/>
    <w:rsid w:val="00AE4161"/>
    <w:rsid w:val="00AF2BBC"/>
    <w:rsid w:val="00AF417E"/>
    <w:rsid w:val="00AF7F13"/>
    <w:rsid w:val="00B007B1"/>
    <w:rsid w:val="00B02888"/>
    <w:rsid w:val="00B108ED"/>
    <w:rsid w:val="00B11459"/>
    <w:rsid w:val="00B14161"/>
    <w:rsid w:val="00B14E8F"/>
    <w:rsid w:val="00B15B4D"/>
    <w:rsid w:val="00B324CC"/>
    <w:rsid w:val="00B32CED"/>
    <w:rsid w:val="00B353D9"/>
    <w:rsid w:val="00B445B1"/>
    <w:rsid w:val="00B60F67"/>
    <w:rsid w:val="00B63E7F"/>
    <w:rsid w:val="00B720EF"/>
    <w:rsid w:val="00B75CBE"/>
    <w:rsid w:val="00B826AF"/>
    <w:rsid w:val="00B96290"/>
    <w:rsid w:val="00BA1C5A"/>
    <w:rsid w:val="00BC3FC8"/>
    <w:rsid w:val="00BC5D3B"/>
    <w:rsid w:val="00BD0F9A"/>
    <w:rsid w:val="00BD15EB"/>
    <w:rsid w:val="00BD3F84"/>
    <w:rsid w:val="00BD5E3E"/>
    <w:rsid w:val="00BE0CA9"/>
    <w:rsid w:val="00BE22E5"/>
    <w:rsid w:val="00BE4920"/>
    <w:rsid w:val="00C02C3C"/>
    <w:rsid w:val="00C05ACE"/>
    <w:rsid w:val="00C308AB"/>
    <w:rsid w:val="00C312A9"/>
    <w:rsid w:val="00C44CF1"/>
    <w:rsid w:val="00C460DC"/>
    <w:rsid w:val="00C57F5A"/>
    <w:rsid w:val="00C6005A"/>
    <w:rsid w:val="00C60A53"/>
    <w:rsid w:val="00C6163A"/>
    <w:rsid w:val="00C61B42"/>
    <w:rsid w:val="00C62146"/>
    <w:rsid w:val="00C62BFE"/>
    <w:rsid w:val="00C673F1"/>
    <w:rsid w:val="00C74622"/>
    <w:rsid w:val="00C76083"/>
    <w:rsid w:val="00C76C95"/>
    <w:rsid w:val="00C8353D"/>
    <w:rsid w:val="00C84BB9"/>
    <w:rsid w:val="00C8694E"/>
    <w:rsid w:val="00C975A3"/>
    <w:rsid w:val="00CA344F"/>
    <w:rsid w:val="00CA49C1"/>
    <w:rsid w:val="00CA4C87"/>
    <w:rsid w:val="00CB0B27"/>
    <w:rsid w:val="00CB6ACC"/>
    <w:rsid w:val="00CC17FC"/>
    <w:rsid w:val="00CD5324"/>
    <w:rsid w:val="00CE09A6"/>
    <w:rsid w:val="00CE43D8"/>
    <w:rsid w:val="00CE5F51"/>
    <w:rsid w:val="00CE5F72"/>
    <w:rsid w:val="00CF0EE3"/>
    <w:rsid w:val="00CF35DA"/>
    <w:rsid w:val="00CF3C53"/>
    <w:rsid w:val="00D019B4"/>
    <w:rsid w:val="00D032CE"/>
    <w:rsid w:val="00D07C22"/>
    <w:rsid w:val="00D2169C"/>
    <w:rsid w:val="00D2658F"/>
    <w:rsid w:val="00D3323D"/>
    <w:rsid w:val="00D35B87"/>
    <w:rsid w:val="00D401C7"/>
    <w:rsid w:val="00D53754"/>
    <w:rsid w:val="00D5482A"/>
    <w:rsid w:val="00D65073"/>
    <w:rsid w:val="00D65948"/>
    <w:rsid w:val="00D65CFA"/>
    <w:rsid w:val="00D7073D"/>
    <w:rsid w:val="00D73D48"/>
    <w:rsid w:val="00D77B86"/>
    <w:rsid w:val="00D855AE"/>
    <w:rsid w:val="00DA0C1F"/>
    <w:rsid w:val="00DA2487"/>
    <w:rsid w:val="00DA2B7F"/>
    <w:rsid w:val="00DB063D"/>
    <w:rsid w:val="00DC5282"/>
    <w:rsid w:val="00DD2931"/>
    <w:rsid w:val="00DE16E8"/>
    <w:rsid w:val="00DE3456"/>
    <w:rsid w:val="00DE37B3"/>
    <w:rsid w:val="00DE4FD7"/>
    <w:rsid w:val="00DF6084"/>
    <w:rsid w:val="00DF62F4"/>
    <w:rsid w:val="00E13062"/>
    <w:rsid w:val="00E21D02"/>
    <w:rsid w:val="00E23657"/>
    <w:rsid w:val="00E24BD7"/>
    <w:rsid w:val="00E2672C"/>
    <w:rsid w:val="00E27201"/>
    <w:rsid w:val="00E302D2"/>
    <w:rsid w:val="00E34A00"/>
    <w:rsid w:val="00E3653B"/>
    <w:rsid w:val="00E51292"/>
    <w:rsid w:val="00E5163E"/>
    <w:rsid w:val="00E608E1"/>
    <w:rsid w:val="00E66355"/>
    <w:rsid w:val="00E70D87"/>
    <w:rsid w:val="00E7382E"/>
    <w:rsid w:val="00E7621C"/>
    <w:rsid w:val="00E7672B"/>
    <w:rsid w:val="00E80F08"/>
    <w:rsid w:val="00E859DF"/>
    <w:rsid w:val="00E85F90"/>
    <w:rsid w:val="00EB07BE"/>
    <w:rsid w:val="00EB4E05"/>
    <w:rsid w:val="00EB4F09"/>
    <w:rsid w:val="00EB653C"/>
    <w:rsid w:val="00EC05FF"/>
    <w:rsid w:val="00EC2582"/>
    <w:rsid w:val="00EC4A01"/>
    <w:rsid w:val="00ED3B6C"/>
    <w:rsid w:val="00ED5D03"/>
    <w:rsid w:val="00ED6CD1"/>
    <w:rsid w:val="00EE3D10"/>
    <w:rsid w:val="00EE5B69"/>
    <w:rsid w:val="00EF2428"/>
    <w:rsid w:val="00EF47CE"/>
    <w:rsid w:val="00F10EBA"/>
    <w:rsid w:val="00F22705"/>
    <w:rsid w:val="00F2320F"/>
    <w:rsid w:val="00F32CB3"/>
    <w:rsid w:val="00F378C4"/>
    <w:rsid w:val="00F46A07"/>
    <w:rsid w:val="00F5140A"/>
    <w:rsid w:val="00F52B40"/>
    <w:rsid w:val="00F5690D"/>
    <w:rsid w:val="00F63D63"/>
    <w:rsid w:val="00F67C4E"/>
    <w:rsid w:val="00F83597"/>
    <w:rsid w:val="00F859E5"/>
    <w:rsid w:val="00F95A92"/>
    <w:rsid w:val="00F95EDF"/>
    <w:rsid w:val="00FA2908"/>
    <w:rsid w:val="00FA5D89"/>
    <w:rsid w:val="00FA608C"/>
    <w:rsid w:val="00FA6E77"/>
    <w:rsid w:val="00FC0CD1"/>
    <w:rsid w:val="00FC23EE"/>
    <w:rsid w:val="00FC3A71"/>
    <w:rsid w:val="00FC4F93"/>
    <w:rsid w:val="00FD68E0"/>
    <w:rsid w:val="00FE57F1"/>
    <w:rsid w:val="00FF09A6"/>
    <w:rsid w:val="00FF09EC"/>
    <w:rsid w:val="00FF48F5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71B7"/>
  <w15:docId w15:val="{F82D81F6-C1FB-4DCF-BEEC-B87F9AF5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273B1E"/>
  </w:style>
  <w:style w:type="paragraph" w:styleId="9">
    <w:name w:val="heading 9"/>
    <w:basedOn w:val="a0"/>
    <w:next w:val="a0"/>
    <w:link w:val="90"/>
    <w:unhideWhenUsed/>
    <w:qFormat/>
    <w:rsid w:val="007D04D8"/>
    <w:pPr>
      <w:spacing w:before="240" w:after="60" w:line="240" w:lineRule="auto"/>
      <w:outlineLvl w:val="8"/>
    </w:pPr>
    <w:rPr>
      <w:rFonts w:ascii="Cambria" w:eastAsia="Times New Roman" w:hAnsi="Cambria" w:cs="Times New Roman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5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442C8B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E6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E608E1"/>
    <w:rPr>
      <w:rFonts w:ascii="Segoe UI" w:hAnsi="Segoe UI" w:cs="Segoe U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D65C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65CFA"/>
  </w:style>
  <w:style w:type="paragraph" w:styleId="aa">
    <w:name w:val="footer"/>
    <w:basedOn w:val="a0"/>
    <w:link w:val="ab"/>
    <w:uiPriority w:val="99"/>
    <w:unhideWhenUsed/>
    <w:rsid w:val="00D65C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65CFA"/>
  </w:style>
  <w:style w:type="character" w:styleId="ac">
    <w:name w:val="annotation reference"/>
    <w:basedOn w:val="a1"/>
    <w:uiPriority w:val="99"/>
    <w:semiHidden/>
    <w:unhideWhenUsed/>
    <w:rsid w:val="006D55AE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6D55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6D55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5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55AE"/>
    <w:rPr>
      <w:b/>
      <w:bCs/>
      <w:sz w:val="20"/>
      <w:szCs w:val="20"/>
    </w:rPr>
  </w:style>
  <w:style w:type="character" w:styleId="af1">
    <w:name w:val="Placeholder Text"/>
    <w:basedOn w:val="a1"/>
    <w:uiPriority w:val="99"/>
    <w:semiHidden/>
    <w:rsid w:val="00297F60"/>
    <w:rPr>
      <w:color w:val="808080"/>
    </w:rPr>
  </w:style>
  <w:style w:type="paragraph" w:styleId="af2">
    <w:name w:val="Body Text"/>
    <w:basedOn w:val="a0"/>
    <w:link w:val="af3"/>
    <w:uiPriority w:val="99"/>
    <w:rsid w:val="00A91E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Основной текст Знак"/>
    <w:basedOn w:val="a1"/>
    <w:link w:val="af2"/>
    <w:uiPriority w:val="99"/>
    <w:rsid w:val="00A91E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">
    <w:name w:val="List Bullet"/>
    <w:basedOn w:val="a0"/>
    <w:uiPriority w:val="99"/>
    <w:unhideWhenUsed/>
    <w:rsid w:val="008943EE"/>
    <w:pPr>
      <w:numPr>
        <w:numId w:val="1"/>
      </w:numPr>
      <w:contextualSpacing/>
    </w:pPr>
  </w:style>
  <w:style w:type="character" w:customStyle="1" w:styleId="90">
    <w:name w:val="Заголовок 9 Знак"/>
    <w:basedOn w:val="a1"/>
    <w:link w:val="9"/>
    <w:rsid w:val="007D04D8"/>
    <w:rPr>
      <w:rFonts w:ascii="Cambria" w:eastAsia="Times New Roman" w:hAnsi="Cambria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B296-990D-4A70-9E5A-330F21E4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1282</Words>
  <Characters>7313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Райковська Галина Олексіївна</dc:creator>
  <cp:lastModifiedBy>BT01</cp:lastModifiedBy>
  <cp:revision>7</cp:revision>
  <cp:lastPrinted>2019-09-03T12:11:00Z</cp:lastPrinted>
  <dcterms:created xsi:type="dcterms:W3CDTF">2019-09-10T08:38:00Z</dcterms:created>
  <dcterms:modified xsi:type="dcterms:W3CDTF">2019-11-01T10:17:00Z</dcterms:modified>
</cp:coreProperties>
</file>