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A3D8B" w:rsidRPr="00826425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 w:rsidR="008B3478">
              <w:rPr>
                <w:b/>
                <w:sz w:val="28"/>
                <w:szCs w:val="28"/>
                <w:u w:val="single"/>
                <w:lang w:val="uk-UA"/>
              </w:rPr>
              <w:t>Економіка міжнародних перевезень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826425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826425">
              <w:rPr>
                <w:sz w:val="28"/>
                <w:szCs w:val="28"/>
                <w:lang w:val="uk-UA"/>
              </w:rPr>
              <w:t>Спеціальність: 275 «Транспортні технології»</w:t>
            </w:r>
          </w:p>
          <w:p w:rsidR="006707E7" w:rsidRPr="005A3D8B" w:rsidRDefault="008B3478" w:rsidP="008B347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26425">
              <w:rPr>
                <w:sz w:val="28"/>
                <w:szCs w:val="28"/>
                <w:lang w:val="uk-UA"/>
              </w:rPr>
              <w:t>Освітній ступінь: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/>
      </w:tblPr>
      <w:tblGrid>
        <w:gridCol w:w="721"/>
        <w:gridCol w:w="9133"/>
      </w:tblGrid>
      <w:tr w:rsidR="005A3D8B" w:rsidRPr="00B412BA" w:rsidTr="00CE4E29">
        <w:tc>
          <w:tcPr>
            <w:tcW w:w="366" w:type="pct"/>
          </w:tcPr>
          <w:p w:rsidR="00CE4E29" w:rsidRPr="00B412BA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12BA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B412BA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12B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B412BA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12BA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B412BA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1" w:colLast="1"/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структурі суспільного виробництва транспорт відноситься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Транспортна послуга –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Маятникові маршрути із зворотнім порожнім пробігом, на яких застосовується не більше одного транспортного засобу –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B412BA">
              <w:rPr>
                <w:color w:val="auto"/>
                <w:sz w:val="28"/>
                <w:szCs w:val="28"/>
                <w:lang w:val="uk-UA"/>
              </w:rPr>
              <w:t>Кільцеві та маятникові маршрути з одним транспортним засобом, на яких у зворотному напрямку транспортується вантаж із частковим або повним завантаженням транспортного засобу –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Кільцеві та маятникові маршрути з різною кількістю транспортних засобів, що виконують роботу незалежно від інших маршрутів –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826425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Сукупність кількох малих систем, можливо з різними видами транспорту, діяльність яких підпорядкована загальній меті та описується єдиним технологічним графіком (функціонує в інтересах одного клієнта):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Транспортна система, при якій загальне число маршрутів перевезень в інтересах різних клієнтів, що обслуговуються одним транспортним підприємством, має назву: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Транспортна система, при якій загальне число маршрутів перевезень в інтересах різних клієнтів, що обслуговуються різними транспортними підприємствами, у тому числі різними видами транспорту, має назву: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 переліченого нижче можна віднести до транспорту загального користування: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 переліченого нижче не відноситься до транспорту загального користування: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 сферою застосування виділяють такі види транспорту: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Прийняття рішення щодо виду транспорту відноситься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Вибір маршрутів перевезень відноситься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Прийняття рішень по маршрутах відноситься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Завантаження транспортних засобів відноситься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Вибір перевізників відноситься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Диспетчеризація відноситься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При відправленні однорідних вантажів залізничним транспортом не менше як у 25 вагонах вантажні перевезення відносяться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При здійсненні перевезень залізничним транспортом у обсязі до 10 тонн вантажні перевезення відносяться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При здійсненні перевезень залізничним транспортом у обсязі до 10-30 тонн вантажні перевезення відносяться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При відправленні однорідних вантажів залізничним транспортом по </w:t>
            </w:r>
            <w:r w:rsidRPr="00B412BA">
              <w:rPr>
                <w:sz w:val="28"/>
                <w:szCs w:val="28"/>
                <w:lang w:val="uk-UA"/>
              </w:rPr>
              <w:lastRenderedPageBreak/>
              <w:t>одному перевізному документі в кількості 2-25 вагонів вантажні перевезення відносяться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обсягу перевезень вантажні перевезення на морському та річковому транспорті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обсягу перевезень вантажні перевезення на автомобільному транспорті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обсягу перевезень вантажні перевезення на повітряному транспорті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обсягу перевезень вантажні перевезення на трубопровідному транспорті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номенклатури вантажів вантажні перевезення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напрямку перевезень вантажні перевезення на морському транспорті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напрямку перевезень вантажні перевезення на річковому транспорті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напрямку перевезень вантажні перевезення на повітряному транспорті поділяються на:</w:t>
            </w:r>
          </w:p>
        </w:tc>
      </w:tr>
      <w:tr w:rsidR="00474382" w:rsidRPr="00B412BA" w:rsidTr="00CE4E29">
        <w:trPr>
          <w:trHeight w:val="403"/>
        </w:trPr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напрямку перевезень вантажні перевезення на трубопровідному транспорті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напрямку перевезень вантажні перевезення на автомобільному транспорті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Виділяють наступні види транспортних вузлів: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 залежності від виду транспортні шляхи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 приналежністю транспортні шляхи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 характером транспортних засобів транспортні шляхи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Міжнародні перевезення вантажів забезпечуються такими видами транспорту: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На якому етапі зовнішньоторговельної угоди оформлюються транспортні, товаросупроводжувальні та страхові документи: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На якому етапі зовнішньоторговельної угоди розраховується попередній кошторис транспортних витрат: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На якому етапі зовнішньоторговельної угоди вирішуються суперечки між учасниками транспортних операцій: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водних перевезень (експорт)?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водних перевезень (імпорт)?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автомобільних перевезень (експорт) транспортом покупця?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автомобільних перевезень (імпорт) українським транспортом?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автомобільних перевезень (імпорт) транспортом постачальника?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залізничних перевезень (експорт)?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залізничних перевезень (імпорт)?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pStyle w:val="Default"/>
              <w:widowControl w:val="0"/>
              <w:rPr>
                <w:color w:val="auto"/>
                <w:sz w:val="28"/>
                <w:szCs w:val="28"/>
                <w:lang w:val="uk-UA"/>
              </w:rPr>
            </w:pPr>
            <w:r w:rsidRPr="00B412BA">
              <w:rPr>
                <w:color w:val="auto"/>
                <w:sz w:val="28"/>
                <w:szCs w:val="28"/>
                <w:lang w:val="uk-UA"/>
              </w:rPr>
              <w:t xml:space="preserve">Що засвідчує перехід товаром кордону при відправленні товарів поштою (експорт)? 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повітряних перевезень (експорт)?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засвідчує перехід товаром кордону при здійсненні повітряних перевезень (імпорт)?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Основними елементами транспортної системи є: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Рухомий склад автомобільного транспорту поділяється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Автомобілі, причепи, напівпричепи для перевезення вантажів різних видів належать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Санітарні автомобілі належать до: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pStyle w:val="Default"/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Легкові автомобілі належать до: 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Щільність мережі автомобільних шляхів України є вищою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Які з перелічених міст є великими вузлами автомобільних доріг: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Сполучення України з європейськими країнами залізничним транспортом здійснюється по лініях: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1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2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3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4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5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6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7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8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9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Міжнародний транспортний коридор № 10 має такий маршрут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Яке загальне число європейських транспортних коридорів?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Спосіб виконання виробничого процесу, який передбачає сукупність відповідних заходів та прийомів його реалізації: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Тип виробництва, що характеризується широкою номенклатурою та використанням універсального устаткування: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Координація й оптимізація в часі та в просторі всіх матеріальних і трудових елементів виробництва з метою досягнення у визначені терміни найефективнішого виробничого результату: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Інтервал часу, за який з лінії сходять вироби, що пересуваються послідовно один за одним: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Діяльність підприємства, що призводить до змін розміру та складу власного і позикового капіталу підприємства: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 xml:space="preserve">Діяльність підприємства, що пов’язана з виробництвом, реалізацією продукції або надання послуг що є головною метою створення </w:t>
            </w:r>
            <w:r w:rsidRPr="00B412BA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підприємства і забезпечує основну частку його доходу: 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Для аналізу фінансового стану підприємства необхідно використати: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При формуванні калькуляції витрати групуються за ознакою: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Витрати —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У складі матеріальних витрат відображаються: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За характером зв'язку з процесом виготовлення продукції витрати поділяються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B412BA">
              <w:rPr>
                <w:color w:val="000000"/>
                <w:szCs w:val="28"/>
                <w:lang w:eastAsia="uk-UA"/>
              </w:rPr>
              <w:t>Посадовий оклад —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B412BA">
              <w:rPr>
                <w:color w:val="000000"/>
                <w:szCs w:val="28"/>
                <w:lang w:eastAsia="uk-UA"/>
              </w:rPr>
              <w:t>До основної заробітної плати належать: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412BA">
              <w:rPr>
                <w:sz w:val="28"/>
                <w:szCs w:val="28"/>
                <w:lang w:val="uk-UA" w:eastAsia="uk-UA"/>
              </w:rPr>
              <w:t>Документ, який підтверджує високий рівень якості продукції та її відповідність міжнародним вимогам: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B412BA">
              <w:rPr>
                <w:color w:val="000000"/>
                <w:szCs w:val="28"/>
                <w:lang w:eastAsia="uk-UA"/>
              </w:rPr>
              <w:t>Відрядна оплата праці визначається на підставі: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412BA">
              <w:rPr>
                <w:sz w:val="28"/>
                <w:szCs w:val="28"/>
                <w:lang w:val="uk-UA" w:eastAsia="uk-UA"/>
              </w:rPr>
              <w:t>Стислий опис майбутнього бізнесу, в якому пояснюються відмінні риси проекту, переваги та основні фінансово-економічні показники, має назву: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412BA">
              <w:rPr>
                <w:sz w:val="28"/>
                <w:szCs w:val="28"/>
                <w:lang w:val="uk-UA" w:eastAsia="uk-UA"/>
              </w:rPr>
              <w:t>Визначений стандарт ділових пропозицій потенційним партнерам та інвесторам АТП: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412BA">
              <w:rPr>
                <w:sz w:val="28"/>
                <w:szCs w:val="28"/>
                <w:lang w:val="uk-UA" w:eastAsia="uk-UA"/>
              </w:rPr>
              <w:t>Розділ бізнес-плану, в якому надається інформація про забезпеченість випуску продукції і розвитку виробництва: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spacing w:val="-4"/>
                <w:sz w:val="28"/>
                <w:szCs w:val="28"/>
                <w:lang w:val="uk-UA" w:eastAsia="uk-UA"/>
              </w:rPr>
              <w:t>Загроза того, що транспортне підприємство підприємницької діяльності понесе додаткові витрати, порівняно з тими, що передбачалися проектом або програмою його дій: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412BA">
              <w:rPr>
                <w:sz w:val="28"/>
                <w:szCs w:val="28"/>
                <w:lang w:val="uk-UA" w:eastAsia="uk-UA"/>
              </w:rPr>
              <w:t>Принцип безперервності при плануванні роботи підприємства передбачає: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показників, що характеризують ефективність використання основних засобів АТП, належать: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Ступінь оновлення основних засобів АТП вимірюють за допомогою коефіцієнта: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Який показник характеризує частку вартості основних засобів АТП, яку списано на витрати виробництва в попередніх періодах?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Сума амортизаційних відрахувань на транспортному підприємстві використовується на: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Фондомісткість – це відношення: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первісної вартості об'єкта основних засобів не включаються: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Процес знецінення основних засобів на АТП до настання повного фізичного спрацювання під впливом науково-технічного прогресу називається: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Показник, який визначає у вартісному вираженні кількість виробленої продукції на одну гривню основних засобів, називається: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Категорія персоналу, яка безпосередньо зайнята у процесі створення матеріальних цінностей, виконання робіт та надання послуг,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Внутрішній нормативний документ підприємства, в якому зазначається перелік посад, що є на даному підприємстві, чисельність працівників за кожною з них і розміри їх місячних посадових окладів,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 xml:space="preserve">Показник, що характеризує абсолютну величину перевищення вартісної </w:t>
            </w:r>
            <w:r w:rsidRPr="00B412BA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оцінки очікуваних результатів над сумарними витратами ресурсів за певний період часу: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внесення коштів або майна до статутного фонду юридичної особи в обмін на корпоративні права, емітовані такою юридичною особою: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придбання цінних паперів, деривативів та інших фінансових активів за кошти на фондовому ринку: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здійснення капітальних або фінансових інвестицій за рахунок доходу (прибутку), отриманого від інвестиційних операцій: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Точка беззбитковості – це такий обсяг діяльності, коли: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Звіт про фінансові результати (звіт про сукупний дохід) – це звіт: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Звіт про власний капітал – це звіт: 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Звіт про рух грошових коштів – це звіт: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Баланс (звіт про фінансовий стан) – це звіт: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 Що є показником продуктивності праці?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Економічний ефект є показником, що характеризує: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Різниця між чистим доходом реалізованої продукції й собівартістю реалізованої продукції –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Підвищення цін на послуги транспортного підприємства впливає на величину валового прибутку убік: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Пасив балансу містить інформацію про: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Фінансовий стан підприємства залежить від: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Платоспроможність – це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tabs>
                <w:tab w:val="left" w:pos="1080"/>
              </w:tabs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Фінансова звітність -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Основний принцип складання балансу припускає: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Яке співвідношення темпів зростання продуктивності праці та середньої заробітної плати?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Управління запасами – це: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Підсумки активу і пасиву балансу називають:</w:t>
            </w:r>
          </w:p>
        </w:tc>
      </w:tr>
      <w:tr w:rsidR="00474382" w:rsidRPr="00B412BA" w:rsidTr="00CE4E29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Які стадії проходять оборотні активи в процесі виробництва:</w:t>
            </w:r>
          </w:p>
        </w:tc>
      </w:tr>
      <w:bookmarkEnd w:id="0"/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Координація і оптимізація в часі і просторі всіх матеріальних і трудових елементів виробництва з метою досягнення у визначені строки найбільшого результату з найменшими затратами –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Що таке ефективність виробництва?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Який тип виробництва характеризується вузькою номенклатурою продукції, великим обсягом безперервного й тривалого виготовлення однакових виробів: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Чи може держава встановлювати ціну на продукцію: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Хто вперше ввів поняття «капітал» як основне майно, основну суму коштів: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У першочерговому порядку при ліквідації підприємства задовольняються борги: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Метод оцінки рівня якості, що ґрунтується на результатах аналізу </w:t>
            </w: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lastRenderedPageBreak/>
              <w:t>сприймання органами чуттів людини без застосування технічних вимірювальних і реєстраційних засобів, називається: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Процес одночасного розвитку технологічно не пов’язаних між собою видів виробництва, значного розширення номенклатури і асортименту вироблюваних підприємством виробів називається: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Конверсія виробництва –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За яких умов виробничо-господарську діяльність підприємства вважають неефективною?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 місяць працівником було відпрацьовано 20 робочих днів, в т.ч. 1 передсвятковий день. Робочий день – 8 годин. Тарифна годинна ставка становить 30 грн. Заробітна плата працівника за простою погодинною системою за місяць склала: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Який елемент відноситься до складу вартості товарної продукції підприємства?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Який елемент включається до внутрішньозаводського обороту підприємства?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Перелік найменувань виробів, що випускаються підприємством, визначає: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Що з наведеного переліку відповідає визначенню валового обороту?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Які з наведених нижче показників не належать до вартісних показників виробничої програми підприємства?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color w:val="000000"/>
                <w:sz w:val="28"/>
                <w:szCs w:val="28"/>
                <w:lang w:val="uk-UA"/>
              </w:rPr>
              <w:t>Чому дорівнює ПДВ з послуги, якщо її ціна (в т.ч. ПДВ. – 150</w:t>
            </w:r>
            <w:r w:rsidRPr="00B412BA">
              <w:rPr>
                <w:sz w:val="28"/>
                <w:szCs w:val="28"/>
                <w:lang w:val="uk-UA"/>
              </w:rPr>
              <w:t> </w:t>
            </w:r>
            <w:r w:rsidRPr="00B412BA">
              <w:rPr>
                <w:color w:val="000000"/>
                <w:sz w:val="28"/>
                <w:szCs w:val="28"/>
                <w:lang w:val="uk-UA"/>
              </w:rPr>
              <w:t>грн., ставка ПДВ – 20</w:t>
            </w:r>
            <w:r w:rsidRPr="00B412BA">
              <w:rPr>
                <w:sz w:val="28"/>
                <w:szCs w:val="28"/>
                <w:lang w:val="uk-UA"/>
              </w:rPr>
              <w:t> </w:t>
            </w:r>
            <w:r w:rsidRPr="00B412BA">
              <w:rPr>
                <w:color w:val="000000"/>
                <w:sz w:val="28"/>
                <w:szCs w:val="28"/>
                <w:lang w:val="uk-UA"/>
              </w:rPr>
              <w:t>%):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412BA">
              <w:rPr>
                <w:bCs/>
                <w:sz w:val="28"/>
                <w:szCs w:val="28"/>
                <w:lang w:val="uk-UA"/>
              </w:rPr>
              <w:t>Що є найбільш прогресивним засобом підвищення продуктивності праці?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Співвідношення кількості звільнених працівників з усіх причин і середньоблікової їх чисельності – це показник: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B412BA">
              <w:rPr>
                <w:rFonts w:ascii="Times New Roman" w:hAnsi="Times New Roman"/>
                <w:b w:val="0"/>
                <w:szCs w:val="28"/>
                <w:lang w:val="uk-UA"/>
              </w:rPr>
              <w:t>Мінімальна заробітна плата –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B412BA">
              <w:rPr>
                <w:rFonts w:ascii="Times New Roman" w:hAnsi="Times New Roman"/>
                <w:b w:val="0"/>
                <w:szCs w:val="28"/>
                <w:lang w:val="uk-UA"/>
              </w:rPr>
              <w:t>Відрядна форма оплати праці –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Якщо виробництво продукції на одного працівника підприємства зростає, то трудомісткість: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Якщо виручка від наданих послуг зростає, а кількість працівників транспортного підприємства залишається незмінною, то продуктивність праці: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На що впливає кількість працівників і якісний склад персоналу?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називається ціною праці?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Кількість продукції, яку повинен виробити працівник за одиницю часу, </w:t>
            </w: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–</w:t>
            </w:r>
            <w:r w:rsidRPr="00B412BA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Оптимальна кількість устаткування, закріплена за працівником, характеризує норма: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Який з показників є трудовим показником продуктивності праці: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Беззбитковість – це</w:t>
            </w:r>
          </w:p>
        </w:tc>
      </w:tr>
      <w:tr w:rsidR="00474382" w:rsidRPr="00B412BA" w:rsidTr="009152B2">
        <w:trPr>
          <w:trHeight w:val="403"/>
        </w:trPr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Вивченням беззбитковості займається: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Рішення про напрямки розподілу прибутку приймають: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Майно підприємства, його склад і стан у грошовій формі відображаються </w:t>
            </w: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lastRenderedPageBreak/>
              <w:t>у: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Надходження коштів від реалізації продукції, робіт і послуг належить до: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Позиковий капітал –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B412BA">
              <w:rPr>
                <w:iCs/>
                <w:color w:val="000000"/>
                <w:sz w:val="28"/>
                <w:szCs w:val="28"/>
                <w:lang w:val="uk-UA" w:eastAsia="uk-UA"/>
              </w:rPr>
              <w:t>Чистий дохід –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в перекладі з грецької означає термін “економіка”?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B412BA">
              <w:rPr>
                <w:iCs/>
                <w:sz w:val="28"/>
                <w:szCs w:val="28"/>
                <w:lang w:val="uk-UA"/>
              </w:rPr>
              <w:t>Згідно з Господарським кодексом України, підприємством є</w:t>
            </w:r>
            <w:r w:rsidRPr="00B412BA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Модель економіки, </w:t>
            </w:r>
            <w:r w:rsidRPr="00B412BA">
              <w:rPr>
                <w:color w:val="252525"/>
                <w:sz w:val="28"/>
                <w:szCs w:val="28"/>
                <w:shd w:val="clear" w:color="auto" w:fill="FFFFFF"/>
                <w:lang w:val="uk-UA"/>
              </w:rPr>
              <w:t>що розвивається на основі приватної власності і товарно-грошових відносин та спирається на принципи свободи підприємництва і вибору</w:t>
            </w:r>
            <w:r w:rsidRPr="00B412BA">
              <w:rPr>
                <w:sz w:val="28"/>
                <w:szCs w:val="28"/>
                <w:lang w:val="uk-UA"/>
              </w:rPr>
              <w:t>, має назву: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412BA">
              <w:rPr>
                <w:bCs/>
                <w:sz w:val="28"/>
                <w:szCs w:val="28"/>
                <w:lang w:val="uk-UA"/>
              </w:rPr>
              <w:t>До ринкової інфраструктури належать:</w:t>
            </w:r>
            <w:r w:rsidRPr="00B412B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Перша стадія процесу кругообігу майна передбачає: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Основним методом регулювання діяльності підприємств у адміністративно-командній економіці є: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Сутність комерційної діяльності становлять: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Виробничим підприємством є: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Підприємство як суб'єкт ринкової економіки: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 міжгалузевою структурою підприємства розділяють на: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Учасники якого з перерахованих нижче видів об'єднань знаходяться в повній фінансовій залежності від одного або групи підприємців: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Консорціум – це: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таке підприємництво?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Обсяг виробництва в звітному році склав 800 тис. грн., середньорічна вартість оборотних активів – 500 тис. грн. Коефіцієнт завантаження оборотних активів складе: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установчих документів підприємства належить: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Колективний договір укладається: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412BA">
              <w:rPr>
                <w:iCs/>
                <w:sz w:val="28"/>
                <w:szCs w:val="28"/>
                <w:lang w:val="uk-UA"/>
              </w:rPr>
              <w:t>Яке з наведених нижче визначень найбільш повно визначає характеристику статуту підприємства?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412BA">
              <w:rPr>
                <w:iCs/>
                <w:sz w:val="28"/>
                <w:szCs w:val="28"/>
                <w:lang w:val="uk-UA"/>
              </w:rPr>
              <w:t>Колективний договір –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У якій частині договору вказуються юридичні адреси сторін (партнерів)?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Зібрання обов'язкових правил, що регулюють діяльність підприємства, взаємовідносини з іншими суб'єктами господарювання, мету діяльності; органи управління та порядок їх формування; компетенція трудового колективу, порядок утворення майна; умови реорганізації -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 називається документ, що визначає механізм взаємовідносин між штатом працівників та власниками (адміністрацією)?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Суб'єкт господарювання ліквідується: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Припинення діяльності товариства відбувається шляхом його: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Державна реєстрація юридичних осіб та фізичних осіб - підприємців здійснюється: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Статут суб'єкта господарювання повинен містити відомості: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 називається політика держави, що спрямована на встановлення і підтримання паритетного курсу національної валюти щодо  іноземних валют?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Якщо коефіцієнт оборотності оборотних активів у першому кварталі (90 днів) становив 9 оборотів, то тривалість одного обороту складе: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 називається політика держави, що спрямована на забезпечення економічно-обґрунтованого податкового навантаження на суб'єктів господарювання?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Підприємство вважається створеним і набуває прав юридичної особи з моменту: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прямого державного регулювання діяльності підприємств належить: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Відповідно до Господарського кодексу України підприємства належать до великих, середніх, малих та мікро за: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B412BA">
              <w:rPr>
                <w:sz w:val="28"/>
                <w:szCs w:val="28"/>
                <w:lang w:val="uk-UA" w:eastAsia="uk-UA"/>
              </w:rPr>
              <w:t>Розрахуйте вартість основних засобів, що амортизується, якщо первісна вартість становить 400 тис. грн., а ліквідаційна вартість 4 тис. грн.: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 способом утворення та формування статутного фонду підприємства поділяються на: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 називається підприємство, що діє на основі власності територіальної громади?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Критерієм, який використовується у разі віднесення підприємства до виду «малого», є: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 називається підприємство, що діє на базі об'єднання майна різних форм власності?</w:t>
            </w:r>
          </w:p>
        </w:tc>
      </w:tr>
      <w:tr w:rsidR="00474382" w:rsidRPr="00B412BA" w:rsidTr="00474382">
        <w:trPr>
          <w:trHeight w:val="64"/>
        </w:trPr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474382">
            <w:pPr>
              <w:pStyle w:val="af"/>
              <w:ind w:left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Методи управління —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 називається підприємство, що створюється одним засновником, який виділяє необхідне для того майно, формує відповідно до закону статутний капітал, не поділений на частки (паї)?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Підприємство, що утворюється, як правило, двома або більше засновниками за їх спільним рішенням, діє на основі об'єднання майна та/або підприємницької чи трудової діяльності засновників називається: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Тимчасове статутне об’єднання промислового та банківського капіталу для реалізації спільної мети називається: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color w:val="000000"/>
                <w:sz w:val="28"/>
                <w:szCs w:val="28"/>
                <w:lang w:val="uk-UA"/>
              </w:rPr>
              <w:t>Підприємство мало середньооблікову чисельність штатних працівників облікового складу: у січні – 120 осіб, у лютому – 110, у березні – 100. Середньооблікова чисельність працівників у першому кварталі складе: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Що є вищим органом управління акціонерного товариства?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Господарське товариство, яке має статутний капітал, поділений на визначену кількість акцій однакової номінальної вартості, і несе відповідальність за зобов'язаннями лише майном товариства, а акціонери несуть ризик збитків, пов'язаних із діяльністю товариства, в межах вартості належних їм акцій, називається: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 називається товариство, всі учасники якого,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зобов'язаннями товариства усім своїм майном?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364544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Комунальне підприємство -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Підприємство визнається підприємством з іноземними інвестиціями, у </w:t>
            </w:r>
            <w:r w:rsidRPr="00B412BA">
              <w:rPr>
                <w:sz w:val="28"/>
                <w:szCs w:val="28"/>
                <w:lang w:val="uk-UA"/>
              </w:rPr>
              <w:lastRenderedPageBreak/>
              <w:t>разі якщо в статутному фонді іноземна інвестиція становить не менш як: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 якою чисельністю працівників підприємства України належать до категорії великих?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412BA">
              <w:rPr>
                <w:iCs/>
                <w:sz w:val="28"/>
                <w:szCs w:val="28"/>
                <w:lang w:val="uk-UA"/>
              </w:rPr>
              <w:t>Управління акціон</w:t>
            </w:r>
            <w:r w:rsidR="00364544" w:rsidRPr="00B412BA">
              <w:rPr>
                <w:iCs/>
                <w:sz w:val="28"/>
                <w:szCs w:val="28"/>
                <w:lang w:val="uk-UA"/>
              </w:rPr>
              <w:t>ерним товариством здійснюється: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Суб'єкти якого добровільного об'єднання підприємств та організацій втрачають свою юридичну і господарську самостійність?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Хто з провідних науковців-економістів вважав, що в основі підприємництва є інноваційна діяльність, а право власності на підприємство не є його істотною ознакою?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412BA">
              <w:rPr>
                <w:iCs/>
                <w:sz w:val="28"/>
                <w:szCs w:val="28"/>
                <w:lang w:val="uk-UA"/>
              </w:rPr>
              <w:t>Який з наведених нижче елементів не є об'єкто</w:t>
            </w:r>
            <w:r w:rsidR="00364544" w:rsidRPr="00B412BA">
              <w:rPr>
                <w:iCs/>
                <w:sz w:val="28"/>
                <w:szCs w:val="28"/>
                <w:lang w:val="uk-UA"/>
              </w:rPr>
              <w:t>м підприємницької діяльності?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color w:val="000000"/>
                <w:spacing w:val="-4"/>
                <w:sz w:val="28"/>
                <w:szCs w:val="28"/>
                <w:lang w:val="uk-UA"/>
              </w:rPr>
              <w:t>Первісна вартість основних засобів – 300 тис. грн., нарахована за період експлуатації сума амортизаційних відрахувань – 158 тис. грн. Коефіцієнти зносу становить: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Зовнішнє середовище  підприємства поділяється на: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факторів мікросередовища не належать: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факторів непрямого впливу на діяльність підприємства належать: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412BA">
              <w:rPr>
                <w:iCs/>
                <w:sz w:val="28"/>
                <w:szCs w:val="28"/>
                <w:lang w:val="uk-UA"/>
              </w:rPr>
              <w:t>Цілеспрямована діяльність, що являє собою сукупність методів, засобів і форм ефективної координації роботи людей (трудових колективів  на підприємстві для досягнення поставлених завдань або визначеної мети, підвищення результативності виробництва, зростання прибутку тощо):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412BA">
              <w:rPr>
                <w:iCs/>
                <w:sz w:val="28"/>
                <w:szCs w:val="28"/>
                <w:lang w:val="uk-UA"/>
              </w:rPr>
              <w:t>Управління –</w:t>
            </w:r>
            <w:r w:rsidR="00364544" w:rsidRPr="00B412BA">
              <w:rPr>
                <w:iCs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B412BA">
              <w:rPr>
                <w:iCs/>
                <w:sz w:val="28"/>
                <w:szCs w:val="28"/>
                <w:lang w:val="uk-UA"/>
              </w:rPr>
              <w:t>Специфічна діяльність з формування структури певного суб'єкта господарювання, координації внутрішніх підрозділів, розподілу повноважень і відповідальності між конкретними керівниками та виконавцями є однією із функцій управління.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переваг якої організаційної структури управління підприємством належать: установлення чітких і простих зв'язків між підрозділами; єдність і чіткість розпоряджень; узгодженість дій виконавців; підвищення відповідальності керівника за результати діяльності очолюваного підрозділу; оперативність у прийнятті рішень; отримання виконавцями пов'язаних між собою розпоряджень і завдань, забезпечених ресурсами?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основних функцій управління належить: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Як називається функція управління, спрямована на найбільш оптимальне сполучення ресурсів – матеріальних, енергетичних, трудових, фінансових, інформаційних у виробничому процесі?</w:t>
            </w:r>
          </w:p>
        </w:tc>
      </w:tr>
      <w:tr w:rsidR="00474382" w:rsidRPr="00B412BA" w:rsidTr="00364544">
        <w:trPr>
          <w:trHeight w:val="155"/>
        </w:trPr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64544">
            <w:pPr>
              <w:pStyle w:val="af"/>
              <w:ind w:left="0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Контроль – це процес…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 xml:space="preserve">Процес забезпечення підприємства необхідними ресурсами, вихід підприємства на ринки чинників виробництва як споживача — це: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Зв’язки між підрозділами і керівниками різних рівнів управління, де один керівник підпорядкований іншому, називаються: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Органи управління підприємством, порядок їх формування, компетенція та повноваження трудового колективу та його виборних органів визначаються у: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Тимчасова структура, яка створюється для вирішення конкретного комплексного завдання (розробки проекту і його реалізації), називається: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На чому базуються економічні методи управління підприємством: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Мотиви соціальної поведінки людини реалізують: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Комплекс способів і прийомів впливу на працівників, заснованих на використанні організаційних відносин та адміністративній владі керівництва, це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До фонду основної заробітної плати належать: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Встановлення розцінки відразу за весь обсяг робіт з встановленням терміну його виконання є характерним для системи оплати праці: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Винагорода за виконану роботу відповідно до встановлених норм праці (норми часу, виробітку, обслуговування, посадових обов’язків)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Винагорода за працю понад установлені норми, за трудові успіхи та винахідливість і за особливі умови праці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Законодавчо встановлений розмір заробітної плати за просту, некваліфіковану працю, нижче якого не може провадитися оплата за виконану працівником місячну, годинну норму праці (обсяг робіт), це: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 якої системи оплати праці заробіток працівника розраховується множенням кількості одиниць виробленої продукції на розцінку за одиницю виробленої продукції?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Оплата праці робітника в межах установлених норм за прямими відрядними розцінками, а виробіток понад норми – за підвищеними є характерною для системи оплати праці: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Тарифна система оплати праці не містить: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Відрядна оплата праці визначається на підставі: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 рівнем кваліфікації персонал підприємства поділяється на: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2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працівники належать до промислово-виробничого персоналу? 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Заробіток працівника, що розраховується як добуток кількості одиниць виробленої продукції та розцінки за одиницю продукції, є заробіток при: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Працівників, які виконують спеціальні інженерно-технічні, економічні та інші роботи, зокрема: інженери, економісти, бухгалтери, інспектори, психологи тощо, належать до: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Визначити рівень зносу основних засобів транспортного підприємства (у %., якщо їх первісна вартість складає 5 000 тис. грн., а сума знос – 3 250 тис. грн.):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z w:val="28"/>
                <w:szCs w:val="28"/>
                <w:lang w:val="uk-UA"/>
              </w:rPr>
              <w:t>Адміністративні витрати транспортного підприємства в травні місяці становили 50 000,0 грн., а у червні збільшились на 8,5 %. Визначити абсолютну величину адміністративних витрат у червні:</w:t>
            </w:r>
          </w:p>
        </w:tc>
      </w:tr>
      <w:tr w:rsidR="00474382" w:rsidRPr="00B412BA" w:rsidTr="009152B2">
        <w:tc>
          <w:tcPr>
            <w:tcW w:w="366" w:type="pct"/>
          </w:tcPr>
          <w:p w:rsidR="00474382" w:rsidRPr="00B412BA" w:rsidRDefault="00474382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474382" w:rsidRPr="00B412BA" w:rsidRDefault="00474382" w:rsidP="003024A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2BA">
              <w:rPr>
                <w:spacing w:val="-4"/>
                <w:sz w:val="28"/>
                <w:szCs w:val="28"/>
                <w:lang w:val="uk-UA"/>
              </w:rPr>
              <w:t>Визначити коефіцієнт оборотності оборотних активів транспортного підприємства, якщо чистий доход від реалізації послуг склав 50 000 тис. грн., а середньорічна вартість оборотних активів – 28</w:t>
            </w:r>
            <w:r w:rsidRPr="00B412BA">
              <w:rPr>
                <w:sz w:val="28"/>
                <w:szCs w:val="28"/>
                <w:lang w:val="uk-UA"/>
              </w:rPr>
              <w:t> </w:t>
            </w:r>
            <w:r w:rsidRPr="00B412BA">
              <w:rPr>
                <w:spacing w:val="-4"/>
                <w:sz w:val="28"/>
                <w:szCs w:val="28"/>
                <w:lang w:val="uk-UA"/>
              </w:rPr>
              <w:t>000 тис. грн.: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8"/>
  <w:hyphenationZone w:val="425"/>
  <w:characterSpacingControl w:val="doNotCompress"/>
  <w:compat/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F39C6"/>
    <w:rsid w:val="000F4029"/>
    <w:rsid w:val="000F5932"/>
    <w:rsid w:val="001243E7"/>
    <w:rsid w:val="001256AE"/>
    <w:rsid w:val="0012697D"/>
    <w:rsid w:val="00127D1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7D87"/>
    <w:rsid w:val="003126FF"/>
    <w:rsid w:val="003136DD"/>
    <w:rsid w:val="003242F9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6971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278A2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4B3B"/>
    <w:rsid w:val="0060502E"/>
    <w:rsid w:val="006126F7"/>
    <w:rsid w:val="006139FA"/>
    <w:rsid w:val="00616387"/>
    <w:rsid w:val="006215B8"/>
    <w:rsid w:val="006234F8"/>
    <w:rsid w:val="0062450E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204F6"/>
    <w:rsid w:val="00820B89"/>
    <w:rsid w:val="008258F1"/>
    <w:rsid w:val="00826425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21516"/>
    <w:rsid w:val="00A31C6A"/>
    <w:rsid w:val="00A360A5"/>
    <w:rsid w:val="00A42788"/>
    <w:rsid w:val="00A42C07"/>
    <w:rsid w:val="00A43B37"/>
    <w:rsid w:val="00A45319"/>
    <w:rsid w:val="00A455B1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5204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12BA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44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A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4AF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AF1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44AF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844AF1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844AF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sid w:val="00844AF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44AF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844AF1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844AF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rsid w:val="00844A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44A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4AF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rsid w:val="00844AF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844AF1"/>
    <w:rPr>
      <w:b/>
      <w:bCs/>
    </w:rPr>
  </w:style>
  <w:style w:type="paragraph" w:styleId="ab">
    <w:name w:val="List Paragraph"/>
    <w:basedOn w:val="a"/>
    <w:uiPriority w:val="1"/>
    <w:qFormat/>
    <w:rsid w:val="00844AF1"/>
    <w:pPr>
      <w:ind w:left="720"/>
      <w:contextualSpacing/>
    </w:pPr>
  </w:style>
  <w:style w:type="paragraph" w:customStyle="1" w:styleId="11">
    <w:name w:val="Обычный1"/>
    <w:rsid w:val="00844AF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sid w:val="00844AF1"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rsid w:val="00844AF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44AF1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rsid w:val="00844AF1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44AF1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44AF1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rsid w:val="00844A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44A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sid w:val="00844AF1"/>
    <w:rPr>
      <w:color w:val="0000FF"/>
      <w:u w:val="single"/>
    </w:rPr>
  </w:style>
  <w:style w:type="table" w:styleId="af2">
    <w:name w:val="Table Grid"/>
    <w:basedOn w:val="a1"/>
    <w:uiPriority w:val="39"/>
    <w:rsid w:val="0084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44AF1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64F8-617D-4A13-B46A-2D89F7EB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ek_vvg</cp:lastModifiedBy>
  <cp:revision>4</cp:revision>
  <dcterms:created xsi:type="dcterms:W3CDTF">2019-10-28T10:54:00Z</dcterms:created>
  <dcterms:modified xsi:type="dcterms:W3CDTF">2019-10-28T11:28:00Z</dcterms:modified>
</cp:coreProperties>
</file>