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1" w:rsidRDefault="00B15BC1" w:rsidP="00400024">
      <w:pPr>
        <w:rPr>
          <w:rFonts w:ascii="Times New Roman" w:hAnsi="Times New Roman" w:cs="Times New Roman"/>
          <w:lang w:val="uk-UA"/>
        </w:rPr>
      </w:pPr>
    </w:p>
    <w:p w:rsidR="00231490" w:rsidRPr="00E214D8" w:rsidRDefault="00231490" w:rsidP="002314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231490" w:rsidRPr="00E214D8" w:rsidRDefault="00231490" w:rsidP="002314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31490" w:rsidRDefault="00231490" w:rsidP="0023149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52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A374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Метрологія та інформаційно-вимірювальна техніка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31490" w:rsidRDefault="00231490" w:rsidP="0023149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231490" w:rsidRPr="00FE2E95" w:rsidRDefault="00231490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648" w:type="dxa"/>
        <w:jc w:val="center"/>
        <w:tblLook w:val="04A0" w:firstRow="1" w:lastRow="0" w:firstColumn="1" w:lastColumn="0" w:noHBand="0" w:noVBand="1"/>
      </w:tblPr>
      <w:tblGrid>
        <w:gridCol w:w="861"/>
        <w:gridCol w:w="8787"/>
      </w:tblGrid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47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37E1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Область напівпровідника, що розташована поблизу металургійної межі між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і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шарами називається:</w:t>
            </w:r>
          </w:p>
          <w:p w:rsidR="00231490" w:rsidRPr="00FE2E95" w:rsidRDefault="00231490" w:rsidP="00931CCB">
            <w:pPr>
              <w:rPr>
                <w:rFonts w:ascii="Times New Roman" w:hAnsi="Times New Roman" w:cs="Times New Roman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9431AF2" wp14:editId="2E6DA423">
                  <wp:extent cx="1743075" cy="809625"/>
                  <wp:effectExtent l="0" t="0" r="9525" b="9525"/>
                  <wp:docPr id="6" name="Рисунок 6" descr="Мои рисунки\p-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Мои рисунки\p-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електронів, називається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дірок, називається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електронну провідність, називаються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діркову провідність, називаються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D750A8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Вентильні властивості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переходу: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FE2E95">
              <w:rPr>
                <w:sz w:val="28"/>
                <w:szCs w:val="28"/>
                <w:lang w:val="uk-UA"/>
              </w:rPr>
              <w:t>7</w:t>
            </w:r>
            <w:r w:rsidR="002F40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Дифузійний струм через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перехід обумовлений: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FE2E95">
              <w:rPr>
                <w:sz w:val="28"/>
                <w:szCs w:val="28"/>
                <w:lang w:val="uk-UA"/>
              </w:rPr>
              <w:t>8</w:t>
            </w:r>
            <w:r w:rsidR="002F40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Дрейфовий струм через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перехід обумовлений: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поблизу кордону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областей, збіднена рухливими основними носіями заряду називається: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При підключенні до напівпровідника прямої напруги зона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-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При підключенні до напівпровідника зворотної напруги зона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-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Властивість діода пропускати струм, описується наступною ділянкою його ВАХ</w:t>
            </w:r>
          </w:p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703" w:dyaOrig="5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243.75pt" o:ole="">
                  <v:imagedata r:id="rId10" o:title=""/>
                </v:shape>
                <o:OLEObject Type="Embed" ProgID="CorelDraw.Graphic.11" ShapeID="_x0000_i1025" DrawAspect="Content" ObjectID="_1634122069" r:id="rId11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стабілізації напруги в електроніці використовується ділянка ВАХ №:</w:t>
            </w:r>
          </w:p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703" w:dyaOrig="5364">
                <v:shape id="_x0000_i1026" type="#_x0000_t75" style="width:205.5pt;height:243.75pt" o:ole="">
                  <v:imagedata r:id="rId10" o:title=""/>
                </v:shape>
                <o:OLEObject Type="Embed" ProgID="CorelDraw.Graphic.11" ShapeID="_x0000_i1026" DrawAspect="Content" ObjectID="_1634122070" r:id="rId1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F4097" w:rsidP="00BE5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773A752">
                <v:shape id="_x0000_i1027" type="#_x0000_t75" style="width:70.5pt;height:48.75pt">
                  <v:imagedata r:id="rId13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F4097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69A22492">
                <v:shape id="_x0000_i1028" type="#_x0000_t75" style="width:78.75pt;height:51.75pt">
                  <v:imagedata r:id="rId14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F4097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pict w14:anchorId="5FD8AD88">
                <v:shape id="_x0000_i1029" type="#_x0000_t75" style="width:84.75pt;height:57.75pt">
                  <v:imagedata r:id="rId15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520" w14:anchorId="3C4A5D52">
                <v:shape id="_x0000_i1030" type="#_x0000_t75" style="width:74.25pt;height:65.25pt" o:ole="">
                  <v:imagedata r:id="rId16" o:title=""/>
                </v:shape>
                <o:OLEObject Type="Embed" ProgID="PBrush" ShapeID="_x0000_i1030" DrawAspect="Content" ObjectID="_1634122071" r:id="rId1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507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370" w14:anchorId="02DA9F77">
                <v:shape id="_x0000_i1031" type="#_x0000_t75" style="width:83.25pt;height:69pt" o:ole="">
                  <v:imagedata r:id="rId18" o:title=""/>
                </v:shape>
                <o:OLEObject Type="Embed" ProgID="PBrush" ShapeID="_x0000_i1031" DrawAspect="Content" ObjectID="_1634122072" r:id="rId1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0C7AC2CF" wp14:editId="5C9047E1">
                  <wp:extent cx="2705100" cy="14689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84" cy="146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5BB3E1B0" wp14:editId="1EE5F6EE">
                  <wp:extent cx="2202463" cy="202882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7" cy="20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1AD07EF1" wp14:editId="4BA2A231">
                  <wp:extent cx="2857500" cy="1905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27" cy="190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5B11DB8B" wp14:editId="57204EF1">
                  <wp:extent cx="2800350" cy="1876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F9350A3" wp14:editId="418949F1">
                  <wp:extent cx="2886075" cy="2276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10C1857" wp14:editId="680E8D95">
                  <wp:extent cx="3105150" cy="1343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4A1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крізь діод проходить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прямий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з перерахованих нижче рівнянь повинно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припустимого струму діода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</w:t>
            </w:r>
            <w:proofErr w:type="spellEnd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дов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на діоді виникає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напруга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Якому з перерахованих нижче рівнянь повинен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припустимої зворотної напруги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зв</w:t>
            </w:r>
            <w:proofErr w:type="spellEnd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дов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F7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пристроїв, принцип дії яких заснований на електрофізичних процесах в напівпровідниках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Біполярні транзистори мають ______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переходи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передачі транзистора за струмом  в схемі зі спільною базою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підсилення транзистора за струмом в схемі зі спільним емітером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8177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Коефіцієнт підсилення транзистора за струмом в схемі зі спільним емітером </w:t>
            </w:r>
            <w:r w:rsidRPr="00FE2E9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sym w:font="Symbol" w:char="F062"/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та  коефіцієнт підсилення транзистора за струмом в схемі зі </w:t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 xml:space="preserve">спільною базою </w:t>
            </w:r>
            <w:r w:rsidRPr="00FE2E9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sym w:font="Symbol" w:char="F061"/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пов’язані між собою рівнянням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D619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Формула, що описує повну величину струму через колекторний перехід, має вигляд: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біполярному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транзисторі колекторний і базовий струми пов'язані наступним співвідношенням: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біполярному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транзисторі колекторний і базовий струми пов'язані наступним співвідношенням: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роботи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в нормальному активному режимі, колекторний і базовий переходи повинні бути включені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насичення для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здійснюється при зміщенні колекторного і базового переходів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роботи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в режимі насичення, колекторний і базовий переходи повинні бути зміщенні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відсічення для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здійснюється при зміщенні колекторного і базового переходів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30" w:dyaOrig="1815" w14:anchorId="4590BC08">
                <v:shape id="_x0000_i1032" type="#_x0000_t75" style="width:119.25pt;height:78.75pt" o:ole="">
                  <v:imagedata r:id="rId26" o:title=""/>
                </v:shape>
                <o:OLEObject Type="Embed" ProgID="PBrush" ShapeID="_x0000_i1032" DrawAspect="Content" ObjectID="_1634122073" r:id="rId2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8831D2">
            <w:pPr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520" w:dyaOrig="1935" w14:anchorId="1C6FE612">
                <v:shape id="_x0000_i1033" type="#_x0000_t75" style="width:105pt;height:80.25pt" o:ole="">
                  <v:imagedata r:id="rId28" o:title=""/>
                </v:shape>
                <o:OLEObject Type="Embed" ProgID="PBrush" ShapeID="_x0000_i1033" DrawAspect="Content" ObjectID="_1634122074" r:id="rId2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F4097" w:rsidP="008831D2">
            <w:pPr>
              <w:ind w:left="-13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pict w14:anchorId="73C5FA41">
                <v:shape id="_x0000_i1034" type="#_x0000_t75" style="width:102.75pt;height:60pt">
                  <v:imagedata r:id="rId30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F4097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CF551C8">
                <v:shape id="_x0000_i1035" type="#_x0000_t75" style="width:106.5pt;height:57pt">
                  <v:imagedata r:id="rId31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spacing w:before="120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spacing w:before="120"/>
              <w:ind w:left="1418" w:hanging="11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50" w:dyaOrig="3150" w14:anchorId="5EEE4E12">
                <v:shape id="_x0000_i1036" type="#_x0000_t75" style="width:142.5pt;height:157.5pt" o:ole="">
                  <v:imagedata r:id="rId32" o:title=""/>
                </v:shape>
                <o:OLEObject Type="Embed" ProgID="PBrush" ShapeID="_x0000_i1036" DrawAspect="Content" ObjectID="_1634122075" r:id="rId3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945" w:dyaOrig="2985" w14:anchorId="38432417">
                <v:shape id="_x0000_i1037" type="#_x0000_t75" style="width:197.25pt;height:149.25pt" o:ole="">
                  <v:imagedata r:id="rId34" o:title=""/>
                </v:shape>
                <o:OLEObject Type="Embed" ProgID="PBrush" ShapeID="_x0000_i1037" DrawAspect="Content" ObjectID="_1634122076" r:id="rId3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C6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90" w:dyaOrig="3045" w14:anchorId="6ECD5D2B">
                <v:shape id="_x0000_i1038" type="#_x0000_t75" style="width:139.5pt;height:152.25pt" o:ole="">
                  <v:imagedata r:id="rId36" o:title=""/>
                </v:shape>
                <o:OLEObject Type="Embed" ProgID="PBrush" ShapeID="_x0000_i1038" DrawAspect="Content" ObjectID="_1634122077" r:id="rId3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pStyle w:val="af1"/>
              <w:rPr>
                <w:noProof/>
                <w:lang w:eastAsia="en-US"/>
              </w:rPr>
            </w:pPr>
            <w:r w:rsidRPr="00FE2E95">
              <w:rPr>
                <w:noProof/>
                <w:lang w:eastAsia="en-US"/>
              </w:rPr>
              <w:t xml:space="preserve">ВАХ транзистора, підключеного за схемою із </w:t>
            </w:r>
            <w:r w:rsidRPr="00FE2E95">
              <w:t>спіль</w:t>
            </w:r>
            <w:r w:rsidRPr="00FE2E95">
              <w:rPr>
                <w:noProof/>
                <w:lang w:eastAsia="en-US"/>
              </w:rPr>
              <w:t>ною базою, описується функцією Iе = f (Uбе) за умови, що: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включення транзистора із спільним емітером пропущений елемент</w:t>
            </w:r>
          </w:p>
          <w:p w:rsidR="00231490" w:rsidRPr="00FE2E95" w:rsidRDefault="00231490" w:rsidP="005F72D8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55170CB" wp14:editId="30611116">
                  <wp:extent cx="2805149" cy="19335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37" cy="19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принциповій схемі підсилювального каскаду з спільним емітером пропущений елемент:</w:t>
            </w:r>
          </w:p>
          <w:p w:rsidR="00231490" w:rsidRPr="00FE2E95" w:rsidRDefault="00231490" w:rsidP="008831D2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807638A" wp14:editId="3E825C95">
                  <wp:extent cx="2625587" cy="1561772"/>
                  <wp:effectExtent l="0" t="0" r="381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15" cy="156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5F7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Передавальною характеристикою підсилювального каскаду називають залежність: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Підсилювач, в якому приріст вхідного сигналу протилежний по знаку приросту вихідного,  має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приведена схема для графічного розрахунку каскаду з спільним емітером. Робочою точкою називають елемент за номером </w:t>
            </w:r>
          </w:p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6BFE9DE" wp14:editId="0B7BADB0">
                  <wp:extent cx="2990445" cy="2295272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228" cy="229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навантаження підсилювального каскаду з спільним емітером описується рівнянням: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520EA68D" wp14:editId="17184073">
                  <wp:extent cx="2825906" cy="2581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92" cy="25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роботи підсилювача при включених джерелах живлення,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Uвх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= 0 називають: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285" w:dyaOrig="3045">
                <v:shape id="_x0000_i1039" type="#_x0000_t75" style="width:164.25pt;height:152.25pt" o:ole="">
                  <v:imagedata r:id="rId42" o:title=""/>
                </v:shape>
                <o:OLEObject Type="Embed" ProgID="PBrush" ShapeID="_x0000_i1039" DrawAspect="Content" ObjectID="_1634122078" r:id="rId4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555" w:dyaOrig="3300">
                <v:shape id="_x0000_i1040" type="#_x0000_t75" style="width:177.75pt;height:165pt" o:ole="">
                  <v:imagedata r:id="rId44" o:title=""/>
                </v:shape>
                <o:OLEObject Type="Embed" ProgID="PBrush" ShapeID="_x0000_i1040" DrawAspect="Content" ObjectID="_1634122079" r:id="rId4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195" w:dyaOrig="3195">
                <v:shape id="_x0000_i1041" type="#_x0000_t75" style="width:159.75pt;height:159.75pt" o:ole="">
                  <v:imagedata r:id="rId46" o:title=""/>
                </v:shape>
                <o:OLEObject Type="Embed" ProgID="PBrush" ShapeID="_x0000_i1041" DrawAspect="Content" ObjectID="_1634122080" r:id="rId4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660" w:dyaOrig="3180">
                <v:shape id="_x0000_i1042" type="#_x0000_t75" style="width:183pt;height:159pt" o:ole="">
                  <v:imagedata r:id="rId48" o:title=""/>
                </v:shape>
                <o:OLEObject Type="Embed" ProgID="PBrush" ShapeID="_x0000_i1042" DrawAspect="Content" ObjectID="_1634122081" r:id="rId4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59A13B6" wp14:editId="62F32B72">
                  <wp:extent cx="2524125" cy="2047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підсилювального каскаду з СЕ характерні наступні закономірності: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збільшенні температури в підсилювальному каскаді: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негативного зворотного зв’язку (НЗЗ)  в зображеному каскаді використовується елемент: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21EE136A" wp14:editId="456B8035">
                  <wp:extent cx="2586798" cy="2024785"/>
                  <wp:effectExtent l="0" t="0" r="444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90" cy="202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Включення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Rе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1490" w:rsidRPr="00FE2E95" w:rsidRDefault="00231490" w:rsidP="004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A1CF748" wp14:editId="3447437F">
                  <wp:extent cx="2871842" cy="224790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785" cy="224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47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&lt;&lt;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&lt;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1000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 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транзисторів можна використати в підсилювачі, якщо його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припустимої напруги колектора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задовольняють одному з перерахованих виразів?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ind w:hanging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крізь транзистор проходить прямий струм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з нижче перерахованих рівнянь повинен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припустимому струму діода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</w:t>
            </w:r>
            <w:proofErr w:type="spellEnd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дов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на транзисторі виділяється потужність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Яким з наступних виразів необхідно користуватись при виборі транзистор а за його довідковими значеннями максимальної потужності колектора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активному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зворотному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у режимі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відсічення.</w:t>
            </w:r>
          </w:p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струму дорівнює 26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напруги дорівнює 26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напруга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40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100?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100,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3 дБ. Яке з наведених нижче співвідношень існує між коефіцієнтами підсилення на середній частоті (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дБ. Яке з наведених нижче співвідношень існує між коефіцієнтами підсилення на середній частоті (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першого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C"/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Якому з наведених нижче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співвідношень повинен відповідати коефіцієнт частотних спотворень на тій самій частоті другого каскаду, щоб зменшити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Першій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частотних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спотворень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E"/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Якому з наведених нижче співвідношень повинен відповідати коефіцієнт частотних спотворень на тій самій частоті другого каскаду, щоб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зменшити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Першій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частотних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спотворень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1. Якому з наведених нижче співвідношень повинен відповідати коефіцієнт частотних спотворень на тій самій частоті другого каскаду, щоб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зменшити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підсилення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на середній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20. Якому значенню відповідає коефіцієнт частотних спотворень підсилювача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Кожен з каскадів двокаскадного підсилювача характеризується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нижньою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граничною частотою, що дорівнює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Вкажіть, чому дорівнює нижня гранична частота цього двокаскадного підсилювача.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Кожен з каскадів двокаскадного підсилювача характеризується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верхньою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граничною частотою, яка дорівнює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Вкажіть, чому дорівнює нижня гранична частота цього двокаскадного підсилювача.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СБ.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СБ.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СК.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джерела сигналу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потужністю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джерела сигналу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опором навантаження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опором навантаження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56904F7" wp14:editId="58F06978">
                  <wp:extent cx="1571625" cy="14097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7A9BF0F" wp14:editId="46139697">
                  <wp:extent cx="1543050" cy="14382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EFC9C30" wp14:editId="3C00E7E8">
                  <wp:extent cx="1714500" cy="12763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151F6405" wp14:editId="704CC26B">
                  <wp:extent cx="1638300" cy="133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3120" w:dyaOrig="2700">
                <v:shape id="_x0000_i1043" type="#_x0000_t75" style="width:156pt;height:135pt" o:ole="">
                  <v:imagedata r:id="rId56" o:title=""/>
                </v:shape>
                <o:OLEObject Type="Embed" ProgID="PBrush" ShapeID="_x0000_i1043" DrawAspect="Content" ObjectID="_1634122082" r:id="rId5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підсилювачах постійного струму не можна пов'язувати джерело і приймач сигналу через трансформатори і конденсатори, тому що:</w:t>
            </w:r>
          </w:p>
          <w:p w:rsidR="00231490" w:rsidRPr="00FE2E95" w:rsidRDefault="00231490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інвертуючому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неінвертуючому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неінвертуючому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Представлений на малюнку операційний підсилювач має назву:</w:t>
            </w:r>
          </w:p>
          <w:p w:rsidR="00231490" w:rsidRPr="00FE2E95" w:rsidRDefault="00231490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71A5452" wp14:editId="4821C78C">
                  <wp:extent cx="2668191" cy="1581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048" cy="158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CD88E92" wp14:editId="0AE23BC0">
                  <wp:extent cx="2838450" cy="14668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7D8E5DC3" wp14:editId="59AFF288">
                  <wp:extent cx="2800350" cy="2047875"/>
                  <wp:effectExtent l="0" t="0" r="0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4A97D38E" wp14:editId="3D9BCB59">
                  <wp:extent cx="2695575" cy="200977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3C6EBF44" wp14:editId="7FAC70E9">
                  <wp:extent cx="2505075" cy="180022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D2F85C2" wp14:editId="132B2903">
                  <wp:extent cx="2295525" cy="1924050"/>
                  <wp:effectExtent l="0" t="0" r="9525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335" w:dyaOrig="3165">
                <v:shape id="_x0000_i1044" type="#_x0000_t75" style="width:216.75pt;height:158.25pt" o:ole="">
                  <v:imagedata r:id="rId64" o:title=""/>
                </v:shape>
                <o:OLEObject Type="Embed" ProgID="PBrush" ShapeID="_x0000_i1044" DrawAspect="Content" ObjectID="_1634122083" r:id="rId6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5F5A68D9" wp14:editId="2A7534FC">
                  <wp:extent cx="3343275" cy="1562100"/>
                  <wp:effectExtent l="0" t="0" r="952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D6AFD5F" wp14:editId="7C86EC8A">
                  <wp:extent cx="2943225" cy="153352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3A16E9C1" wp14:editId="1C125C6B">
                  <wp:extent cx="2400300" cy="1838325"/>
                  <wp:effectExtent l="0" t="0" r="0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680" w:dyaOrig="3105">
                <v:shape id="_x0000_i1045" type="#_x0000_t75" style="width:234pt;height:155.25pt" o:ole="">
                  <v:imagedata r:id="rId69" o:title=""/>
                </v:shape>
                <o:OLEObject Type="Embed" ProgID="PBrush" ShapeID="_x0000_i1045" DrawAspect="Content" ObjectID="_1634122084" r:id="rId70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A54FF66" wp14:editId="09D6D230">
                  <wp:extent cx="2506980" cy="1577340"/>
                  <wp:effectExtent l="0" t="0" r="762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96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смуга пропускання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підсилювача (див. рисунок), якщо ввести конденсатор в вхідне коло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підсилювача? Вона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AAE32AA" wp14:editId="47DA8517">
                  <wp:extent cx="2072640" cy="185166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96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смуга пропускання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підсилювача (див. рисунок), якщо ввести конденсатор в коло зворотного зв’язку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підсилювача (див. рисунок)? Вона: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Позитивний зворотний зв'язок використовується в ...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ристрій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який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перетворює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електричну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енергію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джерела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постійного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струму в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енергію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незатухаючих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електричних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коливань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необхідної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форми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частоти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потужності</w:t>
            </w:r>
            <w:proofErr w:type="spellEnd"/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B46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 xml:space="preserve">Умова, що відповідає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A"/>
            </w:r>
            <w:r w:rsidRPr="00FE2E95">
              <w:rPr>
                <w:rFonts w:ascii="Times New Roman" w:hAnsi="Times New Roman" w:cs="Times New Roman"/>
                <w:sz w:val="32"/>
                <w:vertAlign w:val="subscript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2B"/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A"/>
            </w:r>
            <w:r w:rsidRPr="00FE2E95">
              <w:rPr>
                <w:rFonts w:ascii="Times New Roman" w:hAnsi="Times New Roman" w:cs="Times New Roman"/>
                <w:i/>
                <w:sz w:val="32"/>
                <w:vertAlign w:val="subscript"/>
                <w:lang w:val="uk-UA"/>
              </w:rPr>
              <w:sym w:font="Symbol" w:char="F067"/>
            </w:r>
            <w:r w:rsidRPr="00FE2E95">
              <w:rPr>
                <w:rFonts w:ascii="Times New Roman" w:hAnsi="Times New Roman" w:cs="Times New Roman"/>
                <w:i/>
                <w:sz w:val="32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=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70"/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має назву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A0C6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 xml:space="preserve">Умова, що відповідає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K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7"/>
            </w:r>
            <w:r w:rsidRPr="00FE2E95">
              <w:rPr>
                <w:i/>
                <w:sz w:val="32"/>
                <w:lang w:val="uk-UA"/>
              </w:rPr>
              <w:t xml:space="preserve"> 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має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B4653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Самозбудження в генераторі  відбудеться, коли коефіцієнт підсилення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lang w:val="uk-UA"/>
              </w:rPr>
              <w:t>K</w:t>
            </w:r>
            <w:r w:rsidRPr="00FE2E95"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  <w:t>г</w:t>
            </w:r>
            <w:proofErr w:type="spellEnd"/>
          </w:p>
          <w:p w:rsidR="00231490" w:rsidRPr="00FE2E95" w:rsidRDefault="00231490" w:rsidP="001B4653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position w:val="-34"/>
                <w:lang w:val="uk-UA"/>
              </w:rPr>
              <w:object w:dxaOrig="2260" w:dyaOrig="780">
                <v:shape id="_x0000_i1046" type="#_x0000_t75" style="width:137.25pt;height:47.25pt" o:ole="" fillcolor="window">
                  <v:imagedata r:id="rId73" o:title=""/>
                </v:shape>
                <o:OLEObject Type="Embed" ProgID="Equation.3" ShapeID="_x0000_i1046" DrawAspect="Content" ObjectID="_1634122085" r:id="rId7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35" w:dyaOrig="2955">
                <v:shape id="_x0000_i1047" type="#_x0000_t75" style="width:111.75pt;height:116.25pt" o:ole="" o:allowoverlap="f" fillcolor="window">
                  <v:imagedata r:id="rId75" o:title=""/>
                </v:shape>
                <o:OLEObject Type="Embed" ProgID="Word.Picture.8" ShapeID="_x0000_i1047" DrawAspect="Content" ObjectID="_1634122086" r:id="rId7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A0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5115" w:dyaOrig="2655">
                <v:shape id="_x0000_i1048" type="#_x0000_t75" style="width:255.75pt;height:132.75pt" o:ole="">
                  <v:imagedata r:id="rId77" o:title=""/>
                </v:shape>
                <o:OLEObject Type="Embed" ProgID="PBrush" ShapeID="_x0000_i1048" DrawAspect="Content" ObjectID="_1634122087" r:id="rId78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5265" w:dyaOrig="2640">
                <v:shape id="_x0000_i1049" type="#_x0000_t75" style="width:263.25pt;height:132pt" o:ole="">
                  <v:imagedata r:id="rId79" o:title=""/>
                </v:shape>
                <o:OLEObject Type="Embed" ProgID="PBrush" ShapeID="_x0000_i1049" DrawAspect="Content" ObjectID="_1634122088" r:id="rId80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16E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Що повинна містити схема </w:t>
            </w:r>
            <w:r w:rsidRPr="00FE2E95">
              <w:rPr>
                <w:rFonts w:ascii="Times New Roman" w:hAnsi="Times New Roman" w:cs="Times New Roman"/>
                <w:sz w:val="28"/>
              </w:rPr>
              <w:t xml:space="preserve"> автогенератор</w:t>
            </w: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>а?</w:t>
            </w:r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5367B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Чим визначається клас підсилювача?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>
                <v:shape id="_x0000_i1050" type="#_x0000_t75" style="width:130.5pt;height:108pt" o:ole="">
                  <v:imagedata r:id="rId81" o:title=""/>
                </v:shape>
                <o:OLEObject Type="Embed" ProgID="PBrush" ShapeID="_x0000_i1050" DrawAspect="Content" ObjectID="_1634122089" r:id="rId8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позначено цифрою .</w:t>
            </w:r>
          </w:p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21447073">
                <v:shape id="_x0000_i1051" type="#_x0000_t75" style="width:130.5pt;height:108pt" o:ole="">
                  <v:imagedata r:id="rId81" o:title=""/>
                </v:shape>
                <o:OLEObject Type="Embed" ProgID="PBrush" ShapeID="_x0000_i1051" DrawAspect="Content" ObjectID="_1634122090" r:id="rId8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1B291986">
                <v:shape id="_x0000_i1052" type="#_x0000_t75" style="width:130.5pt;height:108pt" o:ole="">
                  <v:imagedata r:id="rId81" o:title=""/>
                </v:shape>
                <o:OLEObject Type="Embed" ProgID="PBrush" ShapeID="_x0000_i1052" DrawAspect="Content" ObjectID="_1634122091" r:id="rId8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4099DE52">
                <v:shape id="_x0000_i1053" type="#_x0000_t75" style="width:130.5pt;height:108pt" o:ole="">
                  <v:imagedata r:id="rId81" o:title=""/>
                </v:shape>
                <o:OLEObject Type="Embed" ProgID="PBrush" ShapeID="_x0000_i1053" DrawAspect="Content" ObjectID="_1634122092" r:id="rId8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3E2B0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малюнку показано проходження синусоїдального сигналу для підсилювача класу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925" w:dyaOrig="2895">
                <v:shape id="_x0000_i1054" type="#_x0000_t75" style="width:146.25pt;height:144.75pt" o:ole="">
                  <v:imagedata r:id="rId86" o:title=""/>
                </v:shape>
                <o:OLEObject Type="Embed" ProgID="PBrush" ShapeID="_x0000_i1054" DrawAspect="Content" ObjectID="_1634122093" r:id="rId8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3E2B0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малюнку показано проходження синусоїдального сигналу для підсилювача класу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75" w:dyaOrig="2805">
                <v:shape id="_x0000_i1055" type="#_x0000_t75" style="width:168.75pt;height:140.25pt" o:ole="">
                  <v:imagedata r:id="rId88" o:title=""/>
                </v:shape>
                <o:OLEObject Type="Embed" ProgID="PBrush" ShapeID="_x0000_i1055" DrawAspect="Content" ObjectID="_1634122094" r:id="rId8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А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АВ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bookmarkStart w:id="0" w:name="_MON_1154246485"/>
          <w:bookmarkStart w:id="1" w:name="_MON_1154246493"/>
          <w:bookmarkStart w:id="2" w:name="_MON_1154246502"/>
          <w:bookmarkStart w:id="3" w:name="_MON_1154246520"/>
          <w:bookmarkStart w:id="4" w:name="_MON_1154246543"/>
          <w:bookmarkStart w:id="5" w:name="_MON_1154246557"/>
          <w:bookmarkStart w:id="6" w:name="_MON_1154844029"/>
          <w:bookmarkStart w:id="7" w:name="_MON_1154844074"/>
          <w:bookmarkStart w:id="8" w:name="_MON_1154844083"/>
          <w:bookmarkStart w:id="9" w:name="_MON_1156056500"/>
          <w:bookmarkStart w:id="10" w:name="_MON_1156660145"/>
          <w:bookmarkStart w:id="11" w:name="_MON_1156686861"/>
          <w:bookmarkStart w:id="12" w:name="_MON_1156686898"/>
          <w:bookmarkStart w:id="13" w:name="_MON_1156688009"/>
          <w:bookmarkStart w:id="14" w:name="_MON_1156688165"/>
          <w:bookmarkStart w:id="15" w:name="_MON_1156688181"/>
          <w:bookmarkStart w:id="16" w:name="_MON_1197728236"/>
          <w:bookmarkStart w:id="17" w:name="_MON_1197728281"/>
          <w:bookmarkStart w:id="18" w:name="_MON_1197728302"/>
          <w:bookmarkStart w:id="19" w:name="_MON_1218431153"/>
          <w:bookmarkStart w:id="20" w:name="_MON_1256757983"/>
          <w:bookmarkStart w:id="21" w:name="_MON_1154168840"/>
          <w:bookmarkStart w:id="22" w:name="_MON_1154169308"/>
          <w:bookmarkStart w:id="23" w:name="_MON_1154169384"/>
          <w:bookmarkStart w:id="24" w:name="_MON_1154169409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Start w:id="25" w:name="_MON_1154246454"/>
          <w:bookmarkEnd w:id="25"/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snapToGrid w:val="0"/>
                <w:lang w:val="uk-UA"/>
              </w:rPr>
              <w:object w:dxaOrig="2551" w:dyaOrig="3014">
                <v:shape id="_x0000_i1056" type="#_x0000_t75" style="width:108.75pt;height:129pt" o:ole="" fillcolor="window">
                  <v:imagedata r:id="rId90" o:title="" blacklevel="-1966f"/>
                </v:shape>
                <o:OLEObject Type="Embed" ProgID="Word.Picture.8" ShapeID="_x0000_i1056" DrawAspect="Content" ObjectID="_1634122095" r:id="rId91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500D4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430" w:dyaOrig="2820">
                <v:shape id="_x0000_i1057" type="#_x0000_t75" style="width:121.5pt;height:141pt" o:ole="">
                  <v:imagedata r:id="rId92" o:title=""/>
                </v:shape>
                <o:OLEObject Type="Embed" ProgID="PBrush" ShapeID="_x0000_i1057" DrawAspect="Content" ObjectID="_1634122096" r:id="rId9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500D4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80" w:dyaOrig="2970">
                <v:shape id="_x0000_i1058" type="#_x0000_t75" style="width:2in;height:148.5pt" o:ole="">
                  <v:imagedata r:id="rId94" o:title=""/>
                </v:shape>
                <o:OLEObject Type="Embed" ProgID="PBrush" ShapeID="_x0000_i1058" DrawAspect="Content" ObjectID="_1634122097" r:id="rId9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65" w:dyaOrig="3045">
                <v:shape id="_x0000_i1059" type="#_x0000_t75" style="width:143.25pt;height:152.25pt" o:ole="">
                  <v:imagedata r:id="rId96" o:title=""/>
                </v:shape>
                <o:OLEObject Type="Embed" ProgID="PBrush" ShapeID="_x0000_i1059" DrawAspect="Content" ObjectID="_1634122098" r:id="rId9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385" w:dyaOrig="2940" w14:anchorId="6AA12CE9">
                <v:shape id="_x0000_i1060" type="#_x0000_t75" style="width:119.25pt;height:146.25pt" o:ole="" o:allowoverlap="f" fillcolor="window">
                  <v:imagedata r:id="rId98" o:title="" blacklevel="-1966f"/>
                </v:shape>
                <o:OLEObject Type="Embed" ProgID="Word.Picture.8" ShapeID="_x0000_i1060" DrawAspect="Content" ObjectID="_1634122099" r:id="rId9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Спотворення, що обумовлені неоднаковістю величини коефіцієнта підсилення на різних частотах, мають назву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CE653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Спотворення, що обумовлені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залежною затримкою  сигналу, мають назву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Спотворення, що обумовлені нелінійними властивостями кіл, мають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15" w:dyaOrig="2805">
                <v:shape id="_x0000_i1061" type="#_x0000_t75" style="width:165.75pt;height:140.25pt;mso-position-horizontal:absolute" o:ole="" o:allowoverlap="f" fillcolor="window">
                  <v:imagedata r:id="rId100" o:title="" blacklevel="-1966f"/>
                </v:shape>
                <o:OLEObject Type="Embed" ProgID="Word.Picture.8" ShapeID="_x0000_i1061" DrawAspect="Content" ObjectID="_1634122100" r:id="rId101"/>
              </w:object>
            </w:r>
          </w:p>
        </w:tc>
      </w:tr>
      <w:tr w:rsidR="00231490" w:rsidRPr="00723860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4B7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26" w:name="_GoBack"/>
            <w:bookmarkEnd w:id="26"/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15" w:dyaOrig="2805">
                <v:shape id="_x0000_i1062" type="#_x0000_t75" style="width:165.75pt;height:140.25pt;mso-position-horizontal:absolute" o:ole="" o:allowoverlap="f" fillcolor="window">
                  <v:imagedata r:id="rId100" o:title="" blacklevel="-1966f"/>
                </v:shape>
                <o:OLEObject Type="Embed" ProgID="Word.Picture.8" ShapeID="_x0000_i1062" DrawAspect="Content" ObjectID="_1634122101" r:id="rId102"/>
              </w:object>
            </w:r>
          </w:p>
        </w:tc>
      </w:tr>
    </w:tbl>
    <w:p w:rsidR="00F33D07" w:rsidRPr="00E32900" w:rsidRDefault="00F33D07" w:rsidP="00400024">
      <w:pPr>
        <w:rPr>
          <w:rFonts w:ascii="Times New Roman" w:hAnsi="Times New Roman" w:cs="Times New Roman"/>
          <w:lang w:val="uk-UA"/>
        </w:rPr>
      </w:pPr>
    </w:p>
    <w:sectPr w:rsidR="00F33D07" w:rsidRPr="00E32900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77" w:rsidRDefault="00996C77" w:rsidP="009C5DC7">
      <w:pPr>
        <w:spacing w:after="0" w:line="240" w:lineRule="auto"/>
      </w:pPr>
      <w:r>
        <w:separator/>
      </w:r>
    </w:p>
  </w:endnote>
  <w:endnote w:type="continuationSeparator" w:id="0">
    <w:p w:rsidR="00996C77" w:rsidRDefault="00996C77" w:rsidP="009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77" w:rsidRDefault="00996C77" w:rsidP="009C5DC7">
      <w:pPr>
        <w:spacing w:after="0" w:line="240" w:lineRule="auto"/>
      </w:pPr>
      <w:r>
        <w:separator/>
      </w:r>
    </w:p>
  </w:footnote>
  <w:footnote w:type="continuationSeparator" w:id="0">
    <w:p w:rsidR="00996C77" w:rsidRDefault="00996C77" w:rsidP="009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8"/>
  </w:num>
  <w:num w:numId="3">
    <w:abstractNumId w:val="56"/>
  </w:num>
  <w:num w:numId="4">
    <w:abstractNumId w:val="135"/>
  </w:num>
  <w:num w:numId="5">
    <w:abstractNumId w:val="87"/>
  </w:num>
  <w:num w:numId="6">
    <w:abstractNumId w:val="39"/>
  </w:num>
  <w:num w:numId="7">
    <w:abstractNumId w:val="13"/>
  </w:num>
  <w:num w:numId="8">
    <w:abstractNumId w:val="68"/>
  </w:num>
  <w:num w:numId="9">
    <w:abstractNumId w:val="67"/>
  </w:num>
  <w:num w:numId="10">
    <w:abstractNumId w:val="71"/>
  </w:num>
  <w:num w:numId="11">
    <w:abstractNumId w:val="121"/>
  </w:num>
  <w:num w:numId="12">
    <w:abstractNumId w:val="97"/>
  </w:num>
  <w:num w:numId="13">
    <w:abstractNumId w:val="98"/>
  </w:num>
  <w:num w:numId="14">
    <w:abstractNumId w:val="57"/>
  </w:num>
  <w:num w:numId="15">
    <w:abstractNumId w:val="27"/>
  </w:num>
  <w:num w:numId="16">
    <w:abstractNumId w:val="123"/>
  </w:num>
  <w:num w:numId="17">
    <w:abstractNumId w:val="60"/>
  </w:num>
  <w:num w:numId="18">
    <w:abstractNumId w:val="62"/>
  </w:num>
  <w:num w:numId="19">
    <w:abstractNumId w:val="52"/>
  </w:num>
  <w:num w:numId="20">
    <w:abstractNumId w:val="107"/>
  </w:num>
  <w:num w:numId="21">
    <w:abstractNumId w:val="58"/>
  </w:num>
  <w:num w:numId="22">
    <w:abstractNumId w:val="69"/>
  </w:num>
  <w:num w:numId="23">
    <w:abstractNumId w:val="95"/>
  </w:num>
  <w:num w:numId="24">
    <w:abstractNumId w:val="101"/>
  </w:num>
  <w:num w:numId="25">
    <w:abstractNumId w:val="28"/>
  </w:num>
  <w:num w:numId="26">
    <w:abstractNumId w:val="46"/>
  </w:num>
  <w:num w:numId="27">
    <w:abstractNumId w:val="53"/>
  </w:num>
  <w:num w:numId="28">
    <w:abstractNumId w:val="100"/>
  </w:num>
  <w:num w:numId="29">
    <w:abstractNumId w:val="35"/>
  </w:num>
  <w:num w:numId="30">
    <w:abstractNumId w:val="26"/>
  </w:num>
  <w:num w:numId="31">
    <w:abstractNumId w:val="63"/>
  </w:num>
  <w:num w:numId="32">
    <w:abstractNumId w:val="96"/>
  </w:num>
  <w:num w:numId="33">
    <w:abstractNumId w:val="20"/>
  </w:num>
  <w:num w:numId="34">
    <w:abstractNumId w:val="120"/>
  </w:num>
  <w:num w:numId="35">
    <w:abstractNumId w:val="64"/>
  </w:num>
  <w:num w:numId="36">
    <w:abstractNumId w:val="74"/>
  </w:num>
  <w:num w:numId="37">
    <w:abstractNumId w:val="51"/>
  </w:num>
  <w:num w:numId="38">
    <w:abstractNumId w:val="115"/>
  </w:num>
  <w:num w:numId="39">
    <w:abstractNumId w:val="126"/>
  </w:num>
  <w:num w:numId="40">
    <w:abstractNumId w:val="86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8"/>
  </w:num>
  <w:num w:numId="46">
    <w:abstractNumId w:val="102"/>
  </w:num>
  <w:num w:numId="47">
    <w:abstractNumId w:val="88"/>
  </w:num>
  <w:num w:numId="48">
    <w:abstractNumId w:val="9"/>
  </w:num>
  <w:num w:numId="49">
    <w:abstractNumId w:val="122"/>
  </w:num>
  <w:num w:numId="50">
    <w:abstractNumId w:val="6"/>
  </w:num>
  <w:num w:numId="51">
    <w:abstractNumId w:val="80"/>
  </w:num>
  <w:num w:numId="52">
    <w:abstractNumId w:val="105"/>
  </w:num>
  <w:num w:numId="53">
    <w:abstractNumId w:val="79"/>
  </w:num>
  <w:num w:numId="54">
    <w:abstractNumId w:val="75"/>
  </w:num>
  <w:num w:numId="55">
    <w:abstractNumId w:val="65"/>
  </w:num>
  <w:num w:numId="56">
    <w:abstractNumId w:val="114"/>
  </w:num>
  <w:num w:numId="57">
    <w:abstractNumId w:val="109"/>
  </w:num>
  <w:num w:numId="58">
    <w:abstractNumId w:val="45"/>
  </w:num>
  <w:num w:numId="59">
    <w:abstractNumId w:val="127"/>
  </w:num>
  <w:num w:numId="60">
    <w:abstractNumId w:val="70"/>
  </w:num>
  <w:num w:numId="61">
    <w:abstractNumId w:val="32"/>
  </w:num>
  <w:num w:numId="62">
    <w:abstractNumId w:val="5"/>
  </w:num>
  <w:num w:numId="63">
    <w:abstractNumId w:val="104"/>
  </w:num>
  <w:num w:numId="64">
    <w:abstractNumId w:val="50"/>
  </w:num>
  <w:num w:numId="65">
    <w:abstractNumId w:val="49"/>
  </w:num>
  <w:num w:numId="66">
    <w:abstractNumId w:val="131"/>
  </w:num>
  <w:num w:numId="67">
    <w:abstractNumId w:val="17"/>
  </w:num>
  <w:num w:numId="68">
    <w:abstractNumId w:val="41"/>
  </w:num>
  <w:num w:numId="69">
    <w:abstractNumId w:val="130"/>
  </w:num>
  <w:num w:numId="70">
    <w:abstractNumId w:val="4"/>
  </w:num>
  <w:num w:numId="71">
    <w:abstractNumId w:val="77"/>
  </w:num>
  <w:num w:numId="72">
    <w:abstractNumId w:val="116"/>
  </w:num>
  <w:num w:numId="73">
    <w:abstractNumId w:val="12"/>
  </w:num>
  <w:num w:numId="74">
    <w:abstractNumId w:val="81"/>
  </w:num>
  <w:num w:numId="75">
    <w:abstractNumId w:val="91"/>
  </w:num>
  <w:num w:numId="76">
    <w:abstractNumId w:val="25"/>
  </w:num>
  <w:num w:numId="77">
    <w:abstractNumId w:val="125"/>
  </w:num>
  <w:num w:numId="78">
    <w:abstractNumId w:val="23"/>
  </w:num>
  <w:num w:numId="79">
    <w:abstractNumId w:val="108"/>
  </w:num>
  <w:num w:numId="80">
    <w:abstractNumId w:val="43"/>
  </w:num>
  <w:num w:numId="81">
    <w:abstractNumId w:val="42"/>
  </w:num>
  <w:num w:numId="82">
    <w:abstractNumId w:val="118"/>
  </w:num>
  <w:num w:numId="83">
    <w:abstractNumId w:val="16"/>
  </w:num>
  <w:num w:numId="84">
    <w:abstractNumId w:val="134"/>
  </w:num>
  <w:num w:numId="85">
    <w:abstractNumId w:val="61"/>
  </w:num>
  <w:num w:numId="86">
    <w:abstractNumId w:val="72"/>
  </w:num>
  <w:num w:numId="87">
    <w:abstractNumId w:val="34"/>
  </w:num>
  <w:num w:numId="88">
    <w:abstractNumId w:val="128"/>
  </w:num>
  <w:num w:numId="89">
    <w:abstractNumId w:val="30"/>
  </w:num>
  <w:num w:numId="90">
    <w:abstractNumId w:val="44"/>
  </w:num>
  <w:num w:numId="91">
    <w:abstractNumId w:val="133"/>
  </w:num>
  <w:num w:numId="92">
    <w:abstractNumId w:val="21"/>
  </w:num>
  <w:num w:numId="93">
    <w:abstractNumId w:val="47"/>
  </w:num>
  <w:num w:numId="94">
    <w:abstractNumId w:val="124"/>
  </w:num>
  <w:num w:numId="95">
    <w:abstractNumId w:val="110"/>
  </w:num>
  <w:num w:numId="96">
    <w:abstractNumId w:val="40"/>
  </w:num>
  <w:num w:numId="97">
    <w:abstractNumId w:val="29"/>
  </w:num>
  <w:num w:numId="98">
    <w:abstractNumId w:val="103"/>
  </w:num>
  <w:num w:numId="99">
    <w:abstractNumId w:val="99"/>
  </w:num>
  <w:num w:numId="100">
    <w:abstractNumId w:val="73"/>
  </w:num>
  <w:num w:numId="101">
    <w:abstractNumId w:val="129"/>
  </w:num>
  <w:num w:numId="102">
    <w:abstractNumId w:val="37"/>
  </w:num>
  <w:num w:numId="103">
    <w:abstractNumId w:val="92"/>
  </w:num>
  <w:num w:numId="104">
    <w:abstractNumId w:val="66"/>
  </w:num>
  <w:num w:numId="105">
    <w:abstractNumId w:val="38"/>
  </w:num>
  <w:num w:numId="106">
    <w:abstractNumId w:val="84"/>
  </w:num>
  <w:num w:numId="107">
    <w:abstractNumId w:val="19"/>
  </w:num>
  <w:num w:numId="108">
    <w:abstractNumId w:val="1"/>
  </w:num>
  <w:num w:numId="109">
    <w:abstractNumId w:val="85"/>
  </w:num>
  <w:num w:numId="110">
    <w:abstractNumId w:val="7"/>
  </w:num>
  <w:num w:numId="111">
    <w:abstractNumId w:val="22"/>
  </w:num>
  <w:num w:numId="112">
    <w:abstractNumId w:val="82"/>
  </w:num>
  <w:num w:numId="113">
    <w:abstractNumId w:val="54"/>
  </w:num>
  <w:num w:numId="114">
    <w:abstractNumId w:val="113"/>
  </w:num>
  <w:num w:numId="115">
    <w:abstractNumId w:val="119"/>
  </w:num>
  <w:num w:numId="116">
    <w:abstractNumId w:val="93"/>
  </w:num>
  <w:num w:numId="117">
    <w:abstractNumId w:val="55"/>
  </w:num>
  <w:num w:numId="118">
    <w:abstractNumId w:val="94"/>
  </w:num>
  <w:num w:numId="119">
    <w:abstractNumId w:val="59"/>
  </w:num>
  <w:num w:numId="120">
    <w:abstractNumId w:val="10"/>
  </w:num>
  <w:num w:numId="121">
    <w:abstractNumId w:val="117"/>
  </w:num>
  <w:num w:numId="122">
    <w:abstractNumId w:val="78"/>
  </w:num>
  <w:num w:numId="123">
    <w:abstractNumId w:val="89"/>
  </w:num>
  <w:num w:numId="124">
    <w:abstractNumId w:val="90"/>
  </w:num>
  <w:num w:numId="125">
    <w:abstractNumId w:val="0"/>
  </w:num>
  <w:num w:numId="126">
    <w:abstractNumId w:val="76"/>
  </w:num>
  <w:num w:numId="127">
    <w:abstractNumId w:val="111"/>
  </w:num>
  <w:num w:numId="128">
    <w:abstractNumId w:val="112"/>
  </w:num>
  <w:num w:numId="129">
    <w:abstractNumId w:val="11"/>
  </w:num>
  <w:num w:numId="130">
    <w:abstractNumId w:val="15"/>
  </w:num>
  <w:num w:numId="131">
    <w:abstractNumId w:val="132"/>
  </w:num>
  <w:num w:numId="132">
    <w:abstractNumId w:val="24"/>
  </w:num>
  <w:num w:numId="133">
    <w:abstractNumId w:val="18"/>
  </w:num>
  <w:num w:numId="134">
    <w:abstractNumId w:val="106"/>
  </w:num>
  <w:num w:numId="135">
    <w:abstractNumId w:val="3"/>
  </w:num>
  <w:num w:numId="136">
    <w:abstractNumId w:val="3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314E"/>
    <w:rsid w:val="000131ED"/>
    <w:rsid w:val="000144BD"/>
    <w:rsid w:val="00016B72"/>
    <w:rsid w:val="00027CD1"/>
    <w:rsid w:val="00036733"/>
    <w:rsid w:val="000404BA"/>
    <w:rsid w:val="00051426"/>
    <w:rsid w:val="000514D1"/>
    <w:rsid w:val="000531A9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C6CF5"/>
    <w:rsid w:val="000D01CD"/>
    <w:rsid w:val="000D0541"/>
    <w:rsid w:val="000D22DA"/>
    <w:rsid w:val="000D7007"/>
    <w:rsid w:val="000E1405"/>
    <w:rsid w:val="000E2EDA"/>
    <w:rsid w:val="000E2F5B"/>
    <w:rsid w:val="000E3167"/>
    <w:rsid w:val="000E4108"/>
    <w:rsid w:val="000E7370"/>
    <w:rsid w:val="000F0989"/>
    <w:rsid w:val="000F195A"/>
    <w:rsid w:val="000F70D4"/>
    <w:rsid w:val="00110CBF"/>
    <w:rsid w:val="0011380E"/>
    <w:rsid w:val="00115037"/>
    <w:rsid w:val="00132B89"/>
    <w:rsid w:val="00142064"/>
    <w:rsid w:val="00147D1F"/>
    <w:rsid w:val="00151A40"/>
    <w:rsid w:val="00153994"/>
    <w:rsid w:val="001569DE"/>
    <w:rsid w:val="001651E5"/>
    <w:rsid w:val="0017065B"/>
    <w:rsid w:val="001709FF"/>
    <w:rsid w:val="00173B49"/>
    <w:rsid w:val="0017486D"/>
    <w:rsid w:val="00176840"/>
    <w:rsid w:val="00181778"/>
    <w:rsid w:val="0018220B"/>
    <w:rsid w:val="0019651D"/>
    <w:rsid w:val="001A090E"/>
    <w:rsid w:val="001A19E8"/>
    <w:rsid w:val="001A34EF"/>
    <w:rsid w:val="001A50E1"/>
    <w:rsid w:val="001B1968"/>
    <w:rsid w:val="001B4653"/>
    <w:rsid w:val="001B790A"/>
    <w:rsid w:val="001D192E"/>
    <w:rsid w:val="001D2071"/>
    <w:rsid w:val="001D4506"/>
    <w:rsid w:val="001D4CED"/>
    <w:rsid w:val="001D65F4"/>
    <w:rsid w:val="001F2C3A"/>
    <w:rsid w:val="001F3398"/>
    <w:rsid w:val="001F39DC"/>
    <w:rsid w:val="002031D7"/>
    <w:rsid w:val="00205FF1"/>
    <w:rsid w:val="00210FAF"/>
    <w:rsid w:val="00214E4F"/>
    <w:rsid w:val="002233C1"/>
    <w:rsid w:val="00223488"/>
    <w:rsid w:val="00223E19"/>
    <w:rsid w:val="00231490"/>
    <w:rsid w:val="00232156"/>
    <w:rsid w:val="00244462"/>
    <w:rsid w:val="00250202"/>
    <w:rsid w:val="00250D9C"/>
    <w:rsid w:val="00253D3F"/>
    <w:rsid w:val="002559F5"/>
    <w:rsid w:val="002622EA"/>
    <w:rsid w:val="002649D3"/>
    <w:rsid w:val="00266E84"/>
    <w:rsid w:val="00283085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011A"/>
    <w:rsid w:val="002C6A5F"/>
    <w:rsid w:val="002D431B"/>
    <w:rsid w:val="002D4C35"/>
    <w:rsid w:val="002D4F15"/>
    <w:rsid w:val="002D5B50"/>
    <w:rsid w:val="002E16E6"/>
    <w:rsid w:val="002F4097"/>
    <w:rsid w:val="0030496F"/>
    <w:rsid w:val="00311D4B"/>
    <w:rsid w:val="0032302B"/>
    <w:rsid w:val="00327635"/>
    <w:rsid w:val="003379ED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91B"/>
    <w:rsid w:val="00393B4D"/>
    <w:rsid w:val="00394442"/>
    <w:rsid w:val="00395B7D"/>
    <w:rsid w:val="003A375D"/>
    <w:rsid w:val="003C2148"/>
    <w:rsid w:val="003D31B5"/>
    <w:rsid w:val="003D42AE"/>
    <w:rsid w:val="003D43E1"/>
    <w:rsid w:val="003E2B04"/>
    <w:rsid w:val="003E2B10"/>
    <w:rsid w:val="003F0576"/>
    <w:rsid w:val="003F1D3D"/>
    <w:rsid w:val="003F3F52"/>
    <w:rsid w:val="003F4C47"/>
    <w:rsid w:val="003F5390"/>
    <w:rsid w:val="003F70BE"/>
    <w:rsid w:val="003F7D04"/>
    <w:rsid w:val="00400024"/>
    <w:rsid w:val="004011B3"/>
    <w:rsid w:val="0040360A"/>
    <w:rsid w:val="00404C42"/>
    <w:rsid w:val="0040753E"/>
    <w:rsid w:val="00411A96"/>
    <w:rsid w:val="0042140E"/>
    <w:rsid w:val="0042317C"/>
    <w:rsid w:val="00423EE8"/>
    <w:rsid w:val="00425A30"/>
    <w:rsid w:val="00427DC0"/>
    <w:rsid w:val="004301F9"/>
    <w:rsid w:val="00430D39"/>
    <w:rsid w:val="0043336B"/>
    <w:rsid w:val="004370ED"/>
    <w:rsid w:val="00450A27"/>
    <w:rsid w:val="00453771"/>
    <w:rsid w:val="00456307"/>
    <w:rsid w:val="004615FE"/>
    <w:rsid w:val="00464082"/>
    <w:rsid w:val="00465BF0"/>
    <w:rsid w:val="00467E41"/>
    <w:rsid w:val="00477789"/>
    <w:rsid w:val="00480965"/>
    <w:rsid w:val="0048293E"/>
    <w:rsid w:val="00482B23"/>
    <w:rsid w:val="00484C36"/>
    <w:rsid w:val="00485448"/>
    <w:rsid w:val="0049016C"/>
    <w:rsid w:val="0049241E"/>
    <w:rsid w:val="00493AD9"/>
    <w:rsid w:val="00497AF0"/>
    <w:rsid w:val="004A187F"/>
    <w:rsid w:val="004A3C45"/>
    <w:rsid w:val="004A42AC"/>
    <w:rsid w:val="004A4AF6"/>
    <w:rsid w:val="004B1531"/>
    <w:rsid w:val="004B583C"/>
    <w:rsid w:val="004B71E5"/>
    <w:rsid w:val="004B7DB1"/>
    <w:rsid w:val="004F64BE"/>
    <w:rsid w:val="00500D49"/>
    <w:rsid w:val="00502CBA"/>
    <w:rsid w:val="0050568F"/>
    <w:rsid w:val="00505E40"/>
    <w:rsid w:val="00506A5A"/>
    <w:rsid w:val="00507804"/>
    <w:rsid w:val="00523793"/>
    <w:rsid w:val="00523E26"/>
    <w:rsid w:val="00535BC2"/>
    <w:rsid w:val="005367B5"/>
    <w:rsid w:val="005430F5"/>
    <w:rsid w:val="00544529"/>
    <w:rsid w:val="00547C95"/>
    <w:rsid w:val="00555BD0"/>
    <w:rsid w:val="00555EBA"/>
    <w:rsid w:val="00561149"/>
    <w:rsid w:val="00564310"/>
    <w:rsid w:val="0056621C"/>
    <w:rsid w:val="005701A0"/>
    <w:rsid w:val="00573F6C"/>
    <w:rsid w:val="00574B8A"/>
    <w:rsid w:val="005766A6"/>
    <w:rsid w:val="00580795"/>
    <w:rsid w:val="00591443"/>
    <w:rsid w:val="005951E8"/>
    <w:rsid w:val="005A5C69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E5FC1"/>
    <w:rsid w:val="005E66E3"/>
    <w:rsid w:val="005F6F2B"/>
    <w:rsid w:val="005F72D8"/>
    <w:rsid w:val="005F7CB6"/>
    <w:rsid w:val="006056C9"/>
    <w:rsid w:val="00611BDA"/>
    <w:rsid w:val="00616E51"/>
    <w:rsid w:val="00623F3B"/>
    <w:rsid w:val="00624DD7"/>
    <w:rsid w:val="0062680A"/>
    <w:rsid w:val="00634E2F"/>
    <w:rsid w:val="00634F6E"/>
    <w:rsid w:val="006435AF"/>
    <w:rsid w:val="00647013"/>
    <w:rsid w:val="006474A4"/>
    <w:rsid w:val="00653F2E"/>
    <w:rsid w:val="006558D8"/>
    <w:rsid w:val="0066385E"/>
    <w:rsid w:val="006639E0"/>
    <w:rsid w:val="0066697F"/>
    <w:rsid w:val="00675776"/>
    <w:rsid w:val="00683868"/>
    <w:rsid w:val="0069036E"/>
    <w:rsid w:val="00696748"/>
    <w:rsid w:val="006B0F6A"/>
    <w:rsid w:val="006B1EAD"/>
    <w:rsid w:val="006C1EA8"/>
    <w:rsid w:val="006C4A66"/>
    <w:rsid w:val="006C51DC"/>
    <w:rsid w:val="006C67F3"/>
    <w:rsid w:val="006D43AD"/>
    <w:rsid w:val="006D4711"/>
    <w:rsid w:val="006E3DCB"/>
    <w:rsid w:val="006E3F0F"/>
    <w:rsid w:val="006E4F23"/>
    <w:rsid w:val="006F201D"/>
    <w:rsid w:val="006F3795"/>
    <w:rsid w:val="006F6CB6"/>
    <w:rsid w:val="00712534"/>
    <w:rsid w:val="00712599"/>
    <w:rsid w:val="007202A0"/>
    <w:rsid w:val="00722CA0"/>
    <w:rsid w:val="00722F66"/>
    <w:rsid w:val="00723860"/>
    <w:rsid w:val="007471A1"/>
    <w:rsid w:val="00753BBE"/>
    <w:rsid w:val="0075448E"/>
    <w:rsid w:val="007567C7"/>
    <w:rsid w:val="0076474F"/>
    <w:rsid w:val="007661FA"/>
    <w:rsid w:val="00766DE0"/>
    <w:rsid w:val="00767063"/>
    <w:rsid w:val="007704FC"/>
    <w:rsid w:val="007729D8"/>
    <w:rsid w:val="00772AF4"/>
    <w:rsid w:val="00787DDF"/>
    <w:rsid w:val="0079015C"/>
    <w:rsid w:val="007925FE"/>
    <w:rsid w:val="00792A2E"/>
    <w:rsid w:val="00793879"/>
    <w:rsid w:val="00796363"/>
    <w:rsid w:val="0079645D"/>
    <w:rsid w:val="00796F8A"/>
    <w:rsid w:val="007B2125"/>
    <w:rsid w:val="007B26FD"/>
    <w:rsid w:val="007B74C6"/>
    <w:rsid w:val="007B7C3D"/>
    <w:rsid w:val="007D332C"/>
    <w:rsid w:val="007D5315"/>
    <w:rsid w:val="007D60F8"/>
    <w:rsid w:val="007E40DA"/>
    <w:rsid w:val="007F2B28"/>
    <w:rsid w:val="007F5AA7"/>
    <w:rsid w:val="007F6FB9"/>
    <w:rsid w:val="00802E08"/>
    <w:rsid w:val="00804DC6"/>
    <w:rsid w:val="00805EEF"/>
    <w:rsid w:val="00806DA1"/>
    <w:rsid w:val="00807694"/>
    <w:rsid w:val="00813E4A"/>
    <w:rsid w:val="008151B6"/>
    <w:rsid w:val="008155DB"/>
    <w:rsid w:val="0081757A"/>
    <w:rsid w:val="0082608B"/>
    <w:rsid w:val="00827361"/>
    <w:rsid w:val="008319CC"/>
    <w:rsid w:val="00833227"/>
    <w:rsid w:val="00834AEC"/>
    <w:rsid w:val="00834C22"/>
    <w:rsid w:val="00836A29"/>
    <w:rsid w:val="00836BF8"/>
    <w:rsid w:val="008408A3"/>
    <w:rsid w:val="00846A6D"/>
    <w:rsid w:val="00846F1D"/>
    <w:rsid w:val="00850D82"/>
    <w:rsid w:val="00851825"/>
    <w:rsid w:val="00853378"/>
    <w:rsid w:val="00853650"/>
    <w:rsid w:val="00860AA7"/>
    <w:rsid w:val="008831D2"/>
    <w:rsid w:val="00890D5F"/>
    <w:rsid w:val="00894A45"/>
    <w:rsid w:val="008A059C"/>
    <w:rsid w:val="008A0C65"/>
    <w:rsid w:val="008A219F"/>
    <w:rsid w:val="008A2516"/>
    <w:rsid w:val="008A285D"/>
    <w:rsid w:val="008A29F2"/>
    <w:rsid w:val="008A361C"/>
    <w:rsid w:val="008B035F"/>
    <w:rsid w:val="008B407D"/>
    <w:rsid w:val="008C0816"/>
    <w:rsid w:val="008D0665"/>
    <w:rsid w:val="008E02D5"/>
    <w:rsid w:val="008E04E7"/>
    <w:rsid w:val="008E677D"/>
    <w:rsid w:val="008F2393"/>
    <w:rsid w:val="008F579F"/>
    <w:rsid w:val="00912419"/>
    <w:rsid w:val="009210EB"/>
    <w:rsid w:val="00930585"/>
    <w:rsid w:val="00931CCB"/>
    <w:rsid w:val="009320AE"/>
    <w:rsid w:val="0093371C"/>
    <w:rsid w:val="00935B3E"/>
    <w:rsid w:val="00943445"/>
    <w:rsid w:val="0094791E"/>
    <w:rsid w:val="009561B0"/>
    <w:rsid w:val="00956DEE"/>
    <w:rsid w:val="00966157"/>
    <w:rsid w:val="00973362"/>
    <w:rsid w:val="009761C4"/>
    <w:rsid w:val="00981373"/>
    <w:rsid w:val="00981EB4"/>
    <w:rsid w:val="00992B0F"/>
    <w:rsid w:val="009933CF"/>
    <w:rsid w:val="00995AF7"/>
    <w:rsid w:val="00996C77"/>
    <w:rsid w:val="009A31FD"/>
    <w:rsid w:val="009B22CA"/>
    <w:rsid w:val="009B2759"/>
    <w:rsid w:val="009B3D5E"/>
    <w:rsid w:val="009C004B"/>
    <w:rsid w:val="009C04C0"/>
    <w:rsid w:val="009C562E"/>
    <w:rsid w:val="009C5DC7"/>
    <w:rsid w:val="009D19A5"/>
    <w:rsid w:val="009D511D"/>
    <w:rsid w:val="009D6602"/>
    <w:rsid w:val="009D6D26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239C3"/>
    <w:rsid w:val="00A35C82"/>
    <w:rsid w:val="00A36191"/>
    <w:rsid w:val="00A36D8E"/>
    <w:rsid w:val="00A40319"/>
    <w:rsid w:val="00A41A22"/>
    <w:rsid w:val="00A4203D"/>
    <w:rsid w:val="00A4297B"/>
    <w:rsid w:val="00A42E8E"/>
    <w:rsid w:val="00A435E0"/>
    <w:rsid w:val="00A52DAF"/>
    <w:rsid w:val="00A655CB"/>
    <w:rsid w:val="00A70C37"/>
    <w:rsid w:val="00A760D1"/>
    <w:rsid w:val="00A77F79"/>
    <w:rsid w:val="00A83ABF"/>
    <w:rsid w:val="00A85CF2"/>
    <w:rsid w:val="00A8798E"/>
    <w:rsid w:val="00A920C7"/>
    <w:rsid w:val="00A93F57"/>
    <w:rsid w:val="00A9537C"/>
    <w:rsid w:val="00AA0EB1"/>
    <w:rsid w:val="00AB37B3"/>
    <w:rsid w:val="00AB6A56"/>
    <w:rsid w:val="00AC58E1"/>
    <w:rsid w:val="00AC5EF5"/>
    <w:rsid w:val="00AC668D"/>
    <w:rsid w:val="00AD2EA0"/>
    <w:rsid w:val="00AD463B"/>
    <w:rsid w:val="00AD6D4A"/>
    <w:rsid w:val="00AE6A9A"/>
    <w:rsid w:val="00AF3D61"/>
    <w:rsid w:val="00AF3F82"/>
    <w:rsid w:val="00B03365"/>
    <w:rsid w:val="00B078FE"/>
    <w:rsid w:val="00B1458A"/>
    <w:rsid w:val="00B15BC1"/>
    <w:rsid w:val="00B2546A"/>
    <w:rsid w:val="00B25C50"/>
    <w:rsid w:val="00B27CB9"/>
    <w:rsid w:val="00B34B1F"/>
    <w:rsid w:val="00B37E17"/>
    <w:rsid w:val="00B40990"/>
    <w:rsid w:val="00B54EE6"/>
    <w:rsid w:val="00B603EC"/>
    <w:rsid w:val="00B657B1"/>
    <w:rsid w:val="00B66552"/>
    <w:rsid w:val="00B76B59"/>
    <w:rsid w:val="00B81F93"/>
    <w:rsid w:val="00B84571"/>
    <w:rsid w:val="00B9114E"/>
    <w:rsid w:val="00B91277"/>
    <w:rsid w:val="00B93BCD"/>
    <w:rsid w:val="00BA02D9"/>
    <w:rsid w:val="00BA05DD"/>
    <w:rsid w:val="00BA232A"/>
    <w:rsid w:val="00BA31B1"/>
    <w:rsid w:val="00BA4DEF"/>
    <w:rsid w:val="00BC4D15"/>
    <w:rsid w:val="00BD3A1B"/>
    <w:rsid w:val="00BD74A1"/>
    <w:rsid w:val="00BD7DB6"/>
    <w:rsid w:val="00BE3556"/>
    <w:rsid w:val="00BE5BDD"/>
    <w:rsid w:val="00BE7EF6"/>
    <w:rsid w:val="00BF7007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65856"/>
    <w:rsid w:val="00C773EF"/>
    <w:rsid w:val="00C81A95"/>
    <w:rsid w:val="00C81B06"/>
    <w:rsid w:val="00C90221"/>
    <w:rsid w:val="00CA4270"/>
    <w:rsid w:val="00CA7A21"/>
    <w:rsid w:val="00CB3AA7"/>
    <w:rsid w:val="00CC3DED"/>
    <w:rsid w:val="00CC509F"/>
    <w:rsid w:val="00CC7120"/>
    <w:rsid w:val="00CD40AE"/>
    <w:rsid w:val="00CD5E0B"/>
    <w:rsid w:val="00CE1FEA"/>
    <w:rsid w:val="00CE248F"/>
    <w:rsid w:val="00CE6538"/>
    <w:rsid w:val="00D03B98"/>
    <w:rsid w:val="00D10847"/>
    <w:rsid w:val="00D12145"/>
    <w:rsid w:val="00D24BAD"/>
    <w:rsid w:val="00D305C4"/>
    <w:rsid w:val="00D30DA8"/>
    <w:rsid w:val="00D30E60"/>
    <w:rsid w:val="00D31817"/>
    <w:rsid w:val="00D33B8D"/>
    <w:rsid w:val="00D361C1"/>
    <w:rsid w:val="00D363B2"/>
    <w:rsid w:val="00D37D55"/>
    <w:rsid w:val="00D4004B"/>
    <w:rsid w:val="00D440E9"/>
    <w:rsid w:val="00D45F5C"/>
    <w:rsid w:val="00D5120B"/>
    <w:rsid w:val="00D6199C"/>
    <w:rsid w:val="00D64A52"/>
    <w:rsid w:val="00D657D0"/>
    <w:rsid w:val="00D66B1D"/>
    <w:rsid w:val="00D67542"/>
    <w:rsid w:val="00D7017F"/>
    <w:rsid w:val="00D74B8E"/>
    <w:rsid w:val="00D750A8"/>
    <w:rsid w:val="00D82BBB"/>
    <w:rsid w:val="00D87FB7"/>
    <w:rsid w:val="00DB3121"/>
    <w:rsid w:val="00DC2036"/>
    <w:rsid w:val="00DC49F0"/>
    <w:rsid w:val="00DD1811"/>
    <w:rsid w:val="00DE1FBF"/>
    <w:rsid w:val="00DE2C20"/>
    <w:rsid w:val="00DE5467"/>
    <w:rsid w:val="00DE5DAC"/>
    <w:rsid w:val="00DF30B4"/>
    <w:rsid w:val="00DF59AA"/>
    <w:rsid w:val="00E06C97"/>
    <w:rsid w:val="00E1344C"/>
    <w:rsid w:val="00E179DD"/>
    <w:rsid w:val="00E227B9"/>
    <w:rsid w:val="00E32900"/>
    <w:rsid w:val="00E41E84"/>
    <w:rsid w:val="00E464AA"/>
    <w:rsid w:val="00E4798B"/>
    <w:rsid w:val="00E50A31"/>
    <w:rsid w:val="00E60154"/>
    <w:rsid w:val="00E61A9F"/>
    <w:rsid w:val="00E651DF"/>
    <w:rsid w:val="00E6739C"/>
    <w:rsid w:val="00E7443E"/>
    <w:rsid w:val="00E8030C"/>
    <w:rsid w:val="00E821CD"/>
    <w:rsid w:val="00E837BB"/>
    <w:rsid w:val="00E94BF2"/>
    <w:rsid w:val="00E94D7C"/>
    <w:rsid w:val="00E964E2"/>
    <w:rsid w:val="00EA0868"/>
    <w:rsid w:val="00EB262D"/>
    <w:rsid w:val="00EB3C15"/>
    <w:rsid w:val="00EC54B9"/>
    <w:rsid w:val="00ED37B3"/>
    <w:rsid w:val="00ED3F4F"/>
    <w:rsid w:val="00ED44FC"/>
    <w:rsid w:val="00ED63AE"/>
    <w:rsid w:val="00EE2D7A"/>
    <w:rsid w:val="00EF63A7"/>
    <w:rsid w:val="00F02443"/>
    <w:rsid w:val="00F02807"/>
    <w:rsid w:val="00F063AD"/>
    <w:rsid w:val="00F10568"/>
    <w:rsid w:val="00F1563B"/>
    <w:rsid w:val="00F16DAF"/>
    <w:rsid w:val="00F22613"/>
    <w:rsid w:val="00F30141"/>
    <w:rsid w:val="00F3275A"/>
    <w:rsid w:val="00F33D07"/>
    <w:rsid w:val="00F34A86"/>
    <w:rsid w:val="00F35049"/>
    <w:rsid w:val="00F412E8"/>
    <w:rsid w:val="00F41EA3"/>
    <w:rsid w:val="00F4777C"/>
    <w:rsid w:val="00F52049"/>
    <w:rsid w:val="00F522B0"/>
    <w:rsid w:val="00F541B9"/>
    <w:rsid w:val="00F675CC"/>
    <w:rsid w:val="00F741FA"/>
    <w:rsid w:val="00F76A0C"/>
    <w:rsid w:val="00F81E94"/>
    <w:rsid w:val="00F86578"/>
    <w:rsid w:val="00F940A5"/>
    <w:rsid w:val="00F942A0"/>
    <w:rsid w:val="00F944BE"/>
    <w:rsid w:val="00F94912"/>
    <w:rsid w:val="00F970B6"/>
    <w:rsid w:val="00F97186"/>
    <w:rsid w:val="00FA3671"/>
    <w:rsid w:val="00FB0ED7"/>
    <w:rsid w:val="00FB2FB4"/>
    <w:rsid w:val="00FB3ABA"/>
    <w:rsid w:val="00FB6544"/>
    <w:rsid w:val="00FC1C46"/>
    <w:rsid w:val="00FC2C4B"/>
    <w:rsid w:val="00FC58A4"/>
    <w:rsid w:val="00FD1BC4"/>
    <w:rsid w:val="00FD40E9"/>
    <w:rsid w:val="00FD4248"/>
    <w:rsid w:val="00FE2E95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25.png"/><Relationship Id="rId47" Type="http://schemas.openxmlformats.org/officeDocument/2006/relationships/oleObject" Target="embeddings/oleObject12.bin"/><Relationship Id="rId63" Type="http://schemas.openxmlformats.org/officeDocument/2006/relationships/image" Target="media/image41.png"/><Relationship Id="rId68" Type="http://schemas.openxmlformats.org/officeDocument/2006/relationships/image" Target="media/image45.png"/><Relationship Id="rId84" Type="http://schemas.openxmlformats.org/officeDocument/2006/relationships/oleObject" Target="embeddings/oleObject23.bin"/><Relationship Id="rId89" Type="http://schemas.openxmlformats.org/officeDocument/2006/relationships/oleObject" Target="embeddings/oleObject26.bin"/><Relationship Id="rId16" Type="http://schemas.openxmlformats.org/officeDocument/2006/relationships/image" Target="media/image6.png"/><Relationship Id="rId11" Type="http://schemas.openxmlformats.org/officeDocument/2006/relationships/oleObject" Target="embeddings/oleObject1.bin"/><Relationship Id="rId32" Type="http://schemas.openxmlformats.org/officeDocument/2006/relationships/image" Target="media/image18.png"/><Relationship Id="rId37" Type="http://schemas.openxmlformats.org/officeDocument/2006/relationships/oleObject" Target="embeddings/oleObject9.bin"/><Relationship Id="rId53" Type="http://schemas.openxmlformats.org/officeDocument/2006/relationships/image" Target="media/image32.png"/><Relationship Id="rId58" Type="http://schemas.openxmlformats.org/officeDocument/2006/relationships/image" Target="media/image36.png"/><Relationship Id="rId74" Type="http://schemas.openxmlformats.org/officeDocument/2006/relationships/oleObject" Target="embeddings/oleObject17.bin"/><Relationship Id="rId79" Type="http://schemas.openxmlformats.org/officeDocument/2006/relationships/image" Target="media/image52.png"/><Relationship Id="rId102" Type="http://schemas.openxmlformats.org/officeDocument/2006/relationships/oleObject" Target="embeddings/oleObject33.bin"/><Relationship Id="rId5" Type="http://schemas.openxmlformats.org/officeDocument/2006/relationships/settings" Target="settings.xml"/><Relationship Id="rId90" Type="http://schemas.openxmlformats.org/officeDocument/2006/relationships/image" Target="media/image56.wmf"/><Relationship Id="rId95" Type="http://schemas.openxmlformats.org/officeDocument/2006/relationships/oleObject" Target="embeddings/oleObject29.bin"/><Relationship Id="rId22" Type="http://schemas.openxmlformats.org/officeDocument/2006/relationships/image" Target="media/image10.png"/><Relationship Id="rId27" Type="http://schemas.openxmlformats.org/officeDocument/2006/relationships/oleObject" Target="embeddings/oleObject5.bin"/><Relationship Id="rId43" Type="http://schemas.openxmlformats.org/officeDocument/2006/relationships/oleObject" Target="embeddings/oleObject10.bin"/><Relationship Id="rId48" Type="http://schemas.openxmlformats.org/officeDocument/2006/relationships/image" Target="media/image28.png"/><Relationship Id="rId64" Type="http://schemas.openxmlformats.org/officeDocument/2006/relationships/image" Target="media/image42.png"/><Relationship Id="rId69" Type="http://schemas.openxmlformats.org/officeDocument/2006/relationships/image" Target="media/image46.png"/><Relationship Id="rId80" Type="http://schemas.openxmlformats.org/officeDocument/2006/relationships/oleObject" Target="embeddings/oleObject20.bin"/><Relationship Id="rId85" Type="http://schemas.openxmlformats.org/officeDocument/2006/relationships/oleObject" Target="embeddings/oleObject24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oleObject" Target="embeddings/oleObject7.bin"/><Relationship Id="rId38" Type="http://schemas.openxmlformats.org/officeDocument/2006/relationships/image" Target="media/image21.png"/><Relationship Id="rId46" Type="http://schemas.openxmlformats.org/officeDocument/2006/relationships/image" Target="media/image27.png"/><Relationship Id="rId59" Type="http://schemas.openxmlformats.org/officeDocument/2006/relationships/image" Target="media/image37.png"/><Relationship Id="rId67" Type="http://schemas.openxmlformats.org/officeDocument/2006/relationships/image" Target="media/image44.png"/><Relationship Id="rId103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image" Target="media/image24.png"/><Relationship Id="rId54" Type="http://schemas.openxmlformats.org/officeDocument/2006/relationships/image" Target="media/image33.png"/><Relationship Id="rId62" Type="http://schemas.openxmlformats.org/officeDocument/2006/relationships/image" Target="media/image40.png"/><Relationship Id="rId70" Type="http://schemas.openxmlformats.org/officeDocument/2006/relationships/oleObject" Target="embeddings/oleObject16.bin"/><Relationship Id="rId75" Type="http://schemas.openxmlformats.org/officeDocument/2006/relationships/image" Target="media/image50.wmf"/><Relationship Id="rId83" Type="http://schemas.openxmlformats.org/officeDocument/2006/relationships/oleObject" Target="embeddings/oleObject22.bin"/><Relationship Id="rId88" Type="http://schemas.openxmlformats.org/officeDocument/2006/relationships/image" Target="media/image55.png"/><Relationship Id="rId91" Type="http://schemas.openxmlformats.org/officeDocument/2006/relationships/oleObject" Target="embeddings/oleObject27.bin"/><Relationship Id="rId96" Type="http://schemas.openxmlformats.org/officeDocument/2006/relationships/image" Target="media/image5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4.bin"/><Relationship Id="rId10" Type="http://schemas.openxmlformats.org/officeDocument/2006/relationships/image" Target="media/image2.wmf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image" Target="media/image31.png"/><Relationship Id="rId60" Type="http://schemas.openxmlformats.org/officeDocument/2006/relationships/image" Target="media/image38.png"/><Relationship Id="rId65" Type="http://schemas.openxmlformats.org/officeDocument/2006/relationships/oleObject" Target="embeddings/oleObject15.bin"/><Relationship Id="rId73" Type="http://schemas.openxmlformats.org/officeDocument/2006/relationships/image" Target="media/image49.wmf"/><Relationship Id="rId78" Type="http://schemas.openxmlformats.org/officeDocument/2006/relationships/oleObject" Target="embeddings/oleObject19.bin"/><Relationship Id="rId81" Type="http://schemas.openxmlformats.org/officeDocument/2006/relationships/image" Target="media/image53.png"/><Relationship Id="rId86" Type="http://schemas.openxmlformats.org/officeDocument/2006/relationships/image" Target="media/image54.png"/><Relationship Id="rId94" Type="http://schemas.openxmlformats.org/officeDocument/2006/relationships/image" Target="media/image58.png"/><Relationship Id="rId99" Type="http://schemas.openxmlformats.org/officeDocument/2006/relationships/oleObject" Target="embeddings/oleObject31.bin"/><Relationship Id="rId101" Type="http://schemas.openxmlformats.org/officeDocument/2006/relationships/oleObject" Target="embeddings/oleObject3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9" Type="http://schemas.openxmlformats.org/officeDocument/2006/relationships/image" Target="media/image22.png"/><Relationship Id="rId34" Type="http://schemas.openxmlformats.org/officeDocument/2006/relationships/image" Target="media/image19.png"/><Relationship Id="rId50" Type="http://schemas.openxmlformats.org/officeDocument/2006/relationships/image" Target="media/image29.png"/><Relationship Id="rId55" Type="http://schemas.openxmlformats.org/officeDocument/2006/relationships/image" Target="media/image34.png"/><Relationship Id="rId76" Type="http://schemas.openxmlformats.org/officeDocument/2006/relationships/oleObject" Target="embeddings/oleObject18.bin"/><Relationship Id="rId97" Type="http://schemas.openxmlformats.org/officeDocument/2006/relationships/oleObject" Target="embeddings/oleObject30.bin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47.png"/><Relationship Id="rId92" Type="http://schemas.openxmlformats.org/officeDocument/2006/relationships/image" Target="media/image57.png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12.png"/><Relationship Id="rId40" Type="http://schemas.openxmlformats.org/officeDocument/2006/relationships/image" Target="media/image23.png"/><Relationship Id="rId45" Type="http://schemas.openxmlformats.org/officeDocument/2006/relationships/oleObject" Target="embeddings/oleObject11.bin"/><Relationship Id="rId66" Type="http://schemas.openxmlformats.org/officeDocument/2006/relationships/image" Target="media/image43.png"/><Relationship Id="rId87" Type="http://schemas.openxmlformats.org/officeDocument/2006/relationships/oleObject" Target="embeddings/oleObject25.bin"/><Relationship Id="rId61" Type="http://schemas.openxmlformats.org/officeDocument/2006/relationships/image" Target="media/image39.png"/><Relationship Id="rId82" Type="http://schemas.openxmlformats.org/officeDocument/2006/relationships/oleObject" Target="embeddings/oleObject21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8.bin"/><Relationship Id="rId56" Type="http://schemas.openxmlformats.org/officeDocument/2006/relationships/image" Target="media/image35.png"/><Relationship Id="rId77" Type="http://schemas.openxmlformats.org/officeDocument/2006/relationships/image" Target="media/image51.png"/><Relationship Id="rId100" Type="http://schemas.openxmlformats.org/officeDocument/2006/relationships/image" Target="media/image61.emf"/><Relationship Id="rId8" Type="http://schemas.openxmlformats.org/officeDocument/2006/relationships/endnotes" Target="endnotes.xml"/><Relationship Id="rId51" Type="http://schemas.openxmlformats.org/officeDocument/2006/relationships/image" Target="media/image30.png"/><Relationship Id="rId72" Type="http://schemas.openxmlformats.org/officeDocument/2006/relationships/image" Target="media/image48.png"/><Relationship Id="rId93" Type="http://schemas.openxmlformats.org/officeDocument/2006/relationships/oleObject" Target="embeddings/oleObject28.bin"/><Relationship Id="rId98" Type="http://schemas.openxmlformats.org/officeDocument/2006/relationships/image" Target="media/image6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4D81-E8F5-467C-8FF9-8D8581BC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10488</Words>
  <Characters>5979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5</cp:revision>
  <dcterms:created xsi:type="dcterms:W3CDTF">2019-11-01T11:41:00Z</dcterms:created>
  <dcterms:modified xsi:type="dcterms:W3CDTF">2019-11-01T11:57:00Z</dcterms:modified>
</cp:coreProperties>
</file>