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бухгалтерського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FA049E" w:rsidRPr="00CB2A51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 формою організації бухгалтерського обліку розуміють: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Введення до штату підприємства посади бухгалтера або створення бухгалтерської служби на чолі з головним бухгалтером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Для підприємств, звітність яких оприлюднюється, не застосовується наступна форма організації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 яких підприємствах дозволяється самостійне ведення бухгалтерського обліку власником або керівником?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якої форми організації бухгалтерського обліку оформлюється трудовий договір: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Залучення приватного підприємця до ведення бухгалтерського обліку: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Для ведення обліку на підприємстві керівником необхідно оформити таку форму організації обліку шляхом: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Надання послуг з ведення бухгалтерського обліку аудиторською фірмою оформлюється: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Бухгалтерський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означає: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Перевагами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Недоліками бухгалтерського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аутсорсингу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висуває основні вимоги до претендентів на посаду бухгалтера на підприємстві?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кваліфікаційних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характеристик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професій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слугує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основою 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Основними вимогами до посади головного бухгалтера бюджетної установи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Сертифікація облікових працівників: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Прикладами сертифікатів, отриманих за програмою міжнародної сертифікації професійних бухгалтерів,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Хто в Україні проводить підвищення кваліфікації облікових працівників?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Спеціаліст, який формує методику бухгалтерського обліку окремих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об’єктів, зокрема, в умовах застосування комп’ютерної форми ведення бухгалтерського обліку,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Бухгалтер, який займається управлінською діяльністю,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Бухгалтери повинні вміти: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Загальні етичні вимоги до працівників обліку представлені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може бути: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організаційних операцій, які здійснюються в бухгалтерії, належать: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Організація бухгалтерського обліку, при якій в окремих підрозділах підприємства не тільки оформлюються первинні документи, але й ведеться синтетичний та аналітичний облік, а також складаються бухгалтерські баланси,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Style w:val="highlightselected"/>
                <w:rFonts w:ascii="Times New Roman" w:hAnsi="Times New Roman"/>
                <w:sz w:val="28"/>
                <w:szCs w:val="28"/>
              </w:rPr>
              <w:t>Розподіл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функцій управлінського персоналу і осіб, відповідальних за їх виконання, закріплюється у: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бухгалтерської служби має відповідати наступним вимогам: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Структура бухгалтерії не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 є тим підрозділом, який повинен слідкувати за дотриманням: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Централізований облік 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Децентралізований облік – це: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При децентралізованій структурі бухгалтерської служби всі первинні документи: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передбачає: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Лінійний тип організації бухгалтерської служби залежить від: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головного бухгалтера передаються працівникам підрозділів бухгалтерської служби через їх керівників при такому типі організаційної структури бухгалтерської служби: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ділянками облікової роботи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праці між працівниками бухгалтерської служби за технічною однорідністю виконаних робіт називається: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Бухгалтерська служба: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Функціями головного бухгалтера 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регламентують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proofErr w:type="gramStart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gram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іков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персоналу, відносять: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Положення про бухгалтерську службу включає:</w:t>
            </w:r>
          </w:p>
        </w:tc>
      </w:tr>
      <w:tr w:rsidR="00FA049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A049E" w:rsidRDefault="00CB2A5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в якому зафіксовані завдання, функції, обов’язки, права і відповідальність посадової особи, називається: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– це: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складанні посадових інструкцій слід керуватися: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розробляється для: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затверджується: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8D5C66" w:rsidRPr="00FA049E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Посадова інструкція складається з:</w:t>
            </w:r>
          </w:p>
        </w:tc>
      </w:tr>
      <w:tr w:rsidR="008D5C66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D5C66" w:rsidRDefault="008D5C66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8D5C66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В залежності від посадового рівня та обов’язків, головний бухгалтер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 виконувати деякі функції: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Планування діяльності окремих облікових працівників здійснюється на підставі: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Документ, у якому зазначається перелік видів облікових робіт для конкретного виконавця, нормативи часу, заплановані та фактичні строки виконання, називається: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Штатна чисельність працівників підприємства, в тому числі й бухгалтерської служби, затверджується власником підприємства або уповноваженим органом управління відповідно до: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D34642" w:rsidRPr="00D34642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На значення нормативної чисельності бухгалтерів впливає: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нормативна чисельність працівників бухгалтерського обліку визначається шляхом: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60%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75%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автоматизації бухгалтерського обліку 91% застосовується поправочний коефіцієнт: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Об’єктами організації праці бухгалтерів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Нормативним документом, що регламентує нормування праці облікового персоналу,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Яким документом на підприємстві оформлюються норми часу?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встановлено на виконання робіт одним виконавцем, наведено в годинах та оформлено як: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Норми часу на ведення бухгалтерського обліку визначаються з урахуванням якості облікових документів, із застосуванням наступних коефіцієнтів: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До фізіологічних факторів, які впливають на ефективність роботи бухгалтерської служби, не належать: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фізіологічних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До соціально-психологічних факторів, що впливають на робоче місце бухгалтера, відносять: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Атестація робочих місць у бухгалтерії являє собою: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При зміні бухгалтера підприємства складається: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Процедура приймання-передачі бухгалтерських справ передбачає: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У процесі затвердження документа стосовно оформлення норм часу на підприємстві необхідно враховувати: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Норми часу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визначають: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 часу на виконання бухгалтерського обліку визначаються шляхом застосування: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D34642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Хто відповідальний за організацію бухгалтерського обліку на підприємстві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облікового персоналу розкривається у: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79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формування та розробку облікової політики покладається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D34642" w:rsidRPr="00FA049E" w:rsidRDefault="00D34642" w:rsidP="00D346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несвоєчасне складання регістрів бухгалтерського обліку та недостовірність відображених у них даних несуть: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неправильне або несвоєчасне складання первинних документів покладена на: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Юридична відповідальність, яка полягає у двосторонньому взаємному зобов’язанні як найнятого працівника, так і власника або уповноваженого ним органу, відшкодувати винною стороною шкоду, заподіяну при виконанні трудових обов’язків, у встановленому законом розмірі та порядку,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Матеріальна відповідальність є одним з видів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Видами матеріальної відповідальності є: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pacing w:val="-4"/>
                <w:sz w:val="28"/>
                <w:szCs w:val="28"/>
              </w:rPr>
              <w:t>Договір про повну матеріальну відповідальність може укладатися з: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випадку, якщо матеріально відповідальна особа не вела щоденного обліку матеріальних цінностей, необхідно: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Визначити, в яких з наведених випадків не настає повна матеріальна відповідальність: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D34642" w:rsidRPr="00FA049E" w:rsidRDefault="00D34642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Головний бухгалтер: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загубленні бухгалтером цінностей, переданих йому в підзвіт за довіреністю, він притягується до наступного виду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Дисциплінарні стягнення за порушення трудової дисципліни накладаються: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яка полягає у застосуванні до працівника конкретних заходів стягнення за вчинені ним трудові правопорушення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Дисциплінарна відповідальність – це: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несумлінному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трудових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обов'язкі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бухгалтер</w:t>
            </w:r>
            <w:proofErr w:type="gram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инне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, протиправне невиконання або неналежне виконання працівником трудових обов’язків, передбачених законодавством про працю, колективним і трудовим договорами, що призводить до порушення внутрішнього трудового розпорядку на 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049E">
              <w:rPr>
                <w:rFonts w:ascii="Times New Roman" w:hAnsi="Times New Roman"/>
                <w:sz w:val="28"/>
                <w:szCs w:val="28"/>
              </w:rPr>
              <w:t>ідприємстві</w:t>
            </w: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називається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заподіянні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шкоди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бухгалтером 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нетверезому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наступа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юридичної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здійснене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адміністративне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(проступок)</w:t>
            </w:r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фіскальної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зокрема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відмова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наданні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proofErr w:type="gram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обл</w:t>
            </w:r>
            <w:proofErr w:type="gram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іковий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працівник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притягнутий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здійснення адміністративного правопорушення передбачено адміністративні стягнення: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При прийнятті до обробки документів за операціями, що суперечать чинному законодавству застосовується наступний вид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неподанні фінансової звітності застосовується наступний вид відповідальності:</w:t>
            </w:r>
          </w:p>
        </w:tc>
      </w:tr>
      <w:tr w:rsidR="00D3464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D34642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D34642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неперерахуванні до бюджету сум податку з доходів фізичних осіб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порушенні правил ведення касових операцій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заниженні фонду оплати праці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Вид юридичної відповідальності, сутність якої полягає у застосуванні судом від імені держави до особи, що вчинила злочин, державного примусу в формі покарання, відноситься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Підставою для притягнення бухгалтера до кримінальної відповідальності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незаконному відкритті або використанні за межами України валютних рахунків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одержанні хабара до бухгалтера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ухиленні від сплати податків застосовується наступний вид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При яких умовах бухгалтер може притягуватися до кримінальної відповідальності?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3E">
              <w:rPr>
                <w:rFonts w:ascii="Times New Roman" w:hAnsi="Times New Roman" w:cs="Times New Roman"/>
                <w:sz w:val="28"/>
                <w:szCs w:val="28"/>
              </w:rPr>
              <w:t>При грубому порушенні правил ведення бухгалтерського обліку та надання бухгалтерської звітності, особа притягується до: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 xml:space="preserve">Поява на роботі бухгалтера у неадекватному стані (алкогольному, наркотичного чи токсичному 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янінні</w:t>
            </w:r>
            <w:proofErr w:type="spellEnd"/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) карається наступним видом відповідальності: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діяльність працівників підприємства або його власника, спрямована на виявлення відхилень фактичного стану суб’єкта господарювання від його заданих параметрів, усунення і попередження їх появи у майбутньому називають: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Особливістю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Суб’єктом організації внутрішньогосподарського контролю може бути: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CC013E" w:rsidRPr="00FA049E" w:rsidRDefault="00CC013E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організації внутрішньогосподарського контролю є:</w:t>
            </w:r>
          </w:p>
        </w:tc>
      </w:tr>
      <w:tr w:rsidR="00CC01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CC013E" w:rsidRDefault="00CC01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CC013E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Систематичну та постійну діяльність суб’єктів контролю щодо забезпечення достовірності бухгалтерської інформації, яку здійснює обліковий персонал на чолі з головним бухгалтером, називають: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Метою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Об’єктами бухгалтерського контролю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Інформація щодо організації внутрішньогосподарського контролю розкривається в Положенні про облікову політику у розділі: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122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Контрольними обов’язками головного бухгалтера 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Здійснення бухгалтерського контролю забезпечує: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8764CA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F64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документального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прийомів фактичного контролю не відносять: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Попередній контроль проводиться: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Наступний контроль застосовується для: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8764CA" w:rsidRPr="00FA049E" w:rsidRDefault="008764CA" w:rsidP="00FA049E">
            <w:pPr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Проміжний контроль застосовується: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Формальна перевірка первинних документів полягає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Перевірка всіх без винятку документів, операцій, а також оборотів і залишків за рахунками, інших об’єктів за період, який перевіряється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Вивчення окремих об’єктів контролю, відібраних з використанням імовірнісних та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неімовірнісних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методів відбору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Відбувається перевірка частини операцій вибірково, а частина суцільно – 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Проведення інвентаризації є необов’язковим у випадках: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своєчасністю заповнення документів та їх рухом: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Дозволяє здійснювати контроль за рухом цінностей підприємства: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Працівники бухгалтерської служби здійснюють контроль за: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Відомості, які находяться у володінні, користуванні або розпорядженні окремих осіб і поширюється за їх бажанням відповідно до передбачених ними умов, називаються: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складу таємної інформації включається: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Каналами втрати інформації можуть бути: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Перелік відомостей, які не становлять комерційної таємниці: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правових заходів щодо захисту конфіденційної і комерційної таємниці відноситься: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Адміністративні заходи щодо захисту конфіденційної і комерційної таємниці полягають у: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Передбачений суб’єктом господарювання порядок отримання, використання, поширення і зберігання інформації, а також сукупність способів її захисту,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noBreakHyphen/>
              <w:t> це: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чинним законодавством передбачено: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Таємна інформація,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України, складає:</w:t>
            </w:r>
          </w:p>
        </w:tc>
      </w:tr>
      <w:tr w:rsidR="008764CA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8764CA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8764CA" w:rsidRPr="00FA049E" w:rsidRDefault="008764CA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 про платоспроможність підприємства: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Інформація, яка містить відомості, що становлять державну та іншу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передбачену законом таємницю, розголошення якої може завдати шкоди особі, суспільству та державі, називається: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Відомості технічного, організаційного, комерційного, виробничого та іншого характеру, за винятком тих, які відповідно до закону можуть бути віднесені до комерційної таємниці, та розголошення яких може завдати шкоди інтересам суб’єкта господарювання, 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Порядок захисту облікової інформації підприємства розривається у наступному розділі Положення про обліку політику: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Відкрита інформація: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зацікавлених осіб у розголошенні інформації відносяться: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не становлять комерційної таємниці,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відомостей, які становлять комерційну таємницю, відносять: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Закріплення статусу відомостей, які складають конфіденційну інформацію і комерційну таємницю, має бути в: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Правовий статус конфіденційної інформації і комерційної таємниці має бути врегульований наступними питаннями: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Підприємства зобов’язані подавати відомості, які не становлять комерційної таємниці, наступним суб’єктам: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 графіку обміну інформацією між працівниками та зовнішніми користувачами слід передбачити: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режиму доступу до цінної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Переконання працівників в обов’язковому покаранні за порушення у разі розголошення інформації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Документальне затвердження переліку відомостей, які складають конфіденційну інформацію і комерційну таємницю,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Створення системи контролю за дотриманням режиму доступу та правилами зберігання інформації і вжиття заходів щодо порушників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Ухвалення графіку обміну інформацією між співробітниками та зовнішніми користувачами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Використання моральних і матеріальних стимулів для формування лояльного ставлення працівника до підприємства відноситься до: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Режим доступу до інформації має передбачати: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умисні дії, спрямовані на отримання відомостей, що є комерційною таємницею, якщо це спричинило істотну шкоду суб’єкту господарювання,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розголошення комерційної таємниці з метою заподіяння шкоди діловій репутації підприємства,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порушення трудових обов’язків щодо зберігання і використання відомостей, які становлять комерційну таємницю, настає: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За збирання, розголошення або використання відомостей, що є комерційною таємницею, одночасно може наставати: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174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Порядок захисту відомостей, які складають конфіденційну інформацію 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Сукупність процесів створення, оброблення, відправлення, передавання, одержання, зберігання, використання та знищення електронних документів, які виконуються із застосуванням перевірки цілісності та у разі необхідності з підтвердженням факту одержання таких документів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Сукупність послідовних операцій (реєстрація, передача, накопичення, зберігання, оброблення, видача інформації), дій і зв’язків з обміну інформацією, що здійснюються в системі комунікацій,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Параметр криптографічного алгоритму перевірки електронного цифрового підпису, доступний суб'єктам відносин у сфері використання електронного цифрового підпису,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Параметр криптографічного алгоритму формування електронного цифрового підпису, доступний тільки </w:t>
            </w: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підписувачу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>, –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документ не може бути застосовано як оригінал: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‒ це:</w:t>
            </w:r>
          </w:p>
        </w:tc>
      </w:tr>
      <w:tr w:rsidR="000801A2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801A2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0801A2" w:rsidRPr="00FA049E" w:rsidRDefault="000801A2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повинен мати такі властивості: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накладається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перевіряється за допомогою: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Документи, які зберігаються на електронних носіях інформації: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При зберіганні електронних документів необхідно дотримуватись таких умов: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Перевагами електронного архіву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Електронний цифровий підпис прирівнюється до власноручного підпису за дотриманням такої умови: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Відносини, пов'язані з електронним документообігом та використанням електронних документів, регулюються: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Основні організаційно-правові засади електронного документообігу та використання електронних документів визначає: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Суб'єктами електронного документообігу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Фізична або юридична особа, яка в установленому законодавством порядку здійснює приймання, передавання (доставку), зберігання, перевірку цілісності електронних документів для задоволення власних потреб або надає відповідні послуги за дорученням інших суб'єктів електронного документообігу,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A049E">
              <w:rPr>
                <w:rFonts w:ascii="Times New Roman" w:hAnsi="Times New Roman"/>
                <w:sz w:val="28"/>
                <w:szCs w:val="28"/>
              </w:rPr>
              <w:t xml:space="preserve"> це: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Строк зберігання електронних документів на електронних носіях інформації: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До способів обробки облікової інформації відносять: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 xml:space="preserve">Система методів і способів збору, накопичення, зберігання, пошуку, обробки і захисту інформації на основі застосування розвиненого програмного забезпечення, засобів обчислювальної техніки і зв’язку, а також способів, за допомогою яких інформація надається </w:t>
            </w:r>
            <w:r w:rsidRPr="00FA049E">
              <w:rPr>
                <w:rFonts w:ascii="Times New Roman" w:hAnsi="Times New Roman"/>
                <w:sz w:val="28"/>
                <w:szCs w:val="28"/>
              </w:rPr>
              <w:lastRenderedPageBreak/>
              <w:t>користувачам, називається: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195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Питання використання електронно-цифрового підпису регулюються: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49E">
              <w:rPr>
                <w:rFonts w:ascii="Times New Roman" w:hAnsi="Times New Roman"/>
                <w:sz w:val="28"/>
                <w:szCs w:val="28"/>
              </w:rPr>
              <w:t>Підписувач</w:t>
            </w:r>
            <w:proofErr w:type="spellEnd"/>
            <w:r w:rsidRPr="00FA049E">
              <w:rPr>
                <w:rFonts w:ascii="Times New Roman" w:hAnsi="Times New Roman"/>
                <w:sz w:val="28"/>
                <w:szCs w:val="28"/>
              </w:rPr>
              <w:t xml:space="preserve"> – це особа: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hAnsi="Times New Roman"/>
                <w:sz w:val="28"/>
                <w:szCs w:val="28"/>
              </w:rPr>
              <w:t>Суб'єктами правових відносин у сфері послуг електронного цифрового підпису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Недоліками комп’ютерної форми ведення бухгалтерського обліку може бути: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перевагами комп’ютерної форми ведення бухгалтерського обліку, порівняно з паперовою, є:</w:t>
            </w:r>
          </w:p>
        </w:tc>
      </w:tr>
      <w:tr w:rsidR="00FB37B3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FB37B3" w:rsidRDefault="00F64ED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887" w:type="dxa"/>
          </w:tcPr>
          <w:p w:rsidR="00FB37B3" w:rsidRPr="00FA049E" w:rsidRDefault="00FB37B3" w:rsidP="008764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Електронний документообіг </w:t>
            </w:r>
            <w:r w:rsidRPr="00FA049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A0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це: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F0B46"/>
    <w:rsid w:val="00110983"/>
    <w:rsid w:val="001218E7"/>
    <w:rsid w:val="001325DB"/>
    <w:rsid w:val="00134636"/>
    <w:rsid w:val="00147FC3"/>
    <w:rsid w:val="001500DC"/>
    <w:rsid w:val="00150B2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7A13"/>
    <w:rsid w:val="00723DEA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22D8-B7D2-4A8E-94FE-ED6F0B5A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Фотиния</cp:lastModifiedBy>
  <cp:revision>9</cp:revision>
  <cp:lastPrinted>2019-09-04T12:38:00Z</cp:lastPrinted>
  <dcterms:created xsi:type="dcterms:W3CDTF">2018-09-26T11:05:00Z</dcterms:created>
  <dcterms:modified xsi:type="dcterms:W3CDTF">2019-09-04T12:51:00Z</dcterms:modified>
</cp:coreProperties>
</file>