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80A" w:rsidRPr="0005380A" w:rsidRDefault="0005380A" w:rsidP="0005380A">
      <w:pPr>
        <w:spacing w:after="0" w:line="360" w:lineRule="auto"/>
        <w:ind w:left="55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ED4" w:rsidRPr="003E0ED4" w:rsidRDefault="003E0ED4" w:rsidP="003E0ED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 науково-методичною</w:t>
      </w:r>
    </w:p>
    <w:p w:rsidR="003E0ED4" w:rsidRPr="003E0ED4" w:rsidRDefault="003E0ED4" w:rsidP="003E0ED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радою Державного університету «Житомирська політехніка»</w:t>
      </w:r>
    </w:p>
    <w:p w:rsidR="003E0ED4" w:rsidRPr="003E0ED4" w:rsidRDefault="003E0ED4" w:rsidP="003E0ED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протокол від 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«_»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______20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___</w:t>
      </w:r>
    </w:p>
    <w:p w:rsidR="0005380A" w:rsidRPr="0005380A" w:rsidRDefault="0005380A" w:rsidP="0005380A">
      <w:pPr>
        <w:spacing w:after="0" w:line="360" w:lineRule="auto"/>
        <w:ind w:left="55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380A" w:rsidRPr="0005380A" w:rsidRDefault="0005380A" w:rsidP="0005380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380A" w:rsidRPr="0005380A" w:rsidRDefault="0005380A" w:rsidP="0005380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ED4" w:rsidRPr="003E0ED4" w:rsidRDefault="003E0ED4" w:rsidP="003E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E0ED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ТЕСТОВІ ЗАВДАННЯ</w:t>
      </w:r>
    </w:p>
    <w:p w:rsidR="003E0ED4" w:rsidRPr="003E0ED4" w:rsidRDefault="003E0ED4" w:rsidP="003E0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 навчальної дисципліни</w:t>
      </w:r>
    </w:p>
    <w:p w:rsidR="0005380A" w:rsidRPr="0005380A" w:rsidRDefault="0005380A" w:rsidP="000538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3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“</w:t>
      </w:r>
      <w:r w:rsidR="00FD088A" w:rsidRPr="00FD08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ВАЛЮТНА ПОЛІТИКА </w:t>
      </w:r>
      <w:r w:rsidRPr="000538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”</w:t>
      </w:r>
    </w:p>
    <w:p w:rsidR="003E0ED4" w:rsidRPr="003E0ED4" w:rsidRDefault="003E0ED4" w:rsidP="003E0E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освітнього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E0E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магістр</w:t>
      </w:r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E0ED4" w:rsidRPr="003E0ED4" w:rsidRDefault="003E0ED4" w:rsidP="003E0E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денної та заочної форми навчання</w:t>
      </w:r>
    </w:p>
    <w:p w:rsidR="003E0ED4" w:rsidRPr="003E0ED4" w:rsidRDefault="003E0ED4" w:rsidP="003E0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спеціальності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072 «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Фінанси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 та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E0ED4" w:rsidRPr="003E0ED4" w:rsidRDefault="003E0ED4" w:rsidP="003E0E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освітньо-професійна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Фінанси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банківська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 та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E0E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E0ED4" w:rsidRPr="003E0ED4" w:rsidRDefault="002D258C" w:rsidP="003E0E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2D25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факультет </w:t>
      </w:r>
      <w:proofErr w:type="spellStart"/>
      <w:r w:rsidRPr="002D258C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обліку</w:t>
      </w:r>
      <w:proofErr w:type="spellEnd"/>
      <w:r w:rsidRPr="002D25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фінансів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bookmarkStart w:id="0" w:name="_GoBack"/>
      <w:bookmarkEnd w:id="0"/>
    </w:p>
    <w:p w:rsidR="003E0ED4" w:rsidRPr="003E0ED4" w:rsidRDefault="003E0ED4" w:rsidP="003E0E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proofErr w:type="spellStart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3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кредиту</w:t>
      </w:r>
    </w:p>
    <w:p w:rsidR="003E0ED4" w:rsidRPr="003E0ED4" w:rsidRDefault="003E0ED4" w:rsidP="003E0ED4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ED4" w:rsidRPr="003E0ED4" w:rsidRDefault="003E0ED4" w:rsidP="003E0E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0ED4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</w:t>
      </w:r>
    </w:p>
    <w:p w:rsidR="003E0ED4" w:rsidRPr="003E0ED4" w:rsidRDefault="003E0ED4" w:rsidP="003E0ED4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Розглянуто і рекомендовано</w:t>
      </w:r>
    </w:p>
    <w:p w:rsidR="003E0ED4" w:rsidRPr="003E0ED4" w:rsidRDefault="003E0ED4" w:rsidP="003E0ED4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кафедри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кредиту</w:t>
      </w:r>
    </w:p>
    <w:p w:rsidR="003E0ED4" w:rsidRPr="003E0ED4" w:rsidRDefault="003E0ED4" w:rsidP="003E0ED4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«28» </w:t>
      </w:r>
      <w:proofErr w:type="spellStart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3E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р. № </w:t>
      </w:r>
      <w:r w:rsidRPr="003E0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</w:p>
    <w:p w:rsidR="0005380A" w:rsidRPr="0005380A" w:rsidRDefault="0005380A" w:rsidP="0005380A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80A" w:rsidRPr="0005380A" w:rsidRDefault="0005380A" w:rsidP="0005380A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80A" w:rsidRPr="0005380A" w:rsidRDefault="0005380A" w:rsidP="0005380A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Розробник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доцент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кафедри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кредиту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Новак</w:t>
      </w:r>
      <w:proofErr w:type="spellEnd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</w:t>
      </w:r>
      <w:proofErr w:type="spellStart"/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Сергіївна</w:t>
      </w:r>
      <w:proofErr w:type="spellEnd"/>
    </w:p>
    <w:p w:rsidR="0005380A" w:rsidRDefault="0005380A" w:rsidP="000538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ED4" w:rsidRDefault="003E0ED4" w:rsidP="000538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80A" w:rsidRDefault="0005380A" w:rsidP="000538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80A" w:rsidRPr="0005380A" w:rsidRDefault="0005380A" w:rsidP="000538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</w:t>
      </w:r>
    </w:p>
    <w:p w:rsidR="00317152" w:rsidRDefault="003E0ED4" w:rsidP="000538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 – 2020</w:t>
      </w:r>
      <w:r w:rsidR="0005380A"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05380A"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н.р</w:t>
      </w:r>
      <w:proofErr w:type="spellEnd"/>
      <w:r w:rsidR="0005380A" w:rsidRP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71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 w:type="page"/>
      </w:r>
    </w:p>
    <w:p w:rsidR="00C724FB" w:rsidRDefault="00317152" w:rsidP="00317152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Масив тестів для самоконтролю</w:t>
      </w:r>
    </w:p>
    <w:p w:rsidR="00317152" w:rsidRPr="00C724FB" w:rsidRDefault="00317152" w:rsidP="00317152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1. Зовнішньоекономічна діяльність — це діяльність яка пов'язана з відносинами між: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Резидентом та нерезидентом.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Двома нерезидентами.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Двома резидентами.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всі відповіді правильні.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2. Дати визначення міжнародним валютним відносинам: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Сукупність суспільних відносин, що складаються при функціонуванні валюти в світовому господарстві і обслуговуючих взаємний обмін результатами діяльності національних господарств;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Комбінація з кількох операцій з купівлі та продажу двох чи кількох валют за різними курсами з метою одержання додаткового доходу;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Грошові розрахунки між установами, підприємствами, банками та окремими особами, пов’язані з рухом товарно-матеріальних цінностей та послуг у міжнародному оборот;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Сукупність валют, правил і норм їх використання та взаємного обміну, застосування платіжних засобів, а також грошово-кредитні відносини, що пов’язані із застосуванням валюти при міждержавних, міжрегіональних (наприклад, між ЄС і США) розрахунках.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3. Національна валютна система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Сукупність валют, правил і норм їх використання та взаємного обміну, застосування платіжних засобів, а також грошово-кредитні відносини, що пов'язані із застосуванням валюти при міждержавних, міжрегіональних (наприклад, між ЄС і США) розрахунках;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Сукупність суспільних відносин, що складаються при функціонуванні валюти в світовому господарстві і обслуговуючих взаємний обмін результатами діяльності національних господарств;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Форма організації економічних відносин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країни,за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допомогою яких здійснюються міжнародні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розрахунки,утворюються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використовуються валютні кошти держави;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Особлива категорія конвертованої національної валюти провідної країни, яка виконує функції міжнародного платіжного і резервного засобу, служить базою визначення валютного паритету і валютного курсу для інших країн.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4. Світова валютна система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Співвідношення між двома валютами, встановлене в законодавчому порядку;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Сукупність способів, інструментів і міжнародних органів, за допомогою яких здійснюється регулювання міжнародних валютних відносин;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Характеризує масштаби ліквідних резервів, що використовуються для врегулювання вимог і зобов'язань;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г) Особлива категорія конвертованої національної валюти провідної країни, яка виконує функції міжнародного платіжного і резервного засобу, служить базою визначення валютного паритету і валютного курсу для інших країн.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5. Обрати вірне визначення терміну валюта: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Характеризує масштаби ліквідних резервів, що використовуються для врегулювання вимог і зобов'язань;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Співвідношення між двома валютами, встановлене в законодавчому порядку;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Особлива категорія конвертованої національної валюти провідної країни, яка виконує функції міжнародного платіжного і резервного засобу, служить базою визначення валютного паритету і валютного курсу для інших країн;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Не новий вид грошей, а особливий спосіб їхнього функціонування, коли національні гроші опосередковують міжнародні торгові і кредитні відносини.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6. На якій конференції та в якому році була офіційно оформлена </w:t>
      </w:r>
      <w:proofErr w:type="spellStart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Бреттон-Вудська</w:t>
      </w:r>
      <w:proofErr w:type="spellEnd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валютна система: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а)Паризька конференція, 1867-1922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рр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б)Ямайська конференція, 1922 рік;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в)Генуезька конференція, 1944рік 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г)Міжнародна валютно-фінансова конференція ООН, що проходила з 1 по 22 липня 1944 року.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7. Назвіть різновиди золотого стандарту: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золотомонетний;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золотовалютний;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золотозливковий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всі відповіді правильні.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8. Кожна валюта мала золотий вміст і через нього встановлювалося співвідношення з валютами інших країн за твердим курсом, це принцип який закладений в основу: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Бреттон-Вудська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валютна система;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Європейська валютна система;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Паризька валютна система;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Ямайська валютна система.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9. До елементів національної валютної системи відносять: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режим курсу національної валюти;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організація валютного ринку;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валютний паритет як основа, валютного курсу;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всі відповіді правильні.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10. Що є об’єктом валютного регулювання?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державні органи, які на це уповноважені відповідно до чинного законодавства країни та інші спеціальні установи, яким держава надає ту чи іншу частку функцій для здійснення валютного регулювання;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б) валюта, її рух і самі валютні відносини;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Національний банк України;</w:t>
      </w:r>
    </w:p>
    <w:p w:rsidR="00A1310A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нормативні документи, встановлені органами валютного регулювання.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1. Обмінне співвідношення між двома валютами,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крос-курс;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валютний 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валютна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фіксинг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2. Системи валютних курсів включає: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вільне плавання, часткове плавання;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цільові зони, фіксовані курси;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гібридна система валютних курсів;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всі відповіді правильні.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3. Співвідношення цін товарів двох країн взятих у відповідній валюті,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номінальний валютний 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валютний курс, що підтримує постійний паритет;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реальний валютний 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валютна позиція.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4. Встановлення співвідношення між двома валютами, що визначається на підставі курсів цих валют щодо третьої,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фіксинг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крос-курс;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валютна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г)котирування валют.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5. Процедура котирування при якій визначається і фіксується міжбанківський курс валют шляхом послідовного зіставлення попиту і пропозиції з кожної валюти: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фіксинг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крос-курс;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відкрита валютна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правильної відповіді немає.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6. Співвідношення між вимогами в іноземній валюті та зобов’язаннями в іноземній валюті учасника валютного ринку,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відкрита валютна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котирування валют;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валютна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номінальний валютний курс.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7. Курс, який існує на даний момент на валютному ринку України,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номінальний валютний 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реальний валютний 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крос-курс;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г) валютний курс.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8. Позиція, яка передбачає нерівність вимог і зобов’язань в іноземній валюті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відкрита коротка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відкрита валютна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відкрита довга позиція;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валютна позиція.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9. Які існують методи валютного котирування?</w:t>
      </w: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зворотній, непрямий;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прямий, зворотній;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прямий, непрямий, зворотній;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прямий, непрямий.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0. Як називається різниця між курсом покупця і курсом продавця?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сальдо;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маржа (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spred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крос-курс;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брудний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флоатинг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21. 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Громадянин або підприємець, який бажає укласти ф’ючерсний контракт,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брокер;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клієнт;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власник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продавець опціону.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2. Громадянин, який допущений до участі в торгах кліринговою палатою і виконує вимоги біржі в рамках правил торгів,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дилер;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брокер;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клієнт;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правильна відповідь відсутня.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3. Вартість ф’ючерсу на кінець торгової сесії, яка визначається котирувальною комісією,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розрахункова ціна позиції;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поточна ціна позиції;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компенсаційна маржа;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правильна відповідь відсутня.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4. Угода, за якою інвестор має право (а не обов’язок) здійснити обмін валют,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строкові угода;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угода типу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своп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валютний опціон;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угода з негайною поставкою.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5. Особа, яка продає право на купівлю(«опціон </w:t>
      </w:r>
      <w:proofErr w:type="spellStart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кол</w:t>
      </w:r>
      <w:proofErr w:type="spellEnd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») або продаж («опціон пут») валюти,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а) власник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продавець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брокер;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дилер.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6. Різниця між ринковою ціною опціону та його внутрішньою вартістю,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надбавка до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ціна виконання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внутрішня вартість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компенсаційна маржа.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7. Різниця між тією величиною яку треба було б заплатити за валюту без опціону, та тією, яку платять скориставшись опціоном, називається: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премія до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ціна виконання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внутрішня вартість опціону;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правильна відповідь відсутня.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8. Угоди за опціонами укладаються на: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біржовому ринку;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міжнародному ринку;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міжбанківському ринку;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відповіді а, в правильні.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9. Величина, нижче за яку значення початкової маржі не повинно опускатися протягом усього терміну відкритої позиції, називається: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компенсаційна маржа;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плюсова маржа;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мінусова маржа;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правильна відповідь відсутня.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0. Світовий фінансовий ринок, на якому операції з різноманітними фінансовими інструментами здійснюються в євровалютах, це: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американський ринок;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азіатський ринок;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євроринок;</w:t>
      </w:r>
    </w:p>
    <w:p w:rsid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правильна відповідь відсутня.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1. Який із наведених показників характеризує якісну сторону зовнішньоекономічних </w:t>
      </w:r>
      <w:proofErr w:type="spellStart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зв’язків</w:t>
      </w:r>
      <w:proofErr w:type="spellEnd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Зовнішньоторговельний оборот країни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Обсяги платіжного балансу країни.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Обсяги імпорту.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Структура експорту і імпорту товарів.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2. Складові зовнішньоторговельного балансу країни: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Експорт та імпорт послуг.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Експорт та імпорт товарів і послуг.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Експорт та імпорт капіталів.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г) “Невидима торгівля”.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3. Скорочення офіційних валютних резервів показує: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Величину активного сальдо платіжного балансу.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Масштаби дефіциту поточного платіжного балансу.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Масштаби дефіциту платіжного балансу.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Масштаби дефіциту зовнішньоторговельного балансу.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4. Який баланс найбільшою мірою віддзеркалює стан зовнішньоекономічних </w:t>
      </w:r>
      <w:proofErr w:type="spellStart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зв’язків</w:t>
      </w:r>
      <w:proofErr w:type="spellEnd"/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країни за певний період: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Платіжний баланс.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Розрахунковий баланс.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Зовнішньоторговельний баланс.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Баланс руху капіталів.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5. Дефіцит рахунка поточних операцій покривається за рахунок: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Чистого експорту товарів;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Чистих поточних трансфертів;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Резервних активів;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Чистих доходів.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6. Рахунок поточних операцій включає: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Чистий дохід від інвестицій;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Чисті капітальні трансферти;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Чисті поточні трансферти;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Правильні відповіді (а) і (в).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7. Складова частина платіжного балансу країни рахунок поточних платежів - не включає: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Товарний експорт;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Чисті доходи від інвестицій;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Транспортні послуги іноземним державам;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Зміни в активах країни за кордоном.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8. Рахунок капітальних операцій не включає: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Отримання дивідендів;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Отримання іноземних кредитів;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Купівлю фінансових активів;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продаж матеріальних активів.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9. Активне сальдо платіжного балансу збільшиться, якщо в країні: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Зменшаться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реальні відсоткові ставки;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Зростуть темпи інфляції;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Зростуть темпи економічного росту;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Збільшиться обсяг експорту товарів та послуг.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</w:t>
      </w:r>
      <w:r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0. Дефіцит платіжного балансу може бути профінансований: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За допомогою девальвації валюти;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Шляхом збільшення зовнішньої заборгованості;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За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рахнок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використання резервів іноземної валюти;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Правильні відповіді (б) і (в).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lastRenderedPageBreak/>
        <w:t>4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1. НБУ видає такі види ліцензій на здійснення валютних операцій: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генеральні ліцензії;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спеціальні ліцензії;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індивідуальні ліцензії;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правильні відповіді а і в.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42. 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Уповноважені банки та інші фінансові установи мають право здійснювати операції, пов’язані з торгівлею іноземною валютою, мають право відкривати на території України пункти обміну іноземних валют на підставі: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генеральної ліцензії НБУ;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індивідуальної ліцензії НБУ;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установчих документів;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всі відповіді правильні.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43. 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Ліцензії НБУ, які видаються резидентам і нерезидентам на здійснення разової валютної операції на період, необхідний для здійснення такої операції: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генеральні ліцензії;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спеціальні ліцензії;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індивідуальні ліцензії;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правильні відповіді а і в.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44. 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Наймодавці-нерезиденти здійснюють оплату праці резидентів: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виключно в іноземній валюті;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виключно у валюті України у готівковій або безготівковій формі;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як в національній, так і в іноземній валюті;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у будь-якій валюті виключно в готівковій формі.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45. 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 валютних цінностей не відносяться: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іноземна валюта готівкою;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платіжні документи в іноземній валюті;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дорогоцінні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камені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цінні папери в іноземній валюті.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6. Під валютним обігом розуміють: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операції з купівлі-продажу іноземної валюти;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операції з валютними цінностями, які виконуються суб’єктами валютних відносин;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переказ валюти України за кордон;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вкладення коштів на депозит в іноземній валюті.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47. 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Термін “Лоро” характеризує: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відкриття коррахунку іноземних банків в даному банку;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відкриття коррахунку даного банку в іноземному банку;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короткострокову операцію на термін не більше 30 днів, яка здійснюється в межах лімітів, встановлених для кожного управління НБУ.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8. Який з видів інкасо використовується при проведені розрахунків виключно за фінансовими документами: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а) документарне;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товарне;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чисте;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немає правильної відповіді.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49. 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 валюто-обмінних операцій не належать: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купівля у фізичних осіб іноземної готівкової валюти за готівкові гривні;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продаж фізичним особам-резидентам готівкової іноземної валюти за готівкову гривню;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проведення банком документарного інкасо;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всі відповіді правильні.</w:t>
      </w:r>
    </w:p>
    <w:p w:rsidR="00DD4B27" w:rsidRPr="00DD4B27" w:rsidRDefault="00B55A02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5</w:t>
      </w:r>
      <w:r w:rsidR="00DD4B27" w:rsidRPr="00DD4B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0. Під час здійснення операцій з конвертації однієї готівкової іноземної валюти в іншу готівкову іноземну валюту використовується: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</w:t>
      </w:r>
      <w:proofErr w:type="spellStart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спот</w:t>
      </w:r>
      <w:proofErr w:type="spellEnd"/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-курс;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крос-курс; </w:t>
      </w:r>
    </w:p>
    <w:p w:rsidR="00DD4B27" w:rsidRP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номінальний курс; </w:t>
      </w:r>
    </w:p>
    <w:p w:rsidR="00DD4B27" w:rsidRDefault="00DD4B27" w:rsidP="00DD4B27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4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немає правильної відповіді</w:t>
      </w:r>
      <w:r w:rsid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1. 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Учасниками банку можуть бути юридичні і фізичні особи, резиденти та нерезиденти, а також держава в особі: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Кабінету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Міністрів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України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(КМУ)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уповноважених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ним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органів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Національного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банку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України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(НБУ)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уповноважених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ним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органів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Міністерства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фінансів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уповноважених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ним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органів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Президента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України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уповноважених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ним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органів</w:t>
      </w:r>
      <w:proofErr w:type="spellEnd"/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Рахунок, який відкриває банк в своєму іноземному банку кореспонденті і на якому враховуються всі його витрати і надходження, називається: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лоро;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востро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ностро;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правильна відповідь відсутня.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53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Кореспондентський рахунок іноземного банку кореспондента, який відкривається у вітчизняному банку, називається: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ностро;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востро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лоро;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правильна відповідь відсутня.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54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. Система </w:t>
      </w:r>
      <w:proofErr w:type="spellStart"/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телебанкінгу</w:t>
      </w:r>
      <w:proofErr w:type="spellEnd"/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забезпечує: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диспетчеризацію дзвінків клієнтів до різних служб банків;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б) автоматичне розсилання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факсових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повідомлень;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управління рахунками банків;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всі відповіді вірні.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55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Міжнародна міжбанківська організація з валютних і фінансових розрахунків телекс, називається: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SWIFT;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б) СНІРS;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FRS;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СНAРS.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56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До можливостей які надає своїм учасникам SWIFT належать: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гарантія безпеки передачі повідомлень;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б) використання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стандартизаційних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повідомлень;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прямий доступ учасників SWIFT до своїх кореспондентів у всьому світі;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всі відповіді вірні.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57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Система яка поєднує технології переказів через кореспондентські рахунки між банками різних країн та сплату фізичним особам через почтові відділення чи відділення банків в країні одержувача коштів, називається: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MoneyGram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Western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Union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Unistream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г)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Sigue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58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. Недоліками системи </w:t>
      </w:r>
      <w:proofErr w:type="spellStart"/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MoneyGram</w:t>
      </w:r>
      <w:proofErr w:type="spellEnd"/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для банків є: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вузький асортимент послуг;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б) технологія переказів у системі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MoneyGram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не дозволяє варіювати між ціною та швидкістю переказу;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в) у системі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MoneyGram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практикується дуже невигідний для банку –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агента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порядок сплати комісійної винагороди;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всі відповіді вірні.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59.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До основних форм розрахунків у міжнародній торгівлі належать: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інкасо, чек;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банківський переказ;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документарний акредитив;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всі відповіді вірні.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60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Доручення експортера своєму банку отримати від імпортера безпосередньо або через інший банк відповідну суму або підтвердження того, що ця сума буде сплачена у встановлені строки: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документарне інкасо; 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документарний акредитив; 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чек;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всі відповіді правильні.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61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Переказ авансу з умовою, що банк експортера здійснить фактичну виплату авансу на його рахунок лише проти надання транспортного документу: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документарне інкасо;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документарний акредитив;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документарний переказ;</w:t>
      </w:r>
    </w:p>
    <w:p w:rsid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розрахунки чеками.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lastRenderedPageBreak/>
        <w:t>62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Вкладання в удосконалення організації виробництва, в освіту та підвищення кваліфікації персоналу, у нематеріальне майно, що є об’єктом охорони нормами патентного права: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фінансові інвестиції;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матеріальні інвестиції;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нематеріальні інвестиції;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нефінансові інвестиції.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63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Для іноземних інвесторів в Україні встановлено: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пільговий режим;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національний режим;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жорсткий режим;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змішаний режим;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д) режим найбільшого сприяння.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64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Вкладення іноземного капіталу у капітал українських суб’єктів господарювання з метою отримання прибутку: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а) </w:t>
      </w: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портфельна інвестиція;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пряма іноземна інвестиція;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іноземні інвестиції;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змішані інвестиції.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65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Підприємством з іноземними інвестиціями є підприємство, у якому іноземна інвестиція складає: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5%;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10%;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не менше 10%;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25%;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д) не менше 25%.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66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Іноземні інвестори – суб’єкти, які провадять інвестиційну діяльність на території України, а саме (знайти зайве):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а) </w:t>
      </w: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суб’єкти господарювання, створені відповідно до законодавства іншого, ніж законодавство України;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громадяни (піддані) - іноземці, які не мають постійного місця проживання на території України і не обмежені у дієздатності;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громадяни України, які тимчасово виїхали з України на заробітки до інших країн та отримали офіційні дозволи на працю;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іноземні держави, міжнародні урядові та неурядові організації;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д) інші іноземні суб’єкти інвестиційної діяльності, які визнаються такими відповідно до законодавства України.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Іноземні інвестиції можуть здійснюватися у вигляді (знайти зайве):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іноземної валюти, що визнається конвертованою НБУ;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валюти України – відповідно до законодавства України;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дорогоцінних металів та коштовного каміння;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будь-якого рухомого і нерухомого майна та пов’язаних з ним майнових прав;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д) акцій, облігацій, інших цінних паперів, а також корпоративних прав (прав власності на частку (пай) у статутному капіталі юридичної особи, створеної відповідно до законодавства України або законодавства інших країн), виражених у конвертованій валюті.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68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Банк з іноземним капіталом – банк, у якому частка капіталу, що належить хоча б одному іноземному інвестору, становить не менше: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1 відсотка;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5 відсотків;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10 відсотків;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20 відсотків;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д) 30 відсотків.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69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Процес вилучення частини капіталу з національного обігу в цій країні і переміщення його в товарній або грошовій формі у виробничий процес або обіг в інший країни – це: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міграція капіталу; 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іноземні інвестиції;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вивезення капіталу; 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прямі інвестиції; 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д) портфельні інвестиції.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70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Прямі закордонні інвестиції це: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придбання і будівництво підприємств за кордоном;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купівля цінних паперів закордонних компаній;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обидва варіанти вірні;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немає правильної відповіді.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71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  <w:r w:rsidRPr="00B55A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Міжнародний рух позичкового капіталу – це: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вивіз капіталу в країни, де є сприятливий інвестиційний клімат;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вивіз капіталу у формі надання державних і приватних позик з метою отримання доходу у вигляді процента, рівень якого заздалегідь обумовлюється;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кошти, що вкладаються у виробничі, фінансові, торгові й інші підприємства з метою отримання прибутку;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державні капіталовкладення за кордоном.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72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Хто встановлює граничні розміри маржі за операціями на міжбанківському валютному ринку України: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МВФ;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НБУ;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Світовий банк;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Міністерство фінансів України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73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Система регулювання валютного курсу через придбання та продаж державними органами іноземної валюти за допомогою валютної інтервенції та валютних обмежень: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довгострокова валютна політика;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поточна валютна політика;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в) валютна </w:t>
      </w:r>
      <w:proofErr w:type="spellStart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дивізна</w:t>
      </w:r>
      <w:proofErr w:type="spellEnd"/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політика;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валютна облікова політика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74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Об’єктом на валютному ринку виступають: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резиденти та нерезиденти;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фізичні та юридичні особи;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національні та іноземні валютні цінності;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фінансові посередники.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75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Подання недостовірної інформації або перекручення даних, що відображаються у відповідній декларації, якщо такі дії свідчать про приховування резидентами валютних цінностей та майна, що знаходяться за межами України – це: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порушення строків декларування;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порушення порядку декларування;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правильні відповіді а і б;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немає правильної відповіді.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76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Конвертованість валюти – це: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встановлення курсу, пропорція обміну іноземної валюти на валюту даної країни з врахуванням відповідних економічних умов, законодавчих норм і практики;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співвідношення між грошовими одиницями двох країн, яке використовується для обміну валют;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здатність валюти даної країни вільно обмінюватись на валюти інших країн за діючим курсом.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77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Органами, які здійснюють валютне регулювання є: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Центральний банк;</w:t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в) Державна податкова адміністрація;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Міністерство фінансів;</w:t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г) Контрольно-ревізійне управління.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8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Зниженням курсу національної валюти відносно закордонної валюти є: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ревальвація;</w:t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в) нуліфікація;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девальвація;</w:t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г) контрибуція.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79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НБУ на здійснення валютних операцій видає такі ліцензії: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індивідуальні;</w:t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в) універсальні;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генеральні;</w:t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г) правильна відповідь а і в.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80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Через які порушення правил валютного регулювання і контролю до резидентів та нерезидентів застосовуються фінансові санкції: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здійснення операцій з валютними цінностями без одержання ліцензії;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порушення умов торгівлі валютними цінностями;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в) порушення порядку розрахунків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всі відповіді правильні.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81</w:t>
      </w:r>
      <w:r w:rsidRPr="00B55A0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 Які заходи обмеження відпливу капіталу та стимулювання потоку капіталів використовуються при пасивному платіжному балансі: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а) заборона на інвестиції нерезидентів;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б) лімітування відпливу національної та іноземної валюти;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в) обов’язкова конверсія позик в іноземній валюті;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5A0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г) повне або часткове припинення погашення зовнішньої заборгованості.</w:t>
      </w: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55A02" w:rsidRPr="00B55A02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55A02" w:rsidRPr="0005380A" w:rsidRDefault="00B55A02" w:rsidP="00B55A02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B55A02" w:rsidRPr="0005380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DBA" w:rsidRDefault="00405DBA" w:rsidP="00597611">
      <w:pPr>
        <w:spacing w:after="0" w:line="240" w:lineRule="auto"/>
      </w:pPr>
      <w:r>
        <w:separator/>
      </w:r>
    </w:p>
  </w:endnote>
  <w:endnote w:type="continuationSeparator" w:id="0">
    <w:p w:rsidR="00405DBA" w:rsidRDefault="00405DBA" w:rsidP="0059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DBA" w:rsidRDefault="00405DBA" w:rsidP="00597611">
      <w:pPr>
        <w:spacing w:after="0" w:line="240" w:lineRule="auto"/>
      </w:pPr>
      <w:r>
        <w:separator/>
      </w:r>
    </w:p>
  </w:footnote>
  <w:footnote w:type="continuationSeparator" w:id="0">
    <w:p w:rsidR="00405DBA" w:rsidRDefault="00405DBA" w:rsidP="0059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7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340"/>
      <w:gridCol w:w="7157"/>
    </w:tblGrid>
    <w:tr w:rsidR="003E0ED4" w:rsidRPr="003E0ED4" w:rsidTr="00BA4223">
      <w:trPr>
        <w:cantSplit/>
        <w:trHeight w:val="709"/>
        <w:jc w:val="center"/>
      </w:trPr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E0ED4" w:rsidRPr="003E0ED4" w:rsidRDefault="003E0ED4" w:rsidP="003E0ED4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</w:pPr>
          <w:r w:rsidRPr="003E0ED4">
            <w:rPr>
              <w:rFonts w:ascii="Times New Roman" w:eastAsia="Times New Roman" w:hAnsi="Times New Roman" w:cs="Times New Roman"/>
              <w:b/>
              <w:noProof/>
              <w:sz w:val="28"/>
              <w:szCs w:val="28"/>
              <w:lang w:val="uk-UA" w:eastAsia="uk-UA"/>
            </w:rPr>
            <w:t>Житомирська політехніка</w:t>
          </w:r>
        </w:p>
      </w:tc>
      <w:tc>
        <w:tcPr>
          <w:tcW w:w="7157" w:type="dxa"/>
          <w:tcBorders>
            <w:left w:val="single" w:sz="4" w:space="0" w:color="auto"/>
          </w:tcBorders>
          <w:vAlign w:val="center"/>
        </w:tcPr>
        <w:p w:rsidR="003E0ED4" w:rsidRPr="003E0ED4" w:rsidRDefault="003E0ED4" w:rsidP="003E0ED4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</w:pPr>
          <w:r w:rsidRPr="003E0ED4"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  <w:t>Міністерство освіти і науки України</w:t>
          </w:r>
        </w:p>
        <w:p w:rsidR="003E0ED4" w:rsidRPr="003E0ED4" w:rsidRDefault="003E0ED4" w:rsidP="003E0ED4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b/>
              <w:color w:val="333399"/>
              <w:sz w:val="28"/>
              <w:szCs w:val="28"/>
              <w:lang w:val="uk-UA" w:eastAsia="ru-RU"/>
            </w:rPr>
          </w:pPr>
          <w:r w:rsidRPr="003E0ED4"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  <w:t>Державний університет «Житомирська Політехніка»</w:t>
          </w:r>
        </w:p>
      </w:tc>
    </w:tr>
  </w:tbl>
  <w:p w:rsidR="00597611" w:rsidRDefault="005976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4DD0"/>
    <w:multiLevelType w:val="hybridMultilevel"/>
    <w:tmpl w:val="1E32B8A4"/>
    <w:lvl w:ilvl="0" w:tplc="CCA427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FF08E2"/>
    <w:multiLevelType w:val="hybridMultilevel"/>
    <w:tmpl w:val="239C68E8"/>
    <w:lvl w:ilvl="0" w:tplc="001A65C8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1498D"/>
    <w:multiLevelType w:val="hybridMultilevel"/>
    <w:tmpl w:val="FA5899F4"/>
    <w:lvl w:ilvl="0" w:tplc="E7E24620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3" w15:restartNumberingAfterBreak="0">
    <w:nsid w:val="1B3B582C"/>
    <w:multiLevelType w:val="hybridMultilevel"/>
    <w:tmpl w:val="CE6EC74E"/>
    <w:lvl w:ilvl="0" w:tplc="351E1B4A">
      <w:start w:val="2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8458E"/>
    <w:multiLevelType w:val="hybridMultilevel"/>
    <w:tmpl w:val="2C8696F6"/>
    <w:lvl w:ilvl="0" w:tplc="D8C45A1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1B3290FA">
      <w:start w:val="11"/>
      <w:numFmt w:val="decimal"/>
      <w:lvlText w:val="%2."/>
      <w:lvlJc w:val="left"/>
      <w:pPr>
        <w:ind w:left="2682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FC446C"/>
    <w:multiLevelType w:val="hybridMultilevel"/>
    <w:tmpl w:val="9F26E3B8"/>
    <w:lvl w:ilvl="0" w:tplc="5480065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D574D7E"/>
    <w:multiLevelType w:val="hybridMultilevel"/>
    <w:tmpl w:val="BE600248"/>
    <w:lvl w:ilvl="0" w:tplc="6D34C986">
      <w:start w:val="2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AC4641F"/>
    <w:multiLevelType w:val="hybridMultilevel"/>
    <w:tmpl w:val="AB20766C"/>
    <w:lvl w:ilvl="0" w:tplc="E7E24620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8" w15:restartNumberingAfterBreak="0">
    <w:nsid w:val="66C7365F"/>
    <w:multiLevelType w:val="hybridMultilevel"/>
    <w:tmpl w:val="63FE92BA"/>
    <w:lvl w:ilvl="0" w:tplc="5B1E07CC">
      <w:start w:val="1"/>
      <w:numFmt w:val="decimal"/>
      <w:lvlText w:val="%1."/>
      <w:lvlJc w:val="left"/>
      <w:pPr>
        <w:ind w:left="1287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B3C3ACA"/>
    <w:multiLevelType w:val="hybridMultilevel"/>
    <w:tmpl w:val="2BFE328E"/>
    <w:lvl w:ilvl="0" w:tplc="001A65C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23D52"/>
    <w:multiLevelType w:val="hybridMultilevel"/>
    <w:tmpl w:val="7B609500"/>
    <w:lvl w:ilvl="0" w:tplc="C9E03ACA">
      <w:start w:val="2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1F6838"/>
    <w:multiLevelType w:val="hybridMultilevel"/>
    <w:tmpl w:val="F41ECD6A"/>
    <w:lvl w:ilvl="0" w:tplc="E7E24620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2" w15:restartNumberingAfterBreak="0">
    <w:nsid w:val="6E7415E1"/>
    <w:multiLevelType w:val="hybridMultilevel"/>
    <w:tmpl w:val="2102B80A"/>
    <w:lvl w:ilvl="0" w:tplc="27124970">
      <w:start w:val="4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3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218"/>
    <w:rsid w:val="0005380A"/>
    <w:rsid w:val="000C4621"/>
    <w:rsid w:val="001C41AF"/>
    <w:rsid w:val="002D258C"/>
    <w:rsid w:val="00317152"/>
    <w:rsid w:val="003562A8"/>
    <w:rsid w:val="003C3EFE"/>
    <w:rsid w:val="003E0ED4"/>
    <w:rsid w:val="003E5A35"/>
    <w:rsid w:val="00405DBA"/>
    <w:rsid w:val="00412AE2"/>
    <w:rsid w:val="00416F24"/>
    <w:rsid w:val="0051743A"/>
    <w:rsid w:val="00597611"/>
    <w:rsid w:val="00634F4B"/>
    <w:rsid w:val="00647078"/>
    <w:rsid w:val="00713F32"/>
    <w:rsid w:val="00720419"/>
    <w:rsid w:val="00730D9A"/>
    <w:rsid w:val="00783EB5"/>
    <w:rsid w:val="00846612"/>
    <w:rsid w:val="00900B30"/>
    <w:rsid w:val="009B2D43"/>
    <w:rsid w:val="00A1310A"/>
    <w:rsid w:val="00B55A02"/>
    <w:rsid w:val="00C27218"/>
    <w:rsid w:val="00C724FB"/>
    <w:rsid w:val="00C913DE"/>
    <w:rsid w:val="00DD4B27"/>
    <w:rsid w:val="00E27054"/>
    <w:rsid w:val="00E62B0F"/>
    <w:rsid w:val="00FD088A"/>
    <w:rsid w:val="00FD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5173D4-7985-4624-BEE0-274C0483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B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7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7611"/>
  </w:style>
  <w:style w:type="paragraph" w:styleId="a6">
    <w:name w:val="footer"/>
    <w:basedOn w:val="a"/>
    <w:link w:val="a7"/>
    <w:uiPriority w:val="99"/>
    <w:unhideWhenUsed/>
    <w:rsid w:val="00597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7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14</cp:revision>
  <dcterms:created xsi:type="dcterms:W3CDTF">2018-02-07T18:41:00Z</dcterms:created>
  <dcterms:modified xsi:type="dcterms:W3CDTF">2019-09-14T13:27:00Z</dcterms:modified>
</cp:coreProperties>
</file>