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31" w:rsidRPr="00D176CD" w:rsidRDefault="00536331" w:rsidP="00536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для складання заліку</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«С</w:t>
      </w:r>
      <w:r w:rsidRPr="00D176CD">
        <w:rPr>
          <w:rFonts w:ascii="Times New Roman" w:hAnsi="Times New Roman" w:cs="Times New Roman"/>
          <w:b/>
          <w:sz w:val="28"/>
          <w:szCs w:val="28"/>
        </w:rPr>
        <w:t>оціальна відповідальність</w:t>
      </w:r>
      <w:r>
        <w:rPr>
          <w:rFonts w:ascii="Times New Roman" w:hAnsi="Times New Roman" w:cs="Times New Roman"/>
          <w:b/>
          <w:sz w:val="28"/>
          <w:szCs w:val="28"/>
        </w:rPr>
        <w:t>»</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за спеціальністю 07</w:t>
      </w:r>
      <w:r>
        <w:rPr>
          <w:rFonts w:ascii="Times New Roman" w:hAnsi="Times New Roman" w:cs="Times New Roman"/>
          <w:b/>
          <w:sz w:val="28"/>
          <w:szCs w:val="28"/>
        </w:rPr>
        <w:t>1</w:t>
      </w:r>
      <w:r w:rsidRPr="00D176CD">
        <w:rPr>
          <w:rFonts w:ascii="Times New Roman" w:hAnsi="Times New Roman" w:cs="Times New Roman"/>
          <w:b/>
          <w:sz w:val="28"/>
          <w:szCs w:val="28"/>
        </w:rPr>
        <w:t xml:space="preserve"> “</w:t>
      </w:r>
      <w:r>
        <w:rPr>
          <w:rFonts w:ascii="Times New Roman" w:hAnsi="Times New Roman" w:cs="Times New Roman"/>
          <w:b/>
          <w:sz w:val="28"/>
          <w:szCs w:val="28"/>
        </w:rPr>
        <w:t>Облік і оподаткування</w:t>
      </w:r>
    </w:p>
    <w:p w:rsidR="00536331"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«магістр»</w:t>
      </w:r>
    </w:p>
    <w:p w:rsidR="00F022F6" w:rsidRDefault="00F022F6" w:rsidP="00536331">
      <w:pPr>
        <w:spacing w:after="0" w:line="360" w:lineRule="auto"/>
        <w:jc w:val="center"/>
        <w:rPr>
          <w:rFonts w:ascii="Times New Roman" w:hAnsi="Times New Roman" w:cs="Times New Roman"/>
          <w:b/>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Розвиток, що задовольняє потреби сьогодення, не ставлячи під загрозу спроможність майбутніх поколінь задовольняти власні потреби</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 це:</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Стійкий розвиток – це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Складові концепції стійкого розвитку</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Взаємозв’язок складових стійкого розвитку</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Екологічна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Економічна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Соціальна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Політична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Визначення поняття “стійкий розвиток” (“</w:t>
      </w:r>
      <w:proofErr w:type="spellStart"/>
      <w:r w:rsidRPr="00F022F6">
        <w:rPr>
          <w:rFonts w:ascii="Times New Roman" w:hAnsi="Times New Roman" w:cs="Times New Roman"/>
          <w:sz w:val="28"/>
          <w:szCs w:val="28"/>
        </w:rPr>
        <w:t>sustainable</w:t>
      </w:r>
      <w:proofErr w:type="spellEnd"/>
      <w:r w:rsidRPr="00F022F6">
        <w:rPr>
          <w:rFonts w:ascii="Times New Roman" w:hAnsi="Times New Roman" w:cs="Times New Roman"/>
          <w:sz w:val="28"/>
          <w:szCs w:val="28"/>
        </w:rPr>
        <w:t xml:space="preserve"> </w:t>
      </w:r>
      <w:proofErr w:type="spellStart"/>
      <w:r w:rsidRPr="00F022F6">
        <w:rPr>
          <w:rFonts w:ascii="Times New Roman" w:hAnsi="Times New Roman" w:cs="Times New Roman"/>
          <w:sz w:val="28"/>
          <w:szCs w:val="28"/>
        </w:rPr>
        <w:t>development</w:t>
      </w:r>
      <w:proofErr w:type="spellEnd"/>
      <w:r w:rsidRPr="00F022F6">
        <w:rPr>
          <w:rFonts w:ascii="Times New Roman" w:hAnsi="Times New Roman" w:cs="Times New Roman"/>
          <w:sz w:val="28"/>
          <w:szCs w:val="28"/>
        </w:rPr>
        <w:t>”) наведено:</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Передумовами появи концепції стійкого розвитку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12 грудня 2015 р. в Парижі на Конференції зі зміни клімату була заявлена мета - до кінця ХХІ ст. утримати глобальне потепління в рамках:</w:t>
      </w:r>
      <w:r w:rsidRPr="00F022F6">
        <w:rPr>
          <w:rFonts w:ascii="Times New Roman" w:hAnsi="Times New Roman" w:cs="Times New Roman"/>
          <w:b/>
          <w:bCs/>
          <w:sz w:val="28"/>
          <w:szCs w:val="28"/>
        </w:rPr>
        <w:t xml:space="preserve">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pacing w:val="-6"/>
          <w:sz w:val="28"/>
          <w:szCs w:val="28"/>
        </w:rPr>
      </w:pPr>
      <w:r w:rsidRPr="00F022F6">
        <w:rPr>
          <w:rFonts w:ascii="Times New Roman" w:hAnsi="Times New Roman" w:cs="Times New Roman"/>
          <w:spacing w:val="-6"/>
          <w:sz w:val="28"/>
          <w:szCs w:val="28"/>
        </w:rPr>
        <w:t>25 вересня 2015 року в Нью-Йорку 193 держави-члени ООН одноголосно прийняли новий Порядок денний у сфері сталого розвитку на період після 2015 року, який проголошує основні цілі</w:t>
      </w:r>
      <w:r w:rsidRPr="00F022F6">
        <w:rPr>
          <w:rFonts w:ascii="Times New Roman" w:eastAsiaTheme="minorEastAsia" w:hAnsi="Times New Roman" w:cs="Times New Roman"/>
          <w:spacing w:val="-6"/>
          <w:kern w:val="24"/>
          <w:sz w:val="28"/>
          <w:szCs w:val="28"/>
        </w:rPr>
        <w:t xml:space="preserve"> </w:t>
      </w:r>
      <w:r w:rsidRPr="00F022F6">
        <w:rPr>
          <w:rFonts w:ascii="Times New Roman" w:hAnsi="Times New Roman" w:cs="Times New Roman"/>
          <w:spacing w:val="-6"/>
          <w:sz w:val="28"/>
          <w:szCs w:val="28"/>
        </w:rPr>
        <w:t>з ліквідації бідності та забезпечення сталого майбутнього до: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Порядок денний у галузі сталого розвитку прийнятий у Нью-Йорку в:</w:t>
      </w:r>
    </w:p>
    <w:p w:rsidR="00F022F6" w:rsidRPr="008E207D" w:rsidRDefault="00F022F6" w:rsidP="00F022F6">
      <w:pPr>
        <w:pStyle w:val="a7"/>
        <w:shd w:val="clear" w:color="auto" w:fill="auto"/>
        <w:tabs>
          <w:tab w:val="left" w:pos="284"/>
          <w:tab w:val="left" w:pos="1134"/>
        </w:tabs>
        <w:spacing w:after="0" w:line="240" w:lineRule="auto"/>
        <w:ind w:firstLine="567"/>
        <w:rPr>
          <w:sz w:val="28"/>
          <w:szCs w:val="28"/>
        </w:rPr>
      </w:pP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Порядок денний у сфері сталого розвитку на період після 2015 року проголошує _____ цілей</w:t>
      </w:r>
      <w:r w:rsidRPr="00F022F6">
        <w:rPr>
          <w:rFonts w:ascii="Times New Roman" w:eastAsiaTheme="minorEastAsia" w:hAnsi="Times New Roman" w:cs="Times New Roman"/>
          <w:kern w:val="24"/>
          <w:sz w:val="28"/>
          <w:szCs w:val="28"/>
        </w:rPr>
        <w:t xml:space="preserve"> </w:t>
      </w:r>
      <w:r w:rsidRPr="00F022F6">
        <w:rPr>
          <w:rFonts w:ascii="Times New Roman" w:hAnsi="Times New Roman" w:cs="Times New Roman"/>
          <w:sz w:val="28"/>
          <w:szCs w:val="28"/>
        </w:rPr>
        <w:t>з ліквідації бідності та забезпечення сталого майбутнього:</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Знайдіть причину, яка не є передумовою появи концепції стійкого розвитку: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 xml:space="preserve">Сталий розвиток при його впровадженні </w:t>
      </w:r>
      <w:r w:rsidRPr="008E207D">
        <w:rPr>
          <w:bCs/>
          <w:sz w:val="28"/>
          <w:szCs w:val="28"/>
          <w:shd w:val="clear" w:color="auto" w:fill="FFFFFF"/>
          <w:lang w:val="ru-RU" w:eastAsia="uk-UA"/>
        </w:rPr>
        <w:t xml:space="preserve">не </w:t>
      </w:r>
      <w:r w:rsidRPr="008E207D">
        <w:rPr>
          <w:bCs/>
          <w:sz w:val="28"/>
          <w:szCs w:val="28"/>
          <w:shd w:val="clear" w:color="auto" w:fill="FFFFFF"/>
          <w:lang w:eastAsia="uk-UA"/>
        </w:rPr>
        <w:t>передбачає: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shd w:val="clear" w:color="auto" w:fill="FFFFFF"/>
          <w:lang w:eastAsia="uk-UA"/>
        </w:rPr>
        <w:t>Корпоративна</w:t>
      </w:r>
      <w:r w:rsidRPr="008E207D">
        <w:rPr>
          <w:bCs/>
          <w:sz w:val="28"/>
          <w:szCs w:val="28"/>
          <w:lang w:eastAsia="uk-UA"/>
        </w:rPr>
        <w:t xml:space="preserve"> соціальна відповідальність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lang w:eastAsia="uk-UA"/>
        </w:rPr>
        <w:t>Формування шляхів досягнення сталого розвитку через національні політики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rPr>
        <w:t>Відповідальність суспільства за гідний рівень життя нинішнього і майбутнього поколінь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eastAsia="uk-UA"/>
        </w:rPr>
      </w:pPr>
      <w:r w:rsidRPr="008E207D">
        <w:rPr>
          <w:sz w:val="28"/>
          <w:szCs w:val="28"/>
          <w:lang w:eastAsia="uk-UA"/>
        </w:rPr>
        <w:t>Ступінь громадянської зрілості особистості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eastAsia="uk-UA"/>
        </w:rPr>
      </w:pPr>
      <w:r w:rsidRPr="008E207D">
        <w:rPr>
          <w:sz w:val="28"/>
          <w:szCs w:val="28"/>
          <w:lang w:eastAsia="uk-UA"/>
        </w:rPr>
        <w:t xml:space="preserve">Окреслення пріоритетів світового розвитку, людської цивілізації завдяки міжнародним домовленостям характеризує соціальну відповідальність </w:t>
      </w:r>
      <w:r w:rsidRPr="008E207D">
        <w:rPr>
          <w:sz w:val="28"/>
          <w:szCs w:val="28"/>
          <w:lang w:eastAsia="uk-UA"/>
        </w:rPr>
        <w:lastRenderedPageBreak/>
        <w:t>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Територія України займає від території Європи:</w:t>
      </w:r>
    </w:p>
    <w:p w:rsidR="00F022F6" w:rsidRPr="008E207D" w:rsidRDefault="00F022F6" w:rsidP="00F022F6">
      <w:pPr>
        <w:pStyle w:val="a7"/>
        <w:shd w:val="clear" w:color="auto" w:fill="auto"/>
        <w:tabs>
          <w:tab w:val="left" w:pos="284"/>
          <w:tab w:val="left" w:pos="1134"/>
        </w:tabs>
        <w:spacing w:after="0" w:line="240" w:lineRule="auto"/>
        <w:ind w:firstLine="567"/>
        <w:rPr>
          <w:bCs/>
          <w:sz w:val="28"/>
          <w:szCs w:val="28"/>
          <w:shd w:val="clear" w:color="auto" w:fill="FFFFFF"/>
          <w:lang w:eastAsia="uk-UA"/>
        </w:rPr>
      </w:pP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державному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груповому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глобальному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особистісному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суспільному рівні?</w:t>
      </w:r>
    </w:p>
    <w:p w:rsidR="00F022F6" w:rsidRPr="008E207D" w:rsidRDefault="00F022F6" w:rsidP="00F022F6">
      <w:pPr>
        <w:tabs>
          <w:tab w:val="left" w:pos="1134"/>
        </w:tabs>
        <w:spacing w:after="0" w:line="240" w:lineRule="auto"/>
        <w:ind w:firstLine="567"/>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 виникнення соціальної відповідальності можна говорити: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 виникнення політичної, моральної, юридичної та ін. видів соціальної відповідальності можна говорити: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Оберіть основні причини формування соціальної відповідальності людини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Соціальна відповідальність в контексті організації влади, яка існує на певній соціальній базі, є соціальною відповідальністю:</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Формами прояву соціальної відповідальності особи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Форми прояву соціальної відповідальності держави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Форми прояву соціальної відповідальності бізнесу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Аналізуючи моделі соціального захисту в країнах ЄС можна виділити таку модель: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Найвищий рівень соціального захисту притаманний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Найнижчий рівень соціального захисту притаманний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Підходи до співвідношення соціальної відповідальності та соціальних норм:</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Формування сприйняття усвідомлення та дотримання всіма суб’єктами вимог суспільних відносин що ґрунтуються на соціальних нормах а у разі їх порушення сумлінне визнання обов’язку прийняття відповідальності за здійснення негативного впливу у будь, якій формі іншим індивідам (тим, хто поніс збитки, тим хто її встановив) з подальшою ліквідацією завданим збитків у межах своїх можливостей називається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причина формування соціальної відповідальності людини: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Кожна модель соціального захисту передбачає різний рівень СВ, який: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Автором книги «Канібали з вилками: потрійний критерій бізнесу XXI століття», в якій проголошено поняття «потрійного критерію», що передбачає трикутник рівноваги між економічними, соціальними та екологічними цілями розвитку,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Вислів «існує одна і тільки одна соціальна відповідальність бізнесу - використовува</w:t>
      </w:r>
      <w:r w:rsidRPr="00F022F6">
        <w:rPr>
          <w:rFonts w:ascii="Times New Roman" w:hAnsi="Times New Roman" w:cs="Times New Roman"/>
          <w:sz w:val="28"/>
          <w:szCs w:val="28"/>
        </w:rPr>
        <w:softHyphen/>
        <w:t xml:space="preserve">ти свої ресурси і залучати до </w:t>
      </w:r>
      <w:proofErr w:type="spellStart"/>
      <w:r w:rsidRPr="00F022F6">
        <w:rPr>
          <w:rFonts w:ascii="Times New Roman" w:hAnsi="Times New Roman" w:cs="Times New Roman"/>
          <w:sz w:val="28"/>
          <w:szCs w:val="28"/>
        </w:rPr>
        <w:t>активностей</w:t>
      </w:r>
      <w:proofErr w:type="spellEnd"/>
      <w:r w:rsidRPr="00F022F6">
        <w:rPr>
          <w:rFonts w:ascii="Times New Roman" w:hAnsi="Times New Roman" w:cs="Times New Roman"/>
          <w:sz w:val="28"/>
          <w:szCs w:val="28"/>
        </w:rPr>
        <w:t xml:space="preserve">, спрямованих на підвищення своїх прибутків, настільки довго, наскільки компанія залишається в </w:t>
      </w:r>
      <w:r w:rsidRPr="00F022F6">
        <w:rPr>
          <w:rFonts w:ascii="Times New Roman" w:hAnsi="Times New Roman" w:cs="Times New Roman"/>
          <w:sz w:val="28"/>
          <w:szCs w:val="28"/>
        </w:rPr>
        <w:lastRenderedPageBreak/>
        <w:t>умовах деяких правил гри, тобто до</w:t>
      </w:r>
      <w:r w:rsidRPr="00F022F6">
        <w:rPr>
          <w:rFonts w:ascii="Times New Roman" w:hAnsi="Times New Roman" w:cs="Times New Roman"/>
          <w:sz w:val="28"/>
          <w:szCs w:val="28"/>
        </w:rPr>
        <w:softHyphen/>
        <w:t>лучатися до відкритої і вільної конкуренції, без обману та махінацій» належить: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Авторитетним джерелом міжнародних норм щодо прав людини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Загальна декларація прав людини прийнята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Міжнародна Декларація прав дитини прийнята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Міжнародна ініціатива у сфері захисту прав людини, працевлаштування, екології та протидії корупції під назвою </w:t>
      </w:r>
      <w:r w:rsidRPr="00F022F6">
        <w:rPr>
          <w:rFonts w:ascii="Times New Roman" w:hAnsi="Times New Roman" w:cs="Times New Roman"/>
          <w:bCs/>
          <w:sz w:val="28"/>
          <w:szCs w:val="28"/>
        </w:rPr>
        <w:t>Глобальний договір започаткована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Абревіатура </w:t>
      </w:r>
      <w:r w:rsidRPr="00F022F6">
        <w:rPr>
          <w:rFonts w:ascii="Times New Roman" w:hAnsi="Times New Roman" w:cs="Times New Roman"/>
          <w:sz w:val="28"/>
          <w:szCs w:val="28"/>
          <w:lang w:val="en-US"/>
        </w:rPr>
        <w:t xml:space="preserve">ILO – </w:t>
      </w:r>
      <w:r w:rsidRPr="00F022F6">
        <w:rPr>
          <w:rFonts w:ascii="Times New Roman" w:hAnsi="Times New Roman" w:cs="Times New Roman"/>
          <w:sz w:val="28"/>
          <w:szCs w:val="28"/>
        </w:rPr>
        <w:t>це абревіатура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bCs/>
          <w:sz w:val="28"/>
          <w:szCs w:val="28"/>
        </w:rPr>
      </w:pPr>
      <w:r w:rsidRPr="00F022F6">
        <w:rPr>
          <w:rFonts w:ascii="Times New Roman" w:hAnsi="Times New Roman" w:cs="Times New Roman"/>
          <w:sz w:val="28"/>
          <w:szCs w:val="28"/>
        </w:rPr>
        <w:t xml:space="preserve">Абревіатура </w:t>
      </w:r>
      <w:r w:rsidRPr="00F022F6">
        <w:rPr>
          <w:rFonts w:ascii="Times New Roman" w:hAnsi="Times New Roman" w:cs="Times New Roman"/>
          <w:sz w:val="28"/>
          <w:szCs w:val="28"/>
          <w:lang w:val="en-US"/>
        </w:rPr>
        <w:t xml:space="preserve">ISO – </w:t>
      </w:r>
      <w:r w:rsidRPr="00F022F6">
        <w:rPr>
          <w:rFonts w:ascii="Times New Roman" w:hAnsi="Times New Roman" w:cs="Times New Roman"/>
          <w:sz w:val="28"/>
          <w:szCs w:val="28"/>
        </w:rPr>
        <w:t>це абревіатура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Основним критерієм ефективної діяльності в 21 столітті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 xml:space="preserve">Відповідно до </w:t>
      </w:r>
      <w:r w:rsidRPr="008E207D">
        <w:rPr>
          <w:bCs/>
          <w:sz w:val="28"/>
          <w:szCs w:val="28"/>
          <w:shd w:val="clear" w:color="auto" w:fill="FFFFFF"/>
          <w:lang w:val="en-US" w:eastAsia="uk-UA"/>
        </w:rPr>
        <w:t>ISO</w:t>
      </w:r>
      <w:r w:rsidRPr="008E207D">
        <w:rPr>
          <w:bCs/>
          <w:sz w:val="28"/>
          <w:szCs w:val="28"/>
          <w:shd w:val="clear" w:color="auto" w:fill="FFFFFF"/>
          <w:lang w:eastAsia="uk-UA"/>
        </w:rPr>
        <w:t xml:space="preserve"> 26000 </w:t>
      </w:r>
      <w:r w:rsidRPr="008E207D">
        <w:rPr>
          <w:b/>
          <w:bCs/>
          <w:sz w:val="28"/>
          <w:szCs w:val="28"/>
          <w:shd w:val="clear" w:color="auto" w:fill="FFFFFF"/>
          <w:lang w:val="en-US" w:eastAsia="uk-UA"/>
        </w:rPr>
        <w:t>c</w:t>
      </w:r>
      <w:proofErr w:type="spellStart"/>
      <w:r w:rsidRPr="008E207D">
        <w:rPr>
          <w:b/>
          <w:bCs/>
          <w:sz w:val="28"/>
          <w:szCs w:val="28"/>
          <w:shd w:val="clear" w:color="auto" w:fill="FFFFFF"/>
          <w:lang w:eastAsia="uk-UA"/>
        </w:rPr>
        <w:t>оціальна</w:t>
      </w:r>
      <w:proofErr w:type="spellEnd"/>
      <w:r w:rsidRPr="008E207D">
        <w:rPr>
          <w:b/>
          <w:bCs/>
          <w:sz w:val="28"/>
          <w:szCs w:val="28"/>
          <w:shd w:val="clear" w:color="auto" w:fill="FFFFFF"/>
          <w:lang w:eastAsia="uk-UA"/>
        </w:rPr>
        <w:t xml:space="preserve"> відповідальність </w:t>
      </w:r>
      <w:r w:rsidRPr="008E207D">
        <w:rPr>
          <w:bCs/>
          <w:sz w:val="28"/>
          <w:szCs w:val="28"/>
          <w:shd w:val="clear" w:color="auto" w:fill="FFFFFF"/>
          <w:lang w:eastAsia="uk-UA"/>
        </w:rPr>
        <w:t>– це відповідальність компанії за вплив її рішень та дій на суспільство, навколишнє середовище шляхом прозорої та етичної поведінки, яка: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en-US"/>
        </w:rPr>
      </w:pPr>
      <w:r w:rsidRPr="008E207D">
        <w:rPr>
          <w:sz w:val="28"/>
          <w:szCs w:val="28"/>
        </w:rPr>
        <w:t xml:space="preserve">Абревіатура </w:t>
      </w:r>
      <w:r w:rsidRPr="008E207D">
        <w:rPr>
          <w:sz w:val="28"/>
          <w:szCs w:val="28"/>
          <w:lang w:val="en-US"/>
        </w:rPr>
        <w:t xml:space="preserve">GRI – </w:t>
      </w:r>
      <w:r w:rsidRPr="008E207D">
        <w:rPr>
          <w:sz w:val="28"/>
          <w:szCs w:val="28"/>
        </w:rPr>
        <w:t>це абревіатура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Урядом України задля реалізації Керівних принципів ОЕСР для багатонаціональних підприємств створено: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Поширенням ідей КСВ в Україні та світі займаються такі організації, як:</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Короткостроковими результатами </w:t>
      </w:r>
      <w:proofErr w:type="spellStart"/>
      <w:r w:rsidRPr="008E207D">
        <w:rPr>
          <w:sz w:val="28"/>
          <w:szCs w:val="28"/>
        </w:rPr>
        <w:t>результатами</w:t>
      </w:r>
      <w:proofErr w:type="spellEnd"/>
      <w:r w:rsidRPr="008E207D">
        <w:rPr>
          <w:sz w:val="28"/>
          <w:szCs w:val="28"/>
        </w:rPr>
        <w:t xml:space="preserve"> КСВ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Стратегія КСВ потребує забезпечення:</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Загальна назва діяльності, спрямованої на енергозбереження, регенеративне екологічно чисте виробництво, обіг та споживання ресурсів отримала назву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Модель 3Р розглядається як модель, в якій поєднується</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Стратегічними цілями реалізації КСВ за ISO 26000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Потенційні зиски, які може мати компанія від імплементації КСВ у свою бізнес-практику: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
          <w:bCs/>
          <w:sz w:val="28"/>
          <w:szCs w:val="28"/>
        </w:rPr>
      </w:pPr>
      <w:r w:rsidRPr="008E207D">
        <w:rPr>
          <w:sz w:val="28"/>
          <w:szCs w:val="28"/>
        </w:rPr>
        <w:t>Потенційні зиски, які може мати компанія від імплементації КСВ у свою бізнес-практику: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Групи, організації або індивідууми, на які впливає компанія та від яких вона залежить</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Діалог зі </w:t>
      </w:r>
      <w:proofErr w:type="spellStart"/>
      <w:r w:rsidRPr="008E207D">
        <w:rPr>
          <w:sz w:val="28"/>
          <w:szCs w:val="28"/>
        </w:rPr>
        <w:t>стейкхолдерами</w:t>
      </w:r>
      <w:proofErr w:type="spellEnd"/>
      <w:r w:rsidRPr="008E207D">
        <w:rPr>
          <w:sz w:val="28"/>
          <w:szCs w:val="28"/>
        </w:rPr>
        <w:t xml:space="preserve"> є недоцільним за умови, якщо: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Процес, за допомогою якого можна визначити та оцінити важливість ключових груп людей або організацій, які здатні вплинути на успішність діяльності компанії</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ru-RU"/>
        </w:rPr>
      </w:pPr>
      <w:r w:rsidRPr="008E207D">
        <w:rPr>
          <w:sz w:val="28"/>
          <w:szCs w:val="28"/>
        </w:rPr>
        <w:t>Визначення групи людей та організації, що впливають на діяльність організації, є часиною:</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Матриця </w:t>
      </w:r>
      <w:proofErr w:type="spellStart"/>
      <w:r w:rsidRPr="008E207D">
        <w:rPr>
          <w:sz w:val="28"/>
          <w:szCs w:val="28"/>
        </w:rPr>
        <w:t>стейкхолдерів</w:t>
      </w:r>
      <w:proofErr w:type="spellEnd"/>
      <w:r w:rsidRPr="008E207D">
        <w:rPr>
          <w:sz w:val="28"/>
          <w:szCs w:val="28"/>
        </w:rPr>
        <w:t xml:space="preserve"> містить інформацію про:</w:t>
      </w: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rPr>
      </w:pPr>
      <w:r w:rsidRPr="008E207D">
        <w:rPr>
          <w:spacing w:val="-4"/>
          <w:sz w:val="28"/>
          <w:szCs w:val="28"/>
        </w:rPr>
        <w:t xml:space="preserve">На етапі виділення груп </w:t>
      </w:r>
      <w:proofErr w:type="spellStart"/>
      <w:r w:rsidRPr="008E207D">
        <w:rPr>
          <w:spacing w:val="-4"/>
          <w:sz w:val="28"/>
          <w:szCs w:val="28"/>
        </w:rPr>
        <w:t>стейкхолдерів</w:t>
      </w:r>
      <w:proofErr w:type="spellEnd"/>
      <w:r w:rsidRPr="008E207D">
        <w:rPr>
          <w:spacing w:val="-4"/>
          <w:sz w:val="28"/>
          <w:szCs w:val="28"/>
        </w:rPr>
        <w:t xml:space="preserve"> при побудові </w:t>
      </w:r>
      <w:r w:rsidRPr="008E207D">
        <w:rPr>
          <w:sz w:val="28"/>
          <w:szCs w:val="28"/>
        </w:rPr>
        <w:t xml:space="preserve">матриці </w:t>
      </w:r>
      <w:proofErr w:type="spellStart"/>
      <w:r w:rsidRPr="008E207D">
        <w:rPr>
          <w:sz w:val="28"/>
          <w:szCs w:val="28"/>
        </w:rPr>
        <w:t>стейкхолдерів</w:t>
      </w:r>
      <w:proofErr w:type="spellEnd"/>
      <w:r w:rsidRPr="008E207D">
        <w:rPr>
          <w:sz w:val="28"/>
          <w:szCs w:val="28"/>
        </w:rPr>
        <w:t xml:space="preserve">, відбувається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rPr>
      </w:pPr>
      <w:r w:rsidRPr="008E207D">
        <w:rPr>
          <w:spacing w:val="-4"/>
          <w:sz w:val="28"/>
          <w:szCs w:val="28"/>
        </w:rPr>
        <w:t xml:space="preserve">На етапі «Інтереси </w:t>
      </w:r>
      <w:proofErr w:type="spellStart"/>
      <w:r w:rsidRPr="008E207D">
        <w:rPr>
          <w:spacing w:val="-4"/>
          <w:sz w:val="28"/>
          <w:szCs w:val="28"/>
        </w:rPr>
        <w:t>стейкхолдерів</w:t>
      </w:r>
      <w:proofErr w:type="spellEnd"/>
      <w:r w:rsidRPr="008E207D">
        <w:rPr>
          <w:spacing w:val="-4"/>
          <w:sz w:val="28"/>
          <w:szCs w:val="28"/>
        </w:rPr>
        <w:t xml:space="preserve">» при побудові </w:t>
      </w:r>
      <w:r w:rsidRPr="008E207D">
        <w:rPr>
          <w:sz w:val="28"/>
          <w:szCs w:val="28"/>
        </w:rPr>
        <w:t xml:space="preserve">матриці </w:t>
      </w:r>
      <w:proofErr w:type="spellStart"/>
      <w:r w:rsidRPr="008E207D">
        <w:rPr>
          <w:sz w:val="28"/>
          <w:szCs w:val="28"/>
        </w:rPr>
        <w:t>стейкхолдерів</w:t>
      </w:r>
      <w:proofErr w:type="spellEnd"/>
      <w:r w:rsidRPr="008E207D">
        <w:rPr>
          <w:sz w:val="28"/>
          <w:szCs w:val="28"/>
        </w:rPr>
        <w:t xml:space="preserve">, відбувається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lang w:val="ru-RU"/>
        </w:rPr>
      </w:pPr>
      <w:r w:rsidRPr="008E207D">
        <w:rPr>
          <w:spacing w:val="-4"/>
          <w:sz w:val="28"/>
          <w:szCs w:val="28"/>
          <w:lang w:val="ru-RU"/>
        </w:rPr>
        <w:t xml:space="preserve">На </w:t>
      </w:r>
      <w:proofErr w:type="spellStart"/>
      <w:r w:rsidRPr="008E207D">
        <w:rPr>
          <w:spacing w:val="-4"/>
          <w:sz w:val="28"/>
          <w:szCs w:val="28"/>
          <w:lang w:val="ru-RU"/>
        </w:rPr>
        <w:t>етапі</w:t>
      </w:r>
      <w:proofErr w:type="spellEnd"/>
      <w:r w:rsidRPr="008E207D">
        <w:rPr>
          <w:spacing w:val="-4"/>
          <w:sz w:val="28"/>
          <w:szCs w:val="28"/>
          <w:lang w:val="ru-RU"/>
        </w:rPr>
        <w:t xml:space="preserve"> «</w:t>
      </w:r>
      <w:proofErr w:type="spellStart"/>
      <w:r w:rsidRPr="008E207D">
        <w:rPr>
          <w:spacing w:val="-4"/>
          <w:sz w:val="28"/>
          <w:szCs w:val="28"/>
          <w:lang w:val="ru-RU"/>
        </w:rPr>
        <w:t>Оцінка</w:t>
      </w:r>
      <w:proofErr w:type="spellEnd"/>
      <w:r w:rsidRPr="008E207D">
        <w:rPr>
          <w:spacing w:val="-4"/>
          <w:sz w:val="28"/>
          <w:szCs w:val="28"/>
          <w:lang w:val="ru-RU"/>
        </w:rPr>
        <w:t xml:space="preserve"> </w:t>
      </w:r>
      <w:proofErr w:type="spellStart"/>
      <w:r w:rsidRPr="008E207D">
        <w:rPr>
          <w:spacing w:val="-4"/>
          <w:sz w:val="28"/>
          <w:szCs w:val="28"/>
          <w:lang w:val="ru-RU"/>
        </w:rPr>
        <w:t>впливу</w:t>
      </w:r>
      <w:proofErr w:type="spellEnd"/>
      <w:r w:rsidRPr="008E207D">
        <w:rPr>
          <w:spacing w:val="-4"/>
          <w:sz w:val="28"/>
          <w:szCs w:val="28"/>
          <w:lang w:val="ru-RU"/>
        </w:rPr>
        <w:t xml:space="preserve">» при </w:t>
      </w:r>
      <w:proofErr w:type="spellStart"/>
      <w:r w:rsidRPr="008E207D">
        <w:rPr>
          <w:spacing w:val="-4"/>
          <w:sz w:val="28"/>
          <w:szCs w:val="28"/>
          <w:lang w:val="ru-RU"/>
        </w:rPr>
        <w:t>побудові</w:t>
      </w:r>
      <w:proofErr w:type="spellEnd"/>
      <w:r w:rsidRPr="008E207D">
        <w:rPr>
          <w:spacing w:val="-4"/>
          <w:sz w:val="28"/>
          <w:szCs w:val="28"/>
          <w:lang w:val="ru-RU"/>
        </w:rPr>
        <w:t xml:space="preserve"> </w:t>
      </w:r>
      <w:proofErr w:type="spellStart"/>
      <w:r w:rsidRPr="008E207D">
        <w:rPr>
          <w:spacing w:val="-4"/>
          <w:sz w:val="28"/>
          <w:szCs w:val="28"/>
          <w:lang w:val="ru-RU"/>
        </w:rPr>
        <w:t>матриці</w:t>
      </w:r>
      <w:proofErr w:type="spellEnd"/>
      <w:r w:rsidRPr="008E207D">
        <w:rPr>
          <w:spacing w:val="-4"/>
          <w:sz w:val="28"/>
          <w:szCs w:val="28"/>
          <w:lang w:val="ru-RU"/>
        </w:rPr>
        <w:t xml:space="preserve"> </w:t>
      </w:r>
      <w:proofErr w:type="spellStart"/>
      <w:r w:rsidRPr="008E207D">
        <w:rPr>
          <w:spacing w:val="-4"/>
          <w:sz w:val="28"/>
          <w:szCs w:val="28"/>
          <w:lang w:val="ru-RU"/>
        </w:rPr>
        <w:t>стейкхолдерів</w:t>
      </w:r>
      <w:proofErr w:type="spellEnd"/>
      <w:r w:rsidRPr="008E207D">
        <w:rPr>
          <w:spacing w:val="-4"/>
          <w:sz w:val="28"/>
          <w:szCs w:val="28"/>
          <w:lang w:val="ru-RU"/>
        </w:rPr>
        <w:t xml:space="preserve">, </w:t>
      </w:r>
      <w:proofErr w:type="spellStart"/>
      <w:r w:rsidRPr="008E207D">
        <w:rPr>
          <w:spacing w:val="-4"/>
          <w:sz w:val="28"/>
          <w:szCs w:val="28"/>
          <w:lang w:val="ru-RU"/>
        </w:rPr>
        <w:t>відбувається</w:t>
      </w:r>
      <w:proofErr w:type="spellEnd"/>
      <w:r w:rsidRPr="008E207D">
        <w:rPr>
          <w:spacing w:val="-4"/>
          <w:sz w:val="28"/>
          <w:szCs w:val="28"/>
          <w:lang w:val="ru-RU"/>
        </w:rPr>
        <w:t xml:space="preserve">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lang w:val="ru-RU"/>
        </w:rPr>
      </w:pPr>
      <w:r w:rsidRPr="008E207D">
        <w:rPr>
          <w:spacing w:val="-4"/>
          <w:sz w:val="28"/>
          <w:szCs w:val="28"/>
          <w:lang w:val="ru-RU"/>
        </w:rPr>
        <w:t xml:space="preserve">На </w:t>
      </w:r>
      <w:proofErr w:type="spellStart"/>
      <w:r w:rsidRPr="008E207D">
        <w:rPr>
          <w:spacing w:val="-4"/>
          <w:sz w:val="28"/>
          <w:szCs w:val="28"/>
          <w:lang w:val="ru-RU"/>
        </w:rPr>
        <w:t>етапі</w:t>
      </w:r>
      <w:proofErr w:type="spellEnd"/>
      <w:r w:rsidRPr="008E207D">
        <w:rPr>
          <w:spacing w:val="-4"/>
          <w:sz w:val="28"/>
          <w:szCs w:val="28"/>
          <w:lang w:val="ru-RU"/>
        </w:rPr>
        <w:t xml:space="preserve"> «</w:t>
      </w:r>
      <w:r w:rsidRPr="008E207D">
        <w:rPr>
          <w:spacing w:val="-4"/>
          <w:sz w:val="28"/>
          <w:szCs w:val="28"/>
        </w:rPr>
        <w:t>Потенційні стратегії для формування діалогу</w:t>
      </w:r>
      <w:r w:rsidRPr="008E207D">
        <w:rPr>
          <w:spacing w:val="-4"/>
          <w:sz w:val="28"/>
          <w:szCs w:val="28"/>
          <w:lang w:val="ru-RU"/>
        </w:rPr>
        <w:t xml:space="preserve">» при </w:t>
      </w:r>
      <w:proofErr w:type="spellStart"/>
      <w:r w:rsidRPr="008E207D">
        <w:rPr>
          <w:spacing w:val="-4"/>
          <w:sz w:val="28"/>
          <w:szCs w:val="28"/>
          <w:lang w:val="ru-RU"/>
        </w:rPr>
        <w:t>побудові</w:t>
      </w:r>
      <w:proofErr w:type="spellEnd"/>
      <w:r w:rsidRPr="008E207D">
        <w:rPr>
          <w:spacing w:val="-4"/>
          <w:sz w:val="28"/>
          <w:szCs w:val="28"/>
          <w:lang w:val="ru-RU"/>
        </w:rPr>
        <w:t xml:space="preserve"> </w:t>
      </w:r>
      <w:proofErr w:type="spellStart"/>
      <w:r w:rsidRPr="008E207D">
        <w:rPr>
          <w:spacing w:val="-4"/>
          <w:sz w:val="28"/>
          <w:szCs w:val="28"/>
          <w:lang w:val="ru-RU"/>
        </w:rPr>
        <w:t>матриці</w:t>
      </w:r>
      <w:proofErr w:type="spellEnd"/>
      <w:r w:rsidRPr="008E207D">
        <w:rPr>
          <w:spacing w:val="-4"/>
          <w:sz w:val="28"/>
          <w:szCs w:val="28"/>
          <w:lang w:val="ru-RU"/>
        </w:rPr>
        <w:t xml:space="preserve"> </w:t>
      </w:r>
      <w:proofErr w:type="spellStart"/>
      <w:r w:rsidRPr="008E207D">
        <w:rPr>
          <w:spacing w:val="-4"/>
          <w:sz w:val="28"/>
          <w:szCs w:val="28"/>
          <w:lang w:val="ru-RU"/>
        </w:rPr>
        <w:t>стейкхолдерів</w:t>
      </w:r>
      <w:proofErr w:type="spellEnd"/>
      <w:r w:rsidRPr="008E207D">
        <w:rPr>
          <w:spacing w:val="-4"/>
          <w:sz w:val="28"/>
          <w:szCs w:val="28"/>
          <w:lang w:val="ru-RU"/>
        </w:rPr>
        <w:t xml:space="preserve">, </w:t>
      </w:r>
      <w:proofErr w:type="spellStart"/>
      <w:r w:rsidRPr="008E207D">
        <w:rPr>
          <w:spacing w:val="-4"/>
          <w:sz w:val="28"/>
          <w:szCs w:val="28"/>
          <w:lang w:val="ru-RU"/>
        </w:rPr>
        <w:t>відбувається</w:t>
      </w:r>
      <w:proofErr w:type="spellEnd"/>
      <w:r w:rsidRPr="008E207D">
        <w:rPr>
          <w:spacing w:val="-4"/>
          <w:sz w:val="28"/>
          <w:szCs w:val="28"/>
          <w:lang w:val="ru-RU"/>
        </w:rPr>
        <w:t xml:space="preserve">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ru-RU"/>
        </w:rPr>
      </w:pPr>
      <w:r w:rsidRPr="008E207D">
        <w:rPr>
          <w:sz w:val="28"/>
          <w:szCs w:val="28"/>
          <w:lang w:val="ru-RU"/>
        </w:rPr>
        <w:t xml:space="preserve">До </w:t>
      </w:r>
      <w:proofErr w:type="spellStart"/>
      <w:r w:rsidRPr="008E207D">
        <w:rPr>
          <w:sz w:val="28"/>
          <w:szCs w:val="28"/>
          <w:lang w:val="ru-RU"/>
        </w:rPr>
        <w:t>основних</w:t>
      </w:r>
      <w:proofErr w:type="spellEnd"/>
      <w:r w:rsidRPr="008E207D">
        <w:rPr>
          <w:sz w:val="28"/>
          <w:szCs w:val="28"/>
          <w:lang w:val="ru-RU"/>
        </w:rPr>
        <w:t xml:space="preserve"> форм </w:t>
      </w:r>
      <w:proofErr w:type="spellStart"/>
      <w:r w:rsidRPr="008E207D">
        <w:rPr>
          <w:sz w:val="28"/>
          <w:szCs w:val="28"/>
          <w:lang w:val="ru-RU"/>
        </w:rPr>
        <w:t>соціальної</w:t>
      </w:r>
      <w:proofErr w:type="spellEnd"/>
      <w:r w:rsidRPr="008E207D">
        <w:rPr>
          <w:sz w:val="28"/>
          <w:szCs w:val="28"/>
          <w:lang w:val="ru-RU"/>
        </w:rPr>
        <w:t xml:space="preserve"> </w:t>
      </w:r>
      <w:proofErr w:type="spellStart"/>
      <w:r w:rsidRPr="008E207D">
        <w:rPr>
          <w:sz w:val="28"/>
          <w:szCs w:val="28"/>
          <w:lang w:val="ru-RU"/>
        </w:rPr>
        <w:t>відповідальності</w:t>
      </w:r>
      <w:proofErr w:type="spellEnd"/>
      <w:r w:rsidRPr="008E207D">
        <w:rPr>
          <w:sz w:val="28"/>
          <w:szCs w:val="28"/>
          <w:lang w:val="ru-RU"/>
        </w:rPr>
        <w:t xml:space="preserve">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ru-RU"/>
        </w:rPr>
      </w:pPr>
      <w:r w:rsidRPr="00F022F6">
        <w:rPr>
          <w:rFonts w:ascii="Times New Roman" w:hAnsi="Times New Roman" w:cs="Times New Roman"/>
          <w:sz w:val="28"/>
          <w:szCs w:val="28"/>
        </w:rPr>
        <w:t xml:space="preserve">Способом наочного відображення різних відносин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є:</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В карті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відображаються групи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з:</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Компанії вибудовують стратегію взаємовідносин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з:</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Ділову практику щодо власного персоналу відносимо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Працівники підприємства, власники, місцева громада,  інвестори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 якому році з</w:t>
      </w:r>
      <w:r w:rsidRPr="00F022F6">
        <w:rPr>
          <w:rFonts w:ascii="Times New Roman" w:hAnsi="Times New Roman" w:cs="Times New Roman"/>
          <w:sz w:val="28"/>
          <w:szCs w:val="28"/>
          <w:lang w:val="ru-RU"/>
        </w:rPr>
        <w:t>’</w:t>
      </w:r>
      <w:r w:rsidRPr="00F022F6">
        <w:rPr>
          <w:rFonts w:ascii="Times New Roman" w:hAnsi="Times New Roman" w:cs="Times New Roman"/>
          <w:sz w:val="28"/>
          <w:szCs w:val="28"/>
        </w:rPr>
        <w:t xml:space="preserve">являться книга Говарда </w:t>
      </w:r>
      <w:proofErr w:type="spellStart"/>
      <w:r w:rsidRPr="00F022F6">
        <w:rPr>
          <w:rFonts w:ascii="Times New Roman" w:hAnsi="Times New Roman" w:cs="Times New Roman"/>
          <w:sz w:val="28"/>
          <w:szCs w:val="28"/>
        </w:rPr>
        <w:t>Боуена</w:t>
      </w:r>
      <w:proofErr w:type="spellEnd"/>
      <w:r w:rsidRPr="00F022F6">
        <w:rPr>
          <w:rFonts w:ascii="Times New Roman" w:hAnsi="Times New Roman" w:cs="Times New Roman"/>
          <w:sz w:val="28"/>
          <w:szCs w:val="28"/>
        </w:rPr>
        <w:t xml:space="preserve"> </w:t>
      </w:r>
      <w:r w:rsidRPr="00F022F6">
        <w:rPr>
          <w:rFonts w:ascii="Times New Roman" w:hAnsi="Times New Roman" w:cs="Times New Roman"/>
          <w:sz w:val="28"/>
          <w:szCs w:val="28"/>
          <w:lang w:val="ru-RU"/>
        </w:rPr>
        <w:t>“</w:t>
      </w:r>
      <w:r w:rsidRPr="00F022F6">
        <w:rPr>
          <w:rFonts w:ascii="Times New Roman" w:hAnsi="Times New Roman" w:cs="Times New Roman"/>
          <w:sz w:val="28"/>
          <w:szCs w:val="28"/>
        </w:rPr>
        <w:t>Соціальна відповідальність бізнесмена</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lang w:val="en-US"/>
        </w:rPr>
        <w:t>ISO</w:t>
      </w:r>
      <w:r w:rsidRPr="00F022F6">
        <w:rPr>
          <w:rFonts w:ascii="Times New Roman" w:hAnsi="Times New Roman" w:cs="Times New Roman"/>
          <w:sz w:val="28"/>
          <w:szCs w:val="28"/>
        </w:rPr>
        <w:t xml:space="preserve"> 26000 має назву</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en-US"/>
        </w:rPr>
      </w:pPr>
      <w:r w:rsidRPr="00F022F6">
        <w:rPr>
          <w:rFonts w:ascii="Times New Roman" w:hAnsi="Times New Roman" w:cs="Times New Roman"/>
          <w:sz w:val="28"/>
          <w:szCs w:val="28"/>
        </w:rPr>
        <w:t xml:space="preserve">Призначення стандарту </w:t>
      </w:r>
      <w:r w:rsidRPr="00F022F6">
        <w:rPr>
          <w:rFonts w:ascii="Times New Roman" w:hAnsi="Times New Roman" w:cs="Times New Roman"/>
          <w:sz w:val="28"/>
          <w:szCs w:val="28"/>
          <w:lang w:val="en-US"/>
        </w:rPr>
        <w:t>ISO</w:t>
      </w:r>
      <w:r w:rsidRPr="00F022F6">
        <w:rPr>
          <w:rFonts w:ascii="Times New Roman" w:hAnsi="Times New Roman" w:cs="Times New Roman"/>
          <w:sz w:val="28"/>
          <w:szCs w:val="28"/>
        </w:rPr>
        <w:t xml:space="preserve">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Скільки є принципів Глобального договору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lang w:val="en-US"/>
        </w:rPr>
        <w:t>ISO</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14000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en-US"/>
        </w:rPr>
      </w:pPr>
      <w:r w:rsidRPr="00F022F6">
        <w:rPr>
          <w:rFonts w:ascii="Times New Roman" w:hAnsi="Times New Roman" w:cs="Times New Roman"/>
          <w:sz w:val="28"/>
          <w:szCs w:val="28"/>
        </w:rPr>
        <w:t>Заінтересовані сторони: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сфер реалізації КСВ належать</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 які категорії поділяться 10 принципів, які лежать в основу Глобального договору?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Графічний вигляд має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відноситься до внутрішньої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розуміють під поняттям «корпоративна соціальна відповідальність»?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Засновником концепції соціальної відповідальності бізнесу вважається автор книги «Соціальна відповідальність бізнесмена»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Згідно піраміди А. </w:t>
      </w:r>
      <w:proofErr w:type="spellStart"/>
      <w:r w:rsidRPr="00F022F6">
        <w:rPr>
          <w:rFonts w:ascii="Times New Roman" w:hAnsi="Times New Roman" w:cs="Times New Roman"/>
          <w:sz w:val="28"/>
          <w:szCs w:val="28"/>
        </w:rPr>
        <w:t>Керолла</w:t>
      </w:r>
      <w:proofErr w:type="spellEnd"/>
      <w:r w:rsidRPr="00F022F6">
        <w:rPr>
          <w:rFonts w:ascii="Times New Roman" w:hAnsi="Times New Roman" w:cs="Times New Roman"/>
          <w:sz w:val="28"/>
          <w:szCs w:val="28"/>
        </w:rPr>
        <w:t>, яку відповідальність зобов’язана нести фірма, що сповідує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Фінансування відбувається через неприбуткові організації, максимальна свобода, філантропічний підхід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Орієнтація на культурні традиції країни, всі працівники компанії як «виробнича сім’я» на рівні індустріальної групи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Суттєве державне регулювання, перелік програм, закріплений на законодавчому рівні, діяльність пов’язана із розвитком компанії, сфера застосування обмежується цінностями та стратегією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Відповідальність компанії за вплив її рішень та дій на суспільство, навколишнє середовище шляхом прозорої та етичної поведінки, яка сприяє сталому розвитку суспільства, враховує очікування заінтересованих осіб, відповідає законодавству та міжнародним нормам поведінки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 xml:space="preserve">Автором теорії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вважається автор  праці «Стратегічне управління: концепція заінтересованих осіб»</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Ділову практику щодо власного персоналу відносимо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Поважне ставлення до всіх осіб, незалежно від їх особистісних характеристик, просто тому, що вони люди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Врегульована норма права специфічна система суспільних колективних правових відносин між власниками засобів виробництва (роботодавцями), найманими працівниками, державою в процесі реалізації прав та інтересів у сфері соціально-економічних і трудових питань – це:</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Складовою соціального пакету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містять у собі соціальні пільги, надані працівникам підприємства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організація є розробником стандарту ISO14000?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Концепція гідної праці має комплексний характер, враховує інтереси працівників, роботодавців і суспільства (держави), для працівника це означає: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Перелік принципів та стандартів, які має прийняти та виконувати кожен без винятку партнер та співробітник фірми при виконанні завдання, веденні справ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Фізична особа, яка працює на підставі трудового договору на підприємстві, в установі, організації чи у фізичної особи, яка використовує найману працю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Суб’єкти певної первинної профспілкової організації, а в разі їх відсутності – вільно обрані представники (представник) працівників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F022F6" w:rsidRPr="00F022F6" w:rsidRDefault="00F022F6" w:rsidP="00F022F6">
      <w:pPr>
        <w:pStyle w:val="a4"/>
        <w:numPr>
          <w:ilvl w:val="0"/>
          <w:numId w:val="15"/>
        </w:numPr>
        <w:tabs>
          <w:tab w:val="left" w:pos="1134"/>
        </w:tabs>
        <w:spacing w:after="0" w:line="240" w:lineRule="auto"/>
        <w:ind w:left="0" w:right="-57" w:firstLine="567"/>
        <w:jc w:val="both"/>
        <w:rPr>
          <w:rFonts w:ascii="Times New Roman" w:hAnsi="Times New Roman" w:cs="Times New Roman"/>
          <w:sz w:val="28"/>
          <w:szCs w:val="28"/>
        </w:rPr>
      </w:pPr>
      <w:r w:rsidRPr="00F022F6">
        <w:rPr>
          <w:rFonts w:ascii="Times New Roman" w:hAnsi="Times New Roman" w:cs="Times New Roman"/>
          <w:sz w:val="28"/>
          <w:szCs w:val="28"/>
        </w:rPr>
        <w:t>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типів корпоративних університетів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Невиконання вимог професійної етики у взаєминах</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з колегами може призвести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proofErr w:type="spellStart"/>
      <w:r w:rsidRPr="00F022F6">
        <w:rPr>
          <w:rFonts w:ascii="Times New Roman" w:hAnsi="Times New Roman" w:cs="Times New Roman"/>
          <w:sz w:val="28"/>
          <w:szCs w:val="28"/>
          <w:lang w:val="ru-RU"/>
        </w:rPr>
        <w:t>Загальна</w:t>
      </w:r>
      <w:proofErr w:type="spellEnd"/>
      <w:r w:rsidRPr="00F022F6">
        <w:rPr>
          <w:rFonts w:ascii="Times New Roman" w:hAnsi="Times New Roman" w:cs="Times New Roman"/>
          <w:sz w:val="28"/>
          <w:szCs w:val="28"/>
          <w:lang w:val="ru-RU"/>
        </w:rPr>
        <w:t xml:space="preserve"> </w:t>
      </w:r>
      <w:proofErr w:type="spellStart"/>
      <w:r w:rsidRPr="00F022F6">
        <w:rPr>
          <w:rFonts w:ascii="Times New Roman" w:hAnsi="Times New Roman" w:cs="Times New Roman"/>
          <w:sz w:val="28"/>
          <w:szCs w:val="28"/>
          <w:lang w:val="ru-RU"/>
        </w:rPr>
        <w:t>декларація</w:t>
      </w:r>
      <w:proofErr w:type="spellEnd"/>
      <w:r w:rsidRPr="00F022F6">
        <w:rPr>
          <w:rFonts w:ascii="Times New Roman" w:hAnsi="Times New Roman" w:cs="Times New Roman"/>
          <w:sz w:val="28"/>
          <w:szCs w:val="28"/>
          <w:lang w:val="ru-RU"/>
        </w:rPr>
        <w:t xml:space="preserve"> прав </w:t>
      </w:r>
      <w:proofErr w:type="spellStart"/>
      <w:r w:rsidRPr="00F022F6">
        <w:rPr>
          <w:rFonts w:ascii="Times New Roman" w:hAnsi="Times New Roman" w:cs="Times New Roman"/>
          <w:sz w:val="28"/>
          <w:szCs w:val="28"/>
          <w:lang w:val="ru-RU"/>
        </w:rPr>
        <w:t>людини</w:t>
      </w:r>
      <w:proofErr w:type="spellEnd"/>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декларує такі права, як:</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Соціальний діалог здійснюється між сторонами соціального діалогу відповідного рівня у формах: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Роботодавець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Працівник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Сторона працівників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Визначення прав людини як поважного ставлення до всіх осіб , незалежно від їх особистісних характеристик, просто тому , що вони – люди, задекларовано 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proofErr w:type="spellStart"/>
      <w:r w:rsidRPr="00F022F6">
        <w:rPr>
          <w:rFonts w:ascii="Times New Roman" w:hAnsi="Times New Roman" w:cs="Times New Roman"/>
          <w:sz w:val="28"/>
          <w:szCs w:val="28"/>
        </w:rPr>
        <w:t>Health</w:t>
      </w:r>
      <w:proofErr w:type="spellEnd"/>
      <w:r w:rsidRPr="00F022F6">
        <w:rPr>
          <w:rFonts w:ascii="Times New Roman" w:hAnsi="Times New Roman" w:cs="Times New Roman"/>
          <w:sz w:val="28"/>
          <w:szCs w:val="28"/>
        </w:rPr>
        <w:t xml:space="preserve"> </w:t>
      </w:r>
      <w:proofErr w:type="spellStart"/>
      <w:r w:rsidRPr="00F022F6">
        <w:rPr>
          <w:rFonts w:ascii="Times New Roman" w:hAnsi="Times New Roman" w:cs="Times New Roman"/>
          <w:sz w:val="28"/>
          <w:szCs w:val="28"/>
        </w:rPr>
        <w:t>Management</w:t>
      </w:r>
      <w:proofErr w:type="spellEnd"/>
      <w:r w:rsidRPr="00F022F6">
        <w:rPr>
          <w:rFonts w:ascii="Times New Roman" w:hAnsi="Times New Roman" w:cs="Times New Roman"/>
          <w:sz w:val="28"/>
          <w:szCs w:val="28"/>
        </w:rPr>
        <w:t xml:space="preserve">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Загальна кількість втрачених робочих днів (або годин) або як частота випадків відсутності співробітника на роботі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Ситуація, коли співробітники приходять на роботу хворими, замість того, щоб лікуватися вдома - іншими словами «наявність присутності» тіла, а </w:t>
      </w:r>
      <w:proofErr w:type="spellStart"/>
      <w:r w:rsidRPr="00F022F6">
        <w:rPr>
          <w:rFonts w:ascii="Times New Roman" w:hAnsi="Times New Roman" w:cs="Times New Roman"/>
          <w:sz w:val="28"/>
          <w:szCs w:val="28"/>
        </w:rPr>
        <w:t>мізками</w:t>
      </w:r>
      <w:proofErr w:type="spellEnd"/>
      <w:r w:rsidRPr="00F022F6">
        <w:rPr>
          <w:rFonts w:ascii="Times New Roman" w:hAnsi="Times New Roman" w:cs="Times New Roman"/>
          <w:sz w:val="28"/>
          <w:szCs w:val="28"/>
        </w:rPr>
        <w:t xml:space="preserve"> і духом - в проблемах сім'ї або здоров'я</w:t>
      </w:r>
    </w:p>
    <w:p w:rsidR="00F022F6" w:rsidRPr="00F022F6" w:rsidRDefault="00F022F6" w:rsidP="00F022F6">
      <w:pPr>
        <w:pStyle w:val="a4"/>
        <w:numPr>
          <w:ilvl w:val="0"/>
          <w:numId w:val="15"/>
        </w:numPr>
        <w:tabs>
          <w:tab w:val="num" w:pos="720"/>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Програми кар’єрного розвитку, додаткової освіти, перекваліфікації для персоналу відносяться до напрямку: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Коли був прийнятий стандарт ISO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Корпоративна культура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До корпоративної культури підприємства </w:t>
      </w:r>
      <w:r w:rsidRPr="00F022F6">
        <w:rPr>
          <w:rFonts w:ascii="Times New Roman" w:hAnsi="Times New Roman" w:cs="Times New Roman"/>
          <w:b/>
          <w:sz w:val="28"/>
          <w:szCs w:val="28"/>
        </w:rPr>
        <w:t>не</w:t>
      </w:r>
      <w:r w:rsidRPr="00F022F6">
        <w:rPr>
          <w:rFonts w:ascii="Times New Roman" w:hAnsi="Times New Roman" w:cs="Times New Roman"/>
          <w:sz w:val="28"/>
          <w:szCs w:val="28"/>
        </w:rPr>
        <w:t xml:space="preserve">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Елемент корпоративної культури який передбачає у ємній і лаконічній формі підкреслювати найбільш сильні, значимі сторони тієї чи іншої компанії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 допомогою символіки членам організації передаються: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Досягнення мети державної політики у сфері праці забезпечення такими нормативними актами, як?</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відноситься до зовнішньої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Кожний з етапів ланцюга постачання за умови впровадження практики ВУЛП має реалізовуватися відповідно до основних інструментів ВУЛП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 xml:space="preserve">Управління екологічним, економічним і соціальним впливом та заохочення постачальників до впровадження практик відповідального управління впродовж усього життєвого циклу товарів і послуг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Документ, який містить набір принципів роботи компанії та очікування відповідального ведення діяльності до постачальника продукції, які включають екологічні, соціальні та економічні аспекти діяльності останнього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Слова і символи на маркуванні продукту, покликані впливати на купівельні рішення споживачів шляхом запевнення їх у соціальному та етичному вплив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Виділіть ризики для постачальників при впровадженні програм ВУЛП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Виділіть ризики для замовників при впровадженні програм ВУЛП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Рушіями ВУЛП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Які вимоги до етапу </w:t>
      </w:r>
      <w:proofErr w:type="spellStart"/>
      <w:r w:rsidRPr="00F022F6">
        <w:rPr>
          <w:rFonts w:ascii="Times New Roman" w:hAnsi="Times New Roman" w:cs="Times New Roman"/>
          <w:sz w:val="28"/>
          <w:szCs w:val="28"/>
        </w:rPr>
        <w:t>видобутка</w:t>
      </w:r>
      <w:proofErr w:type="spellEnd"/>
      <w:r w:rsidRPr="00F022F6">
        <w:rPr>
          <w:rFonts w:ascii="Times New Roman" w:hAnsi="Times New Roman" w:cs="Times New Roman"/>
          <w:sz w:val="28"/>
          <w:szCs w:val="28"/>
        </w:rPr>
        <w:t xml:space="preserve"> сировини можуть бути згідно з ВУЛП?</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Вказати варіант відповіді, який не являється етапом ланцюга постачання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Хто із вчених вивів нерівність між споживачами та компаніями як типову ознаку ринку?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При придбанні, замовленні і використанні товарів споживачі мають права, визначені: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таке RAPEX?</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ознак моделі збалансовано споживання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ознаки моделі збалансованого споживання за ідеологією споживання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Якою повинна бути поведінка компаній щодо конкурентів?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До основних ознак </w:t>
      </w:r>
      <w:r w:rsidRPr="00F022F6">
        <w:rPr>
          <w:rFonts w:ascii="Times New Roman" w:hAnsi="Times New Roman" w:cs="Times New Roman"/>
          <w:bCs/>
          <w:sz w:val="28"/>
          <w:szCs w:val="28"/>
        </w:rPr>
        <w:t>моделі збалансованого споживання за терміном використання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Вивчення громадської думки здійснюється шляхом:</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03E929E" wp14:editId="7B8B5F1B">
            <wp:extent cx="485775" cy="47756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267" cy="477068"/>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2CCC995B" wp14:editId="4023F460">
            <wp:extent cx="507379" cy="44767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51" cy="450915"/>
                    </a:xfrm>
                    <a:prstGeom prst="rect">
                      <a:avLst/>
                    </a:prstGeom>
                    <a:noFill/>
                  </pic:spPr>
                </pic:pic>
              </a:graphicData>
            </a:graphic>
          </wp:inline>
        </w:drawing>
      </w:r>
      <w:r w:rsidRPr="00F022F6">
        <w:rPr>
          <w:rFonts w:ascii="Times New Roman" w:hAnsi="Times New Roman" w:cs="Times New Roman"/>
          <w:sz w:val="28"/>
          <w:szCs w:val="28"/>
        </w:rPr>
        <w:t xml:space="preserve"> 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3E62E92E" wp14:editId="73986F89">
            <wp:extent cx="733425" cy="733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53" cy="734653"/>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39FBD534" wp14:editId="0D2EFE3E">
            <wp:extent cx="666750" cy="64943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84" cy="651315"/>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5EDC3589" wp14:editId="40FEBEA2">
            <wp:extent cx="638175" cy="624379"/>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42" cy="630315"/>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7E41BFB" wp14:editId="55121877">
            <wp:extent cx="676275" cy="659701"/>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839" cy="663178"/>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3241747C" wp14:editId="141E7811">
            <wp:extent cx="762000" cy="74379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763" cy="748446"/>
                    </a:xfrm>
                    <a:prstGeom prst="rect">
                      <a:avLst/>
                    </a:prstGeom>
                    <a:noFill/>
                  </pic:spPr>
                </pic:pic>
              </a:graphicData>
            </a:graphic>
          </wp:inline>
        </w:drawing>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6FF0CE6F" wp14:editId="042C6340">
            <wp:extent cx="352425" cy="714375"/>
            <wp:effectExtent l="0" t="0" r="9525" b="9525"/>
            <wp:docPr id="1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a:srcRect/>
                    <a:stretch>
                      <a:fillRect/>
                    </a:stretch>
                  </pic:blipFill>
                  <pic:spPr bwMode="auto">
                    <a:xfrm>
                      <a:off x="0" y="0"/>
                      <a:ext cx="352720" cy="714973"/>
                    </a:xfrm>
                    <a:prstGeom prst="rect">
                      <a:avLst/>
                    </a:prstGeom>
                    <a:noFill/>
                    <a:ln w="9525">
                      <a:noFill/>
                      <a:prstDash val="sysDash"/>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35E84985" wp14:editId="2B5940CB">
            <wp:extent cx="428625" cy="779318"/>
            <wp:effectExtent l="0" t="0" r="0" b="1905"/>
            <wp:docPr id="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4"/>
                    <a:srcRect/>
                    <a:stretch>
                      <a:fillRect/>
                    </a:stretch>
                  </pic:blipFill>
                  <pic:spPr bwMode="auto">
                    <a:xfrm>
                      <a:off x="0" y="0"/>
                      <a:ext cx="429278" cy="780506"/>
                    </a:xfrm>
                    <a:prstGeom prst="rect">
                      <a:avLst/>
                    </a:prstGeom>
                    <a:noFill/>
                    <a:ln w="9525">
                      <a:noFill/>
                      <a:prstDash val="sysDash"/>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lastRenderedPageBreak/>
        <w:drawing>
          <wp:inline distT="0" distB="0" distL="0" distR="0" wp14:anchorId="1A177E8B" wp14:editId="125E6953">
            <wp:extent cx="628650" cy="636509"/>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a:srcRect/>
                    <a:stretch>
                      <a:fillRect/>
                    </a:stretch>
                  </pic:blipFill>
                  <pic:spPr bwMode="auto">
                    <a:xfrm>
                      <a:off x="0" y="0"/>
                      <a:ext cx="629701" cy="637573"/>
                    </a:xfrm>
                    <a:prstGeom prst="rect">
                      <a:avLst/>
                    </a:prstGeom>
                    <a:noFill/>
                    <a:ln w="9525">
                      <a:noFill/>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4AFB4BED" wp14:editId="259C9479">
            <wp:extent cx="638175" cy="68927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457" cy="689582"/>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2F8A37A" wp14:editId="17A437AB">
            <wp:extent cx="571500" cy="55050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328" cy="557084"/>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11F86561" wp14:editId="015604F2">
            <wp:extent cx="676275" cy="676276"/>
            <wp:effectExtent l="0" t="0" r="0" b="9525"/>
            <wp:docPr id="22" name="Picture 2" descr="http://www.gpp.in.ua/upload/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gpp.in.ua/upload/pt-16.jpg"/>
                    <pic:cNvPicPr>
                      <a:picLocks noChangeAspect="1" noChangeArrowheads="1"/>
                    </pic:cNvPicPr>
                  </pic:nvPicPr>
                  <pic:blipFill>
                    <a:blip r:embed="rId18"/>
                    <a:srcRect/>
                    <a:stretch>
                      <a:fillRect/>
                    </a:stretch>
                  </pic:blipFill>
                  <pic:spPr bwMode="auto">
                    <a:xfrm>
                      <a:off x="0" y="0"/>
                      <a:ext cx="676281" cy="676282"/>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Превентивний підхід до вирішення екологічних проблем містить два підходи:</w:t>
      </w:r>
    </w:p>
    <w:p w:rsidR="00F022F6" w:rsidRPr="00F022F6" w:rsidRDefault="00805468"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hyperlink r:id="rId19" w:tooltip="Економічна модель" w:history="1">
        <w:r w:rsidR="00F022F6" w:rsidRPr="00F022F6">
          <w:rPr>
            <w:rFonts w:ascii="Times New Roman" w:hAnsi="Times New Roman" w:cs="Times New Roman"/>
            <w:sz w:val="28"/>
            <w:szCs w:val="28"/>
          </w:rPr>
          <w:t>Модель економічного розвитку</w:t>
        </w:r>
      </w:hyperlink>
      <w:r w:rsidR="00F022F6" w:rsidRPr="00F022F6">
        <w:rPr>
          <w:rFonts w:ascii="Times New Roman" w:hAnsi="Times New Roman" w:cs="Times New Roman"/>
          <w:sz w:val="28"/>
          <w:szCs w:val="28"/>
        </w:rPr>
        <w:t>, заснована на відновленні та раціональному споживанні ресурсів, називається: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переліку основних міжнародних документів щодо навколишнього середовища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Звіт Комісії з довкілля та розвитку, очолювана норвезьким прем’єр-міністром Гро </w:t>
      </w:r>
      <w:proofErr w:type="spellStart"/>
      <w:r w:rsidRPr="00F022F6">
        <w:rPr>
          <w:rFonts w:ascii="Times New Roman" w:hAnsi="Times New Roman" w:cs="Times New Roman"/>
          <w:sz w:val="28"/>
          <w:szCs w:val="28"/>
        </w:rPr>
        <w:t>Брутланд</w:t>
      </w:r>
      <w:proofErr w:type="spellEnd"/>
      <w:r w:rsidRPr="00F022F6">
        <w:rPr>
          <w:rFonts w:ascii="Times New Roman" w:hAnsi="Times New Roman" w:cs="Times New Roman"/>
          <w:sz w:val="28"/>
          <w:szCs w:val="28"/>
        </w:rPr>
        <w:t xml:space="preserve"> “Наше спільне майбутнє” був створений 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Скільки екологічних принципів міститься в Глобальному Договорі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Стандарт екологічного менеджменту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законодавства України щодо охорони навколишнього середовища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Концепція управління організацією, яка має на меті зменшити негативний вплив діяльності компанії на навколишнє середовище та сприяти раціональному використанню ресурсів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Стандарт ISO 26000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Мета Паризької кліматичної угоди: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Матриця оцінювання наявного стану КСВ компанії охоплює такі сфери: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Хто може входити до робочої групи з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Виділяють такі принципи соціальної відповідальності ( ISO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З яких причин практично більшість провідних компаній та організацій світу уникають принципу- КСВ стратегія має право на існування замість КСВ концепції: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сфери включає корпоративна соціальна відповідальність?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Яку позицію повинен займати розділ “Результати КСВ-діяльності”: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питання повинен включати документ з реалізації комплексної програми корпоративної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Який з принципів не є принципом формування корпоративної інформаційної політики?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Коли підприємство надає своїм акціонерам та інвесторам інформацію, що відповідає дійсності, а також уживає всіх розумних заходів, щоб розповсюджувана інформація не була перекручена це – принцип: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Що є основними завданнями аналізу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звіти можна вважати першою не фінансовою звітністю?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 скільки груп розподіляються </w:t>
      </w:r>
      <w:proofErr w:type="spellStart"/>
      <w:r w:rsidRPr="00F022F6">
        <w:rPr>
          <w:rFonts w:ascii="Times New Roman" w:hAnsi="Times New Roman" w:cs="Times New Roman"/>
          <w:sz w:val="28"/>
          <w:szCs w:val="28"/>
        </w:rPr>
        <w:t>стейкхолдери</w:t>
      </w:r>
      <w:proofErr w:type="spellEnd"/>
      <w:r w:rsidRPr="00F022F6">
        <w:rPr>
          <w:rFonts w:ascii="Times New Roman" w:hAnsi="Times New Roman" w:cs="Times New Roman"/>
          <w:sz w:val="28"/>
          <w:szCs w:val="28"/>
        </w:rPr>
        <w:t xml:space="preserve"> згідно з картою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 якими ризиками під час діалогу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може зіштовхнутися компанія?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Який стандарт формулює універсальний підхід до звітності, щодо сталого розвитку підприємства? В ньому наведені індикатори, які відображають соціальну та екологічну політику підприємства. Широко використовується корпораціями, асоціаціями бізнесу, ООН та іншими міжнародними і недержавними організаціями, а також університетами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Принцип рівноправності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Який звіт складають лише раз на рік у довільній формі компанії-члени Глобального Договору ООН, у відповідності до принципів Глобального Договору ООН?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 яку групу, згідно з картою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компанія може практично не витрачати власні зусилля?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Під моніторингом КСВ слід розуміти: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Яке основне завдання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Терміни проведення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Один з найважливіших інструментів моніторингу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Напрями та завдання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Причина низького рівня соціальної відповідальності власників: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можливості дає КСВ?</w:t>
      </w:r>
    </w:p>
    <w:p w:rsidR="00F022F6" w:rsidRPr="00F022F6" w:rsidRDefault="00F022F6" w:rsidP="00F022F6">
      <w:pPr>
        <w:pStyle w:val="a4"/>
        <w:numPr>
          <w:ilvl w:val="0"/>
          <w:numId w:val="15"/>
        </w:numPr>
        <w:pBdr>
          <w:top w:val="single" w:sz="6" w:space="0" w:color="E5E5E5"/>
          <w:bottom w:val="single" w:sz="6" w:space="0" w:color="E5E5E5"/>
        </w:pBd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Міжнародний стандарт з інтегрованої звітності було прийнято 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Спосіб вимірювання та звітування щодо ефективності діяльності компанії у соціальному та етичному аспектах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Систематичний аналіз впливу бізнес-проекту або діяльності підприємства на соціальну та культурну ситуацію у відповідних громадах</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Збалансована система показників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 правильно оцінити КСВ компанії?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Співвідношення між досягнутим результатом і використаними ресурсами: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Ступінь реалізації запланованої діяльності та досягнення запланованих результатів: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Оцінка підприємства на предмет розкриття інформації у сфері корпоративної соціальної відповідальності здійснюється за допомогою: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кількість етапів аналізу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 першому етапі аналізу соціальної відповідальності здійснюється: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Матеріальні, технологічні, управлінські та інші ресурси, а також фінансові засоби компаній, що направляють на реалізацію соціальних програм, розроблених з урахуванням інтересів внутрішніх і зовнішніх зацікавлених сторін: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неформальних методів дослідження рівня соціальної відповідальності не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зовнішніх факторів впливу на зміну розміру соціальних витрат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Величина соціальних інвестицій, що припадає на одного працівника (в грошових одиницях):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Відношення обсягу соціальних видатків, зроблених підприємством протягом звітного періоду, до обсягу чистого прибутку, отриманого в цьому ж періоді: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компанія перша в Україні приєдналась до Глобального Договору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 результатами репрезентативного дослідження, проведеного на замовлення Центру «Розвиток КСВ» у 2018 році в рамках проекту «Розбудова потенціалу Національного контактного пункту з відповідальної бізнес-поведінки», найпоширенішими напрямами реалізації КСВ в Україні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Головними стимулами впровадження КСВ для українських компаній може стати: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Головним фактором, що сповільнює впровадження КСВ на підприємствах України?</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Рівень обізнаності українських компаній в 2018 р. з Керівними принципами ОЕСР для багатонаціональних компаній</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Рівень поінформованості українських компаній в 2018 р. про створення при Міністерстві економічного розвитку і торгівлі України Національного контактного пункту (НКП)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Найпоширеніші практики впровадження КСВ у компаніях в Україні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Політику корпоративної соціальної відповідальності (КСВ) впроваджують ____ % українських компаній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Найменш поширеним для українських підприємств, які впроваджують соціально відповідальні заходи,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Найбільшими зовнішніми перешкодами впровадження програм/заходів з КСВ майже для половини опитаних компаній є: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На національному рівні діє: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Переваги програми REAP для малого та середнього бізнесу: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Україна приєдналася до Декларації ОЕСР про міжнародні інвестиції та багатонаціональні підприємства 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 xml:space="preserve">Основними принципами Декларації ОЕСР, до якої приєдналась Україна, є забезпечення: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Основними принципами Декларації ОЕСР, до якої приєдналась Україна, є забезпечення: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підприємства в Україні повинні здійснювати заходи в сфері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Чи використовується в Україні стандарт ISO 26000 «Настанова по соціальній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Впровадження та моніторинг виконання Керівних принципів ОЕСР здійснюється за допомогою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Концепція реалізації державної політики у сфері </w:t>
      </w:r>
      <w:r w:rsidRPr="00F022F6">
        <w:rPr>
          <w:rFonts w:ascii="Times New Roman" w:hAnsi="Times New Roman" w:cs="Times New Roman"/>
          <w:sz w:val="28"/>
          <w:szCs w:val="28"/>
        </w:rPr>
        <w:br/>
        <w:t>сприяння розвитку соціально відповідального бізнесу в Україні прийнята на період до:</w:t>
      </w:r>
    </w:p>
    <w:p w:rsidR="00F022F6" w:rsidRPr="00D176CD" w:rsidRDefault="00F022F6" w:rsidP="00536331">
      <w:pPr>
        <w:spacing w:after="0" w:line="360" w:lineRule="auto"/>
        <w:jc w:val="center"/>
        <w:rPr>
          <w:rFonts w:ascii="Times New Roman" w:hAnsi="Times New Roman" w:cs="Times New Roman"/>
          <w:b/>
          <w:sz w:val="28"/>
          <w:szCs w:val="28"/>
        </w:rPr>
      </w:pPr>
      <w:bookmarkStart w:id="0" w:name="_GoBack"/>
      <w:bookmarkEnd w:id="0"/>
    </w:p>
    <w:sectPr w:rsidR="00F022F6" w:rsidRPr="00D176CD" w:rsidSect="00F844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D4E"/>
    <w:multiLevelType w:val="hybridMultilevel"/>
    <w:tmpl w:val="49884CC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72D70"/>
    <w:multiLevelType w:val="hybridMultilevel"/>
    <w:tmpl w:val="C3701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5692D"/>
    <w:multiLevelType w:val="hybridMultilevel"/>
    <w:tmpl w:val="69BE076E"/>
    <w:lvl w:ilvl="0" w:tplc="F8FA55AC">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943223D"/>
    <w:multiLevelType w:val="hybridMultilevel"/>
    <w:tmpl w:val="9BDA7E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EB2079"/>
    <w:multiLevelType w:val="hybridMultilevel"/>
    <w:tmpl w:val="DB025F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E878FC"/>
    <w:multiLevelType w:val="hybridMultilevel"/>
    <w:tmpl w:val="8962F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FF5A1B"/>
    <w:multiLevelType w:val="hybridMultilevel"/>
    <w:tmpl w:val="065EA5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8974564"/>
    <w:multiLevelType w:val="hybridMultilevel"/>
    <w:tmpl w:val="9AB0E17C"/>
    <w:lvl w:ilvl="0" w:tplc="0EF06C5A">
      <w:start w:val="1"/>
      <w:numFmt w:val="bullet"/>
      <w:lvlText w:val=""/>
      <w:lvlJc w:val="left"/>
      <w:pPr>
        <w:tabs>
          <w:tab w:val="num" w:pos="720"/>
        </w:tabs>
        <w:ind w:left="720" w:hanging="360"/>
      </w:pPr>
      <w:rPr>
        <w:rFonts w:ascii="Wingdings 3" w:hAnsi="Wingdings 3" w:hint="default"/>
      </w:rPr>
    </w:lvl>
    <w:lvl w:ilvl="1" w:tplc="4296C902" w:tentative="1">
      <w:start w:val="1"/>
      <w:numFmt w:val="bullet"/>
      <w:lvlText w:val=""/>
      <w:lvlJc w:val="left"/>
      <w:pPr>
        <w:tabs>
          <w:tab w:val="num" w:pos="1440"/>
        </w:tabs>
        <w:ind w:left="1440" w:hanging="360"/>
      </w:pPr>
      <w:rPr>
        <w:rFonts w:ascii="Wingdings 3" w:hAnsi="Wingdings 3" w:hint="default"/>
      </w:rPr>
    </w:lvl>
    <w:lvl w:ilvl="2" w:tplc="0E60D81E" w:tentative="1">
      <w:start w:val="1"/>
      <w:numFmt w:val="bullet"/>
      <w:lvlText w:val=""/>
      <w:lvlJc w:val="left"/>
      <w:pPr>
        <w:tabs>
          <w:tab w:val="num" w:pos="2160"/>
        </w:tabs>
        <w:ind w:left="2160" w:hanging="360"/>
      </w:pPr>
      <w:rPr>
        <w:rFonts w:ascii="Wingdings 3" w:hAnsi="Wingdings 3" w:hint="default"/>
      </w:rPr>
    </w:lvl>
    <w:lvl w:ilvl="3" w:tplc="9DD8E8FA" w:tentative="1">
      <w:start w:val="1"/>
      <w:numFmt w:val="bullet"/>
      <w:lvlText w:val=""/>
      <w:lvlJc w:val="left"/>
      <w:pPr>
        <w:tabs>
          <w:tab w:val="num" w:pos="2880"/>
        </w:tabs>
        <w:ind w:left="2880" w:hanging="360"/>
      </w:pPr>
      <w:rPr>
        <w:rFonts w:ascii="Wingdings 3" w:hAnsi="Wingdings 3" w:hint="default"/>
      </w:rPr>
    </w:lvl>
    <w:lvl w:ilvl="4" w:tplc="55FAD0DE" w:tentative="1">
      <w:start w:val="1"/>
      <w:numFmt w:val="bullet"/>
      <w:lvlText w:val=""/>
      <w:lvlJc w:val="left"/>
      <w:pPr>
        <w:tabs>
          <w:tab w:val="num" w:pos="3600"/>
        </w:tabs>
        <w:ind w:left="3600" w:hanging="360"/>
      </w:pPr>
      <w:rPr>
        <w:rFonts w:ascii="Wingdings 3" w:hAnsi="Wingdings 3" w:hint="default"/>
      </w:rPr>
    </w:lvl>
    <w:lvl w:ilvl="5" w:tplc="7960B9BA" w:tentative="1">
      <w:start w:val="1"/>
      <w:numFmt w:val="bullet"/>
      <w:lvlText w:val=""/>
      <w:lvlJc w:val="left"/>
      <w:pPr>
        <w:tabs>
          <w:tab w:val="num" w:pos="4320"/>
        </w:tabs>
        <w:ind w:left="4320" w:hanging="360"/>
      </w:pPr>
      <w:rPr>
        <w:rFonts w:ascii="Wingdings 3" w:hAnsi="Wingdings 3" w:hint="default"/>
      </w:rPr>
    </w:lvl>
    <w:lvl w:ilvl="6" w:tplc="CA02521C" w:tentative="1">
      <w:start w:val="1"/>
      <w:numFmt w:val="bullet"/>
      <w:lvlText w:val=""/>
      <w:lvlJc w:val="left"/>
      <w:pPr>
        <w:tabs>
          <w:tab w:val="num" w:pos="5040"/>
        </w:tabs>
        <w:ind w:left="5040" w:hanging="360"/>
      </w:pPr>
      <w:rPr>
        <w:rFonts w:ascii="Wingdings 3" w:hAnsi="Wingdings 3" w:hint="default"/>
      </w:rPr>
    </w:lvl>
    <w:lvl w:ilvl="7" w:tplc="816EBDD4" w:tentative="1">
      <w:start w:val="1"/>
      <w:numFmt w:val="bullet"/>
      <w:lvlText w:val=""/>
      <w:lvlJc w:val="left"/>
      <w:pPr>
        <w:tabs>
          <w:tab w:val="num" w:pos="5760"/>
        </w:tabs>
        <w:ind w:left="5760" w:hanging="360"/>
      </w:pPr>
      <w:rPr>
        <w:rFonts w:ascii="Wingdings 3" w:hAnsi="Wingdings 3" w:hint="default"/>
      </w:rPr>
    </w:lvl>
    <w:lvl w:ilvl="8" w:tplc="0F9E60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E736372"/>
    <w:multiLevelType w:val="hybridMultilevel"/>
    <w:tmpl w:val="78FE0BD2"/>
    <w:lvl w:ilvl="0" w:tplc="C8E6C9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C7488E"/>
    <w:multiLevelType w:val="hybridMultilevel"/>
    <w:tmpl w:val="497A5E8C"/>
    <w:lvl w:ilvl="0" w:tplc="AA5C32DC">
      <w:start w:val="1"/>
      <w:numFmt w:val="bullet"/>
      <w:lvlText w:val=""/>
      <w:lvlJc w:val="left"/>
      <w:pPr>
        <w:tabs>
          <w:tab w:val="num" w:pos="720"/>
        </w:tabs>
        <w:ind w:left="720" w:hanging="360"/>
      </w:pPr>
      <w:rPr>
        <w:rFonts w:ascii="Wingdings 3" w:hAnsi="Wingdings 3" w:hint="default"/>
      </w:rPr>
    </w:lvl>
    <w:lvl w:ilvl="1" w:tplc="79A425AC" w:tentative="1">
      <w:start w:val="1"/>
      <w:numFmt w:val="bullet"/>
      <w:lvlText w:val=""/>
      <w:lvlJc w:val="left"/>
      <w:pPr>
        <w:tabs>
          <w:tab w:val="num" w:pos="1440"/>
        </w:tabs>
        <w:ind w:left="1440" w:hanging="360"/>
      </w:pPr>
      <w:rPr>
        <w:rFonts w:ascii="Wingdings 3" w:hAnsi="Wingdings 3" w:hint="default"/>
      </w:rPr>
    </w:lvl>
    <w:lvl w:ilvl="2" w:tplc="911C7680" w:tentative="1">
      <w:start w:val="1"/>
      <w:numFmt w:val="bullet"/>
      <w:lvlText w:val=""/>
      <w:lvlJc w:val="left"/>
      <w:pPr>
        <w:tabs>
          <w:tab w:val="num" w:pos="2160"/>
        </w:tabs>
        <w:ind w:left="2160" w:hanging="360"/>
      </w:pPr>
      <w:rPr>
        <w:rFonts w:ascii="Wingdings 3" w:hAnsi="Wingdings 3" w:hint="default"/>
      </w:rPr>
    </w:lvl>
    <w:lvl w:ilvl="3" w:tplc="9EA6F1CE" w:tentative="1">
      <w:start w:val="1"/>
      <w:numFmt w:val="bullet"/>
      <w:lvlText w:val=""/>
      <w:lvlJc w:val="left"/>
      <w:pPr>
        <w:tabs>
          <w:tab w:val="num" w:pos="2880"/>
        </w:tabs>
        <w:ind w:left="2880" w:hanging="360"/>
      </w:pPr>
      <w:rPr>
        <w:rFonts w:ascii="Wingdings 3" w:hAnsi="Wingdings 3" w:hint="default"/>
      </w:rPr>
    </w:lvl>
    <w:lvl w:ilvl="4" w:tplc="353C9C9C" w:tentative="1">
      <w:start w:val="1"/>
      <w:numFmt w:val="bullet"/>
      <w:lvlText w:val=""/>
      <w:lvlJc w:val="left"/>
      <w:pPr>
        <w:tabs>
          <w:tab w:val="num" w:pos="3600"/>
        </w:tabs>
        <w:ind w:left="3600" w:hanging="360"/>
      </w:pPr>
      <w:rPr>
        <w:rFonts w:ascii="Wingdings 3" w:hAnsi="Wingdings 3" w:hint="default"/>
      </w:rPr>
    </w:lvl>
    <w:lvl w:ilvl="5" w:tplc="9D344AC4" w:tentative="1">
      <w:start w:val="1"/>
      <w:numFmt w:val="bullet"/>
      <w:lvlText w:val=""/>
      <w:lvlJc w:val="left"/>
      <w:pPr>
        <w:tabs>
          <w:tab w:val="num" w:pos="4320"/>
        </w:tabs>
        <w:ind w:left="4320" w:hanging="360"/>
      </w:pPr>
      <w:rPr>
        <w:rFonts w:ascii="Wingdings 3" w:hAnsi="Wingdings 3" w:hint="default"/>
      </w:rPr>
    </w:lvl>
    <w:lvl w:ilvl="6" w:tplc="BB30AB94" w:tentative="1">
      <w:start w:val="1"/>
      <w:numFmt w:val="bullet"/>
      <w:lvlText w:val=""/>
      <w:lvlJc w:val="left"/>
      <w:pPr>
        <w:tabs>
          <w:tab w:val="num" w:pos="5040"/>
        </w:tabs>
        <w:ind w:left="5040" w:hanging="360"/>
      </w:pPr>
      <w:rPr>
        <w:rFonts w:ascii="Wingdings 3" w:hAnsi="Wingdings 3" w:hint="default"/>
      </w:rPr>
    </w:lvl>
    <w:lvl w:ilvl="7" w:tplc="EE60941A" w:tentative="1">
      <w:start w:val="1"/>
      <w:numFmt w:val="bullet"/>
      <w:lvlText w:val=""/>
      <w:lvlJc w:val="left"/>
      <w:pPr>
        <w:tabs>
          <w:tab w:val="num" w:pos="5760"/>
        </w:tabs>
        <w:ind w:left="5760" w:hanging="360"/>
      </w:pPr>
      <w:rPr>
        <w:rFonts w:ascii="Wingdings 3" w:hAnsi="Wingdings 3" w:hint="default"/>
      </w:rPr>
    </w:lvl>
    <w:lvl w:ilvl="8" w:tplc="1E9248B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C8621C"/>
    <w:multiLevelType w:val="hybridMultilevel"/>
    <w:tmpl w:val="3AA0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608"/>
    <w:multiLevelType w:val="hybridMultilevel"/>
    <w:tmpl w:val="A0845E56"/>
    <w:lvl w:ilvl="0" w:tplc="FFA06554">
      <w:start w:val="1"/>
      <w:numFmt w:val="decimal"/>
      <w:lvlText w:val="%1."/>
      <w:lvlJc w:val="left"/>
      <w:pPr>
        <w:ind w:left="644"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D841188"/>
    <w:multiLevelType w:val="hybridMultilevel"/>
    <w:tmpl w:val="8A9C2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5A223E"/>
    <w:multiLevelType w:val="hybridMultilevel"/>
    <w:tmpl w:val="A27E5DE6"/>
    <w:lvl w:ilvl="0" w:tplc="47D89C2A">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2"/>
  </w:num>
  <w:num w:numId="4">
    <w:abstractNumId w:val="6"/>
  </w:num>
  <w:num w:numId="5">
    <w:abstractNumId w:val="13"/>
  </w:num>
  <w:num w:numId="6">
    <w:abstractNumId w:val="11"/>
  </w:num>
  <w:num w:numId="7">
    <w:abstractNumId w:val="0"/>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2"/>
    <w:rsid w:val="00003E24"/>
    <w:rsid w:val="0003769A"/>
    <w:rsid w:val="000711C1"/>
    <w:rsid w:val="000959B2"/>
    <w:rsid w:val="00096129"/>
    <w:rsid w:val="000B1DD1"/>
    <w:rsid w:val="000B42BF"/>
    <w:rsid w:val="000D29E4"/>
    <w:rsid w:val="000E15AF"/>
    <w:rsid w:val="000F2995"/>
    <w:rsid w:val="00111F4C"/>
    <w:rsid w:val="00112729"/>
    <w:rsid w:val="00114579"/>
    <w:rsid w:val="00130A8D"/>
    <w:rsid w:val="00150242"/>
    <w:rsid w:val="0015162B"/>
    <w:rsid w:val="00151FAC"/>
    <w:rsid w:val="00153B80"/>
    <w:rsid w:val="00154354"/>
    <w:rsid w:val="00160781"/>
    <w:rsid w:val="001608E8"/>
    <w:rsid w:val="001A421F"/>
    <w:rsid w:val="001C4CF0"/>
    <w:rsid w:val="001D3598"/>
    <w:rsid w:val="001E1833"/>
    <w:rsid w:val="001E6835"/>
    <w:rsid w:val="002013E9"/>
    <w:rsid w:val="00217B7F"/>
    <w:rsid w:val="00222AC3"/>
    <w:rsid w:val="00223F69"/>
    <w:rsid w:val="002303BA"/>
    <w:rsid w:val="00234FAA"/>
    <w:rsid w:val="00236F32"/>
    <w:rsid w:val="0025642B"/>
    <w:rsid w:val="00270DFC"/>
    <w:rsid w:val="00271AE3"/>
    <w:rsid w:val="00275119"/>
    <w:rsid w:val="00276A86"/>
    <w:rsid w:val="00277984"/>
    <w:rsid w:val="00277E7E"/>
    <w:rsid w:val="00297847"/>
    <w:rsid w:val="002A171E"/>
    <w:rsid w:val="002B4E26"/>
    <w:rsid w:val="002C7DD0"/>
    <w:rsid w:val="00302155"/>
    <w:rsid w:val="00316DA9"/>
    <w:rsid w:val="003173A8"/>
    <w:rsid w:val="003326F9"/>
    <w:rsid w:val="003422CF"/>
    <w:rsid w:val="00345B90"/>
    <w:rsid w:val="00352B4D"/>
    <w:rsid w:val="00357520"/>
    <w:rsid w:val="00370D59"/>
    <w:rsid w:val="003815FC"/>
    <w:rsid w:val="0038317D"/>
    <w:rsid w:val="003A2DD3"/>
    <w:rsid w:val="003C22A4"/>
    <w:rsid w:val="003D2D99"/>
    <w:rsid w:val="003E240A"/>
    <w:rsid w:val="003F00FE"/>
    <w:rsid w:val="004259B5"/>
    <w:rsid w:val="00425EB0"/>
    <w:rsid w:val="00426793"/>
    <w:rsid w:val="00432002"/>
    <w:rsid w:val="00482974"/>
    <w:rsid w:val="004A22F2"/>
    <w:rsid w:val="004A4421"/>
    <w:rsid w:val="004A48E8"/>
    <w:rsid w:val="004B265E"/>
    <w:rsid w:val="004E023F"/>
    <w:rsid w:val="004E5782"/>
    <w:rsid w:val="004E7EC9"/>
    <w:rsid w:val="004F0067"/>
    <w:rsid w:val="004F17F7"/>
    <w:rsid w:val="00500050"/>
    <w:rsid w:val="00504EDB"/>
    <w:rsid w:val="005076CD"/>
    <w:rsid w:val="0053071E"/>
    <w:rsid w:val="00531F11"/>
    <w:rsid w:val="00536331"/>
    <w:rsid w:val="005425C9"/>
    <w:rsid w:val="0056022D"/>
    <w:rsid w:val="005942C7"/>
    <w:rsid w:val="00596B3D"/>
    <w:rsid w:val="005B31F6"/>
    <w:rsid w:val="005C555C"/>
    <w:rsid w:val="005C74E9"/>
    <w:rsid w:val="005D7774"/>
    <w:rsid w:val="005E51AB"/>
    <w:rsid w:val="005E66A8"/>
    <w:rsid w:val="005F21CF"/>
    <w:rsid w:val="005F5134"/>
    <w:rsid w:val="00600203"/>
    <w:rsid w:val="00604EAB"/>
    <w:rsid w:val="00610C07"/>
    <w:rsid w:val="00612CCD"/>
    <w:rsid w:val="006313F7"/>
    <w:rsid w:val="00634FB0"/>
    <w:rsid w:val="00642A56"/>
    <w:rsid w:val="006728F8"/>
    <w:rsid w:val="00676113"/>
    <w:rsid w:val="006809E6"/>
    <w:rsid w:val="00683437"/>
    <w:rsid w:val="0068660A"/>
    <w:rsid w:val="006942A6"/>
    <w:rsid w:val="006B7FF0"/>
    <w:rsid w:val="006C6C4A"/>
    <w:rsid w:val="006F7A28"/>
    <w:rsid w:val="00706B22"/>
    <w:rsid w:val="00715E89"/>
    <w:rsid w:val="007256A9"/>
    <w:rsid w:val="00725B74"/>
    <w:rsid w:val="00727669"/>
    <w:rsid w:val="007430A1"/>
    <w:rsid w:val="00743FDA"/>
    <w:rsid w:val="00745B52"/>
    <w:rsid w:val="00750DEA"/>
    <w:rsid w:val="007D229A"/>
    <w:rsid w:val="007D3673"/>
    <w:rsid w:val="007D7C60"/>
    <w:rsid w:val="007F7F04"/>
    <w:rsid w:val="00805468"/>
    <w:rsid w:val="00807EF2"/>
    <w:rsid w:val="00840EC9"/>
    <w:rsid w:val="00841A8C"/>
    <w:rsid w:val="0085255D"/>
    <w:rsid w:val="00853ED5"/>
    <w:rsid w:val="00855F0C"/>
    <w:rsid w:val="00875B2E"/>
    <w:rsid w:val="008A2128"/>
    <w:rsid w:val="008A6D16"/>
    <w:rsid w:val="008B0423"/>
    <w:rsid w:val="008D439C"/>
    <w:rsid w:val="008D6BBF"/>
    <w:rsid w:val="008E134D"/>
    <w:rsid w:val="008E52BD"/>
    <w:rsid w:val="0090081C"/>
    <w:rsid w:val="00900F1D"/>
    <w:rsid w:val="00907D8C"/>
    <w:rsid w:val="00911FB6"/>
    <w:rsid w:val="009124EE"/>
    <w:rsid w:val="00913851"/>
    <w:rsid w:val="00915FE9"/>
    <w:rsid w:val="00917B29"/>
    <w:rsid w:val="009205BB"/>
    <w:rsid w:val="00923E66"/>
    <w:rsid w:val="00927F41"/>
    <w:rsid w:val="0093512A"/>
    <w:rsid w:val="00970365"/>
    <w:rsid w:val="00996B29"/>
    <w:rsid w:val="0099726E"/>
    <w:rsid w:val="009A36DD"/>
    <w:rsid w:val="009D726B"/>
    <w:rsid w:val="00A0693D"/>
    <w:rsid w:val="00A10F70"/>
    <w:rsid w:val="00A2189C"/>
    <w:rsid w:val="00A2245E"/>
    <w:rsid w:val="00A25F52"/>
    <w:rsid w:val="00A35A63"/>
    <w:rsid w:val="00A375F3"/>
    <w:rsid w:val="00A435E7"/>
    <w:rsid w:val="00A6247F"/>
    <w:rsid w:val="00A70180"/>
    <w:rsid w:val="00A903B6"/>
    <w:rsid w:val="00A95508"/>
    <w:rsid w:val="00AC45F2"/>
    <w:rsid w:val="00AD56C6"/>
    <w:rsid w:val="00AD5DB9"/>
    <w:rsid w:val="00AD6E74"/>
    <w:rsid w:val="00AF0559"/>
    <w:rsid w:val="00AF56DD"/>
    <w:rsid w:val="00AF5C56"/>
    <w:rsid w:val="00B012AF"/>
    <w:rsid w:val="00B0792E"/>
    <w:rsid w:val="00B147C1"/>
    <w:rsid w:val="00B1671C"/>
    <w:rsid w:val="00B20AB6"/>
    <w:rsid w:val="00B354E2"/>
    <w:rsid w:val="00B455AC"/>
    <w:rsid w:val="00B701A4"/>
    <w:rsid w:val="00B70407"/>
    <w:rsid w:val="00B744CB"/>
    <w:rsid w:val="00BA76D9"/>
    <w:rsid w:val="00BC0280"/>
    <w:rsid w:val="00BE2495"/>
    <w:rsid w:val="00BE68BB"/>
    <w:rsid w:val="00BF3163"/>
    <w:rsid w:val="00C02AC5"/>
    <w:rsid w:val="00C05F75"/>
    <w:rsid w:val="00C06D23"/>
    <w:rsid w:val="00C13C3A"/>
    <w:rsid w:val="00C22E15"/>
    <w:rsid w:val="00C3125E"/>
    <w:rsid w:val="00C32925"/>
    <w:rsid w:val="00C40ADF"/>
    <w:rsid w:val="00C46659"/>
    <w:rsid w:val="00C53076"/>
    <w:rsid w:val="00C62031"/>
    <w:rsid w:val="00C6676D"/>
    <w:rsid w:val="00C804F4"/>
    <w:rsid w:val="00C93095"/>
    <w:rsid w:val="00CA7E89"/>
    <w:rsid w:val="00CB179B"/>
    <w:rsid w:val="00CB54CF"/>
    <w:rsid w:val="00CC6AFB"/>
    <w:rsid w:val="00CD5909"/>
    <w:rsid w:val="00CD6A0C"/>
    <w:rsid w:val="00CE673C"/>
    <w:rsid w:val="00D134B4"/>
    <w:rsid w:val="00D251DF"/>
    <w:rsid w:val="00D276DF"/>
    <w:rsid w:val="00D3369A"/>
    <w:rsid w:val="00D35D65"/>
    <w:rsid w:val="00D60BDB"/>
    <w:rsid w:val="00D75DA2"/>
    <w:rsid w:val="00D97FE6"/>
    <w:rsid w:val="00DC7D27"/>
    <w:rsid w:val="00DE073A"/>
    <w:rsid w:val="00DF24F1"/>
    <w:rsid w:val="00E27D52"/>
    <w:rsid w:val="00E27F47"/>
    <w:rsid w:val="00E3220F"/>
    <w:rsid w:val="00E44FD9"/>
    <w:rsid w:val="00E47C2D"/>
    <w:rsid w:val="00E70AF1"/>
    <w:rsid w:val="00E85444"/>
    <w:rsid w:val="00E873F4"/>
    <w:rsid w:val="00E9264A"/>
    <w:rsid w:val="00E97FAC"/>
    <w:rsid w:val="00EA37E6"/>
    <w:rsid w:val="00EA4C4A"/>
    <w:rsid w:val="00EA593D"/>
    <w:rsid w:val="00EA70E9"/>
    <w:rsid w:val="00EB40D1"/>
    <w:rsid w:val="00EB6D82"/>
    <w:rsid w:val="00ED0CE6"/>
    <w:rsid w:val="00ED7AF7"/>
    <w:rsid w:val="00EE1B45"/>
    <w:rsid w:val="00EE41E8"/>
    <w:rsid w:val="00EE4BCF"/>
    <w:rsid w:val="00EF2E6B"/>
    <w:rsid w:val="00F00FB4"/>
    <w:rsid w:val="00F022F6"/>
    <w:rsid w:val="00F0579B"/>
    <w:rsid w:val="00F2014B"/>
    <w:rsid w:val="00F23CDA"/>
    <w:rsid w:val="00F2483C"/>
    <w:rsid w:val="00F36F31"/>
    <w:rsid w:val="00F37F4C"/>
    <w:rsid w:val="00F45763"/>
    <w:rsid w:val="00F63D2F"/>
    <w:rsid w:val="00F6422B"/>
    <w:rsid w:val="00F70FED"/>
    <w:rsid w:val="00F759FA"/>
    <w:rsid w:val="00F76B23"/>
    <w:rsid w:val="00F802C7"/>
    <w:rsid w:val="00F81735"/>
    <w:rsid w:val="00F844F3"/>
    <w:rsid w:val="00F90695"/>
    <w:rsid w:val="00FA31C5"/>
    <w:rsid w:val="00FB50BA"/>
    <w:rsid w:val="00FB760D"/>
    <w:rsid w:val="00FC2AF8"/>
    <w:rsid w:val="00FC33B3"/>
    <w:rsid w:val="00FD3EF7"/>
    <w:rsid w:val="00FD42B1"/>
    <w:rsid w:val="00FD44A3"/>
    <w:rsid w:val="00FE4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F7718-8035-4ADF-80F6-27187052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A28"/>
    <w:pPr>
      <w:ind w:left="720"/>
      <w:contextualSpacing/>
    </w:pPr>
  </w:style>
  <w:style w:type="paragraph" w:styleId="a5">
    <w:name w:val="Normal (Web)"/>
    <w:basedOn w:val="a"/>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uiPriority w:val="59"/>
    <w:rsid w:val="002A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9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0">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265">
      <w:bodyDiv w:val="1"/>
      <w:marLeft w:val="0"/>
      <w:marRight w:val="0"/>
      <w:marTop w:val="0"/>
      <w:marBottom w:val="0"/>
      <w:divBdr>
        <w:top w:val="none" w:sz="0" w:space="0" w:color="auto"/>
        <w:left w:val="none" w:sz="0" w:space="0" w:color="auto"/>
        <w:bottom w:val="none" w:sz="0" w:space="0" w:color="auto"/>
        <w:right w:val="none" w:sz="0" w:space="0" w:color="auto"/>
      </w:divBdr>
    </w:div>
    <w:div w:id="29454196">
      <w:bodyDiv w:val="1"/>
      <w:marLeft w:val="0"/>
      <w:marRight w:val="0"/>
      <w:marTop w:val="0"/>
      <w:marBottom w:val="0"/>
      <w:divBdr>
        <w:top w:val="none" w:sz="0" w:space="0" w:color="auto"/>
        <w:left w:val="none" w:sz="0" w:space="0" w:color="auto"/>
        <w:bottom w:val="none" w:sz="0" w:space="0" w:color="auto"/>
        <w:right w:val="none" w:sz="0" w:space="0" w:color="auto"/>
      </w:divBdr>
    </w:div>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143593750">
      <w:bodyDiv w:val="1"/>
      <w:marLeft w:val="0"/>
      <w:marRight w:val="0"/>
      <w:marTop w:val="0"/>
      <w:marBottom w:val="0"/>
      <w:divBdr>
        <w:top w:val="none" w:sz="0" w:space="0" w:color="auto"/>
        <w:left w:val="none" w:sz="0" w:space="0" w:color="auto"/>
        <w:bottom w:val="none" w:sz="0" w:space="0" w:color="auto"/>
        <w:right w:val="none" w:sz="0" w:space="0" w:color="auto"/>
      </w:divBdr>
    </w:div>
    <w:div w:id="266741527">
      <w:bodyDiv w:val="1"/>
      <w:marLeft w:val="0"/>
      <w:marRight w:val="0"/>
      <w:marTop w:val="0"/>
      <w:marBottom w:val="0"/>
      <w:divBdr>
        <w:top w:val="none" w:sz="0" w:space="0" w:color="auto"/>
        <w:left w:val="none" w:sz="0" w:space="0" w:color="auto"/>
        <w:bottom w:val="none" w:sz="0" w:space="0" w:color="auto"/>
        <w:right w:val="none" w:sz="0" w:space="0" w:color="auto"/>
      </w:divBdr>
    </w:div>
    <w:div w:id="296690866">
      <w:bodyDiv w:val="1"/>
      <w:marLeft w:val="0"/>
      <w:marRight w:val="0"/>
      <w:marTop w:val="0"/>
      <w:marBottom w:val="0"/>
      <w:divBdr>
        <w:top w:val="none" w:sz="0" w:space="0" w:color="auto"/>
        <w:left w:val="none" w:sz="0" w:space="0" w:color="auto"/>
        <w:bottom w:val="none" w:sz="0" w:space="0" w:color="auto"/>
        <w:right w:val="none" w:sz="0" w:space="0" w:color="auto"/>
      </w:divBdr>
    </w:div>
    <w:div w:id="302470014">
      <w:bodyDiv w:val="1"/>
      <w:marLeft w:val="0"/>
      <w:marRight w:val="0"/>
      <w:marTop w:val="0"/>
      <w:marBottom w:val="0"/>
      <w:divBdr>
        <w:top w:val="none" w:sz="0" w:space="0" w:color="auto"/>
        <w:left w:val="none" w:sz="0" w:space="0" w:color="auto"/>
        <w:bottom w:val="none" w:sz="0" w:space="0" w:color="auto"/>
        <w:right w:val="none" w:sz="0" w:space="0" w:color="auto"/>
      </w:divBdr>
    </w:div>
    <w:div w:id="308829531">
      <w:bodyDiv w:val="1"/>
      <w:marLeft w:val="0"/>
      <w:marRight w:val="0"/>
      <w:marTop w:val="0"/>
      <w:marBottom w:val="0"/>
      <w:divBdr>
        <w:top w:val="none" w:sz="0" w:space="0" w:color="auto"/>
        <w:left w:val="none" w:sz="0" w:space="0" w:color="auto"/>
        <w:bottom w:val="none" w:sz="0" w:space="0" w:color="auto"/>
        <w:right w:val="none" w:sz="0" w:space="0" w:color="auto"/>
      </w:divBdr>
    </w:div>
    <w:div w:id="329060974">
      <w:bodyDiv w:val="1"/>
      <w:marLeft w:val="0"/>
      <w:marRight w:val="0"/>
      <w:marTop w:val="0"/>
      <w:marBottom w:val="0"/>
      <w:divBdr>
        <w:top w:val="none" w:sz="0" w:space="0" w:color="auto"/>
        <w:left w:val="none" w:sz="0" w:space="0" w:color="auto"/>
        <w:bottom w:val="none" w:sz="0" w:space="0" w:color="auto"/>
        <w:right w:val="none" w:sz="0" w:space="0" w:color="auto"/>
      </w:divBdr>
    </w:div>
    <w:div w:id="370038107">
      <w:bodyDiv w:val="1"/>
      <w:marLeft w:val="0"/>
      <w:marRight w:val="0"/>
      <w:marTop w:val="0"/>
      <w:marBottom w:val="0"/>
      <w:divBdr>
        <w:top w:val="none" w:sz="0" w:space="0" w:color="auto"/>
        <w:left w:val="none" w:sz="0" w:space="0" w:color="auto"/>
        <w:bottom w:val="none" w:sz="0" w:space="0" w:color="auto"/>
        <w:right w:val="none" w:sz="0" w:space="0" w:color="auto"/>
      </w:divBdr>
    </w:div>
    <w:div w:id="383211715">
      <w:bodyDiv w:val="1"/>
      <w:marLeft w:val="0"/>
      <w:marRight w:val="0"/>
      <w:marTop w:val="0"/>
      <w:marBottom w:val="0"/>
      <w:divBdr>
        <w:top w:val="none" w:sz="0" w:space="0" w:color="auto"/>
        <w:left w:val="none" w:sz="0" w:space="0" w:color="auto"/>
        <w:bottom w:val="none" w:sz="0" w:space="0" w:color="auto"/>
        <w:right w:val="none" w:sz="0" w:space="0" w:color="auto"/>
      </w:divBdr>
    </w:div>
    <w:div w:id="425615118">
      <w:bodyDiv w:val="1"/>
      <w:marLeft w:val="0"/>
      <w:marRight w:val="0"/>
      <w:marTop w:val="0"/>
      <w:marBottom w:val="0"/>
      <w:divBdr>
        <w:top w:val="none" w:sz="0" w:space="0" w:color="auto"/>
        <w:left w:val="none" w:sz="0" w:space="0" w:color="auto"/>
        <w:bottom w:val="none" w:sz="0" w:space="0" w:color="auto"/>
        <w:right w:val="none" w:sz="0" w:space="0" w:color="auto"/>
      </w:divBdr>
    </w:div>
    <w:div w:id="431051874">
      <w:bodyDiv w:val="1"/>
      <w:marLeft w:val="0"/>
      <w:marRight w:val="0"/>
      <w:marTop w:val="0"/>
      <w:marBottom w:val="0"/>
      <w:divBdr>
        <w:top w:val="none" w:sz="0" w:space="0" w:color="auto"/>
        <w:left w:val="none" w:sz="0" w:space="0" w:color="auto"/>
        <w:bottom w:val="none" w:sz="0" w:space="0" w:color="auto"/>
        <w:right w:val="none" w:sz="0" w:space="0" w:color="auto"/>
      </w:divBdr>
    </w:div>
    <w:div w:id="446585663">
      <w:bodyDiv w:val="1"/>
      <w:marLeft w:val="0"/>
      <w:marRight w:val="0"/>
      <w:marTop w:val="0"/>
      <w:marBottom w:val="0"/>
      <w:divBdr>
        <w:top w:val="none" w:sz="0" w:space="0" w:color="auto"/>
        <w:left w:val="none" w:sz="0" w:space="0" w:color="auto"/>
        <w:bottom w:val="none" w:sz="0" w:space="0" w:color="auto"/>
        <w:right w:val="none" w:sz="0" w:space="0" w:color="auto"/>
      </w:divBdr>
    </w:div>
    <w:div w:id="470253142">
      <w:bodyDiv w:val="1"/>
      <w:marLeft w:val="0"/>
      <w:marRight w:val="0"/>
      <w:marTop w:val="0"/>
      <w:marBottom w:val="0"/>
      <w:divBdr>
        <w:top w:val="none" w:sz="0" w:space="0" w:color="auto"/>
        <w:left w:val="none" w:sz="0" w:space="0" w:color="auto"/>
        <w:bottom w:val="none" w:sz="0" w:space="0" w:color="auto"/>
        <w:right w:val="none" w:sz="0" w:space="0" w:color="auto"/>
      </w:divBdr>
    </w:div>
    <w:div w:id="533738262">
      <w:bodyDiv w:val="1"/>
      <w:marLeft w:val="0"/>
      <w:marRight w:val="0"/>
      <w:marTop w:val="0"/>
      <w:marBottom w:val="0"/>
      <w:divBdr>
        <w:top w:val="none" w:sz="0" w:space="0" w:color="auto"/>
        <w:left w:val="none" w:sz="0" w:space="0" w:color="auto"/>
        <w:bottom w:val="none" w:sz="0" w:space="0" w:color="auto"/>
        <w:right w:val="none" w:sz="0" w:space="0" w:color="auto"/>
      </w:divBdr>
    </w:div>
    <w:div w:id="548031938">
      <w:bodyDiv w:val="1"/>
      <w:marLeft w:val="0"/>
      <w:marRight w:val="0"/>
      <w:marTop w:val="0"/>
      <w:marBottom w:val="0"/>
      <w:divBdr>
        <w:top w:val="none" w:sz="0" w:space="0" w:color="auto"/>
        <w:left w:val="none" w:sz="0" w:space="0" w:color="auto"/>
        <w:bottom w:val="none" w:sz="0" w:space="0" w:color="auto"/>
        <w:right w:val="none" w:sz="0" w:space="0" w:color="auto"/>
      </w:divBdr>
    </w:div>
    <w:div w:id="571308530">
      <w:bodyDiv w:val="1"/>
      <w:marLeft w:val="0"/>
      <w:marRight w:val="0"/>
      <w:marTop w:val="0"/>
      <w:marBottom w:val="0"/>
      <w:divBdr>
        <w:top w:val="none" w:sz="0" w:space="0" w:color="auto"/>
        <w:left w:val="none" w:sz="0" w:space="0" w:color="auto"/>
        <w:bottom w:val="none" w:sz="0" w:space="0" w:color="auto"/>
        <w:right w:val="none" w:sz="0" w:space="0" w:color="auto"/>
      </w:divBdr>
    </w:div>
    <w:div w:id="616369384">
      <w:bodyDiv w:val="1"/>
      <w:marLeft w:val="0"/>
      <w:marRight w:val="0"/>
      <w:marTop w:val="0"/>
      <w:marBottom w:val="0"/>
      <w:divBdr>
        <w:top w:val="none" w:sz="0" w:space="0" w:color="auto"/>
        <w:left w:val="none" w:sz="0" w:space="0" w:color="auto"/>
        <w:bottom w:val="none" w:sz="0" w:space="0" w:color="auto"/>
        <w:right w:val="none" w:sz="0" w:space="0" w:color="auto"/>
      </w:divBdr>
    </w:div>
    <w:div w:id="620307052">
      <w:bodyDiv w:val="1"/>
      <w:marLeft w:val="0"/>
      <w:marRight w:val="0"/>
      <w:marTop w:val="0"/>
      <w:marBottom w:val="0"/>
      <w:divBdr>
        <w:top w:val="none" w:sz="0" w:space="0" w:color="auto"/>
        <w:left w:val="none" w:sz="0" w:space="0" w:color="auto"/>
        <w:bottom w:val="none" w:sz="0" w:space="0" w:color="auto"/>
        <w:right w:val="none" w:sz="0" w:space="0" w:color="auto"/>
      </w:divBdr>
    </w:div>
    <w:div w:id="1013146978">
      <w:bodyDiv w:val="1"/>
      <w:marLeft w:val="0"/>
      <w:marRight w:val="0"/>
      <w:marTop w:val="0"/>
      <w:marBottom w:val="0"/>
      <w:divBdr>
        <w:top w:val="none" w:sz="0" w:space="0" w:color="auto"/>
        <w:left w:val="none" w:sz="0" w:space="0" w:color="auto"/>
        <w:bottom w:val="none" w:sz="0" w:space="0" w:color="auto"/>
        <w:right w:val="none" w:sz="0" w:space="0" w:color="auto"/>
      </w:divBdr>
    </w:div>
    <w:div w:id="1071780436">
      <w:bodyDiv w:val="1"/>
      <w:marLeft w:val="0"/>
      <w:marRight w:val="0"/>
      <w:marTop w:val="0"/>
      <w:marBottom w:val="0"/>
      <w:divBdr>
        <w:top w:val="none" w:sz="0" w:space="0" w:color="auto"/>
        <w:left w:val="none" w:sz="0" w:space="0" w:color="auto"/>
        <w:bottom w:val="none" w:sz="0" w:space="0" w:color="auto"/>
        <w:right w:val="none" w:sz="0" w:space="0" w:color="auto"/>
      </w:divBdr>
    </w:div>
    <w:div w:id="1073048967">
      <w:bodyDiv w:val="1"/>
      <w:marLeft w:val="0"/>
      <w:marRight w:val="0"/>
      <w:marTop w:val="0"/>
      <w:marBottom w:val="0"/>
      <w:divBdr>
        <w:top w:val="none" w:sz="0" w:space="0" w:color="auto"/>
        <w:left w:val="none" w:sz="0" w:space="0" w:color="auto"/>
        <w:bottom w:val="none" w:sz="0" w:space="0" w:color="auto"/>
        <w:right w:val="none" w:sz="0" w:space="0" w:color="auto"/>
      </w:divBdr>
    </w:div>
    <w:div w:id="1112088653">
      <w:bodyDiv w:val="1"/>
      <w:marLeft w:val="0"/>
      <w:marRight w:val="0"/>
      <w:marTop w:val="0"/>
      <w:marBottom w:val="0"/>
      <w:divBdr>
        <w:top w:val="none" w:sz="0" w:space="0" w:color="auto"/>
        <w:left w:val="none" w:sz="0" w:space="0" w:color="auto"/>
        <w:bottom w:val="none" w:sz="0" w:space="0" w:color="auto"/>
        <w:right w:val="none" w:sz="0" w:space="0" w:color="auto"/>
      </w:divBdr>
    </w:div>
    <w:div w:id="1124805974">
      <w:bodyDiv w:val="1"/>
      <w:marLeft w:val="0"/>
      <w:marRight w:val="0"/>
      <w:marTop w:val="0"/>
      <w:marBottom w:val="0"/>
      <w:divBdr>
        <w:top w:val="none" w:sz="0" w:space="0" w:color="auto"/>
        <w:left w:val="none" w:sz="0" w:space="0" w:color="auto"/>
        <w:bottom w:val="none" w:sz="0" w:space="0" w:color="auto"/>
        <w:right w:val="none" w:sz="0" w:space="0" w:color="auto"/>
      </w:divBdr>
    </w:div>
    <w:div w:id="11378415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744">
          <w:marLeft w:val="576"/>
          <w:marRight w:val="0"/>
          <w:marTop w:val="80"/>
          <w:marBottom w:val="0"/>
          <w:divBdr>
            <w:top w:val="none" w:sz="0" w:space="0" w:color="auto"/>
            <w:left w:val="none" w:sz="0" w:space="0" w:color="auto"/>
            <w:bottom w:val="none" w:sz="0" w:space="0" w:color="auto"/>
            <w:right w:val="none" w:sz="0" w:space="0" w:color="auto"/>
          </w:divBdr>
        </w:div>
      </w:divsChild>
    </w:div>
    <w:div w:id="1305937237">
      <w:bodyDiv w:val="1"/>
      <w:marLeft w:val="0"/>
      <w:marRight w:val="0"/>
      <w:marTop w:val="0"/>
      <w:marBottom w:val="0"/>
      <w:divBdr>
        <w:top w:val="none" w:sz="0" w:space="0" w:color="auto"/>
        <w:left w:val="none" w:sz="0" w:space="0" w:color="auto"/>
        <w:bottom w:val="none" w:sz="0" w:space="0" w:color="auto"/>
        <w:right w:val="none" w:sz="0" w:space="0" w:color="auto"/>
      </w:divBdr>
    </w:div>
    <w:div w:id="1369909822">
      <w:bodyDiv w:val="1"/>
      <w:marLeft w:val="0"/>
      <w:marRight w:val="0"/>
      <w:marTop w:val="0"/>
      <w:marBottom w:val="0"/>
      <w:divBdr>
        <w:top w:val="none" w:sz="0" w:space="0" w:color="auto"/>
        <w:left w:val="none" w:sz="0" w:space="0" w:color="auto"/>
        <w:bottom w:val="none" w:sz="0" w:space="0" w:color="auto"/>
        <w:right w:val="none" w:sz="0" w:space="0" w:color="auto"/>
      </w:divBdr>
    </w:div>
    <w:div w:id="1393625593">
      <w:bodyDiv w:val="1"/>
      <w:marLeft w:val="0"/>
      <w:marRight w:val="0"/>
      <w:marTop w:val="0"/>
      <w:marBottom w:val="0"/>
      <w:divBdr>
        <w:top w:val="none" w:sz="0" w:space="0" w:color="auto"/>
        <w:left w:val="none" w:sz="0" w:space="0" w:color="auto"/>
        <w:bottom w:val="none" w:sz="0" w:space="0" w:color="auto"/>
        <w:right w:val="none" w:sz="0" w:space="0" w:color="auto"/>
      </w:divBdr>
    </w:div>
    <w:div w:id="1435982118">
      <w:bodyDiv w:val="1"/>
      <w:marLeft w:val="0"/>
      <w:marRight w:val="0"/>
      <w:marTop w:val="0"/>
      <w:marBottom w:val="0"/>
      <w:divBdr>
        <w:top w:val="none" w:sz="0" w:space="0" w:color="auto"/>
        <w:left w:val="none" w:sz="0" w:space="0" w:color="auto"/>
        <w:bottom w:val="none" w:sz="0" w:space="0" w:color="auto"/>
        <w:right w:val="none" w:sz="0" w:space="0" w:color="auto"/>
      </w:divBdr>
    </w:div>
    <w:div w:id="1541430064">
      <w:bodyDiv w:val="1"/>
      <w:marLeft w:val="0"/>
      <w:marRight w:val="0"/>
      <w:marTop w:val="0"/>
      <w:marBottom w:val="0"/>
      <w:divBdr>
        <w:top w:val="none" w:sz="0" w:space="0" w:color="auto"/>
        <w:left w:val="none" w:sz="0" w:space="0" w:color="auto"/>
        <w:bottom w:val="none" w:sz="0" w:space="0" w:color="auto"/>
        <w:right w:val="none" w:sz="0" w:space="0" w:color="auto"/>
      </w:divBdr>
    </w:div>
    <w:div w:id="1547059296">
      <w:bodyDiv w:val="1"/>
      <w:marLeft w:val="0"/>
      <w:marRight w:val="0"/>
      <w:marTop w:val="0"/>
      <w:marBottom w:val="0"/>
      <w:divBdr>
        <w:top w:val="none" w:sz="0" w:space="0" w:color="auto"/>
        <w:left w:val="none" w:sz="0" w:space="0" w:color="auto"/>
        <w:bottom w:val="none" w:sz="0" w:space="0" w:color="auto"/>
        <w:right w:val="none" w:sz="0" w:space="0" w:color="auto"/>
      </w:divBdr>
    </w:div>
    <w:div w:id="1633824706">
      <w:bodyDiv w:val="1"/>
      <w:marLeft w:val="0"/>
      <w:marRight w:val="0"/>
      <w:marTop w:val="0"/>
      <w:marBottom w:val="0"/>
      <w:divBdr>
        <w:top w:val="none" w:sz="0" w:space="0" w:color="auto"/>
        <w:left w:val="none" w:sz="0" w:space="0" w:color="auto"/>
        <w:bottom w:val="none" w:sz="0" w:space="0" w:color="auto"/>
        <w:right w:val="none" w:sz="0" w:space="0" w:color="auto"/>
      </w:divBdr>
    </w:div>
    <w:div w:id="1658069855">
      <w:bodyDiv w:val="1"/>
      <w:marLeft w:val="0"/>
      <w:marRight w:val="0"/>
      <w:marTop w:val="0"/>
      <w:marBottom w:val="0"/>
      <w:divBdr>
        <w:top w:val="none" w:sz="0" w:space="0" w:color="auto"/>
        <w:left w:val="none" w:sz="0" w:space="0" w:color="auto"/>
        <w:bottom w:val="none" w:sz="0" w:space="0" w:color="auto"/>
        <w:right w:val="none" w:sz="0" w:space="0" w:color="auto"/>
      </w:divBdr>
    </w:div>
    <w:div w:id="1688871166">
      <w:bodyDiv w:val="1"/>
      <w:marLeft w:val="0"/>
      <w:marRight w:val="0"/>
      <w:marTop w:val="0"/>
      <w:marBottom w:val="0"/>
      <w:divBdr>
        <w:top w:val="none" w:sz="0" w:space="0" w:color="auto"/>
        <w:left w:val="none" w:sz="0" w:space="0" w:color="auto"/>
        <w:bottom w:val="none" w:sz="0" w:space="0" w:color="auto"/>
        <w:right w:val="none" w:sz="0" w:space="0" w:color="auto"/>
      </w:divBdr>
    </w:div>
    <w:div w:id="1808468102">
      <w:bodyDiv w:val="1"/>
      <w:marLeft w:val="0"/>
      <w:marRight w:val="0"/>
      <w:marTop w:val="0"/>
      <w:marBottom w:val="0"/>
      <w:divBdr>
        <w:top w:val="none" w:sz="0" w:space="0" w:color="auto"/>
        <w:left w:val="none" w:sz="0" w:space="0" w:color="auto"/>
        <w:bottom w:val="none" w:sz="0" w:space="0" w:color="auto"/>
        <w:right w:val="none" w:sz="0" w:space="0" w:color="auto"/>
      </w:divBdr>
    </w:div>
    <w:div w:id="1829243958">
      <w:bodyDiv w:val="1"/>
      <w:marLeft w:val="0"/>
      <w:marRight w:val="0"/>
      <w:marTop w:val="0"/>
      <w:marBottom w:val="0"/>
      <w:divBdr>
        <w:top w:val="none" w:sz="0" w:space="0" w:color="auto"/>
        <w:left w:val="none" w:sz="0" w:space="0" w:color="auto"/>
        <w:bottom w:val="none" w:sz="0" w:space="0" w:color="auto"/>
        <w:right w:val="none" w:sz="0" w:space="0" w:color="auto"/>
      </w:divBdr>
    </w:div>
    <w:div w:id="1865708734">
      <w:bodyDiv w:val="1"/>
      <w:marLeft w:val="0"/>
      <w:marRight w:val="0"/>
      <w:marTop w:val="0"/>
      <w:marBottom w:val="0"/>
      <w:divBdr>
        <w:top w:val="none" w:sz="0" w:space="0" w:color="auto"/>
        <w:left w:val="none" w:sz="0" w:space="0" w:color="auto"/>
        <w:bottom w:val="none" w:sz="0" w:space="0" w:color="auto"/>
        <w:right w:val="none" w:sz="0" w:space="0" w:color="auto"/>
      </w:divBdr>
      <w:divsChild>
        <w:div w:id="2065056171">
          <w:marLeft w:val="547"/>
          <w:marRight w:val="0"/>
          <w:marTop w:val="200"/>
          <w:marBottom w:val="0"/>
          <w:divBdr>
            <w:top w:val="none" w:sz="0" w:space="0" w:color="auto"/>
            <w:left w:val="none" w:sz="0" w:space="0" w:color="auto"/>
            <w:bottom w:val="none" w:sz="0" w:space="0" w:color="auto"/>
            <w:right w:val="none" w:sz="0" w:space="0" w:color="auto"/>
          </w:divBdr>
        </w:div>
        <w:div w:id="1041828847">
          <w:marLeft w:val="547"/>
          <w:marRight w:val="0"/>
          <w:marTop w:val="200"/>
          <w:marBottom w:val="0"/>
          <w:divBdr>
            <w:top w:val="none" w:sz="0" w:space="0" w:color="auto"/>
            <w:left w:val="none" w:sz="0" w:space="0" w:color="auto"/>
            <w:bottom w:val="none" w:sz="0" w:space="0" w:color="auto"/>
            <w:right w:val="none" w:sz="0" w:space="0" w:color="auto"/>
          </w:divBdr>
        </w:div>
        <w:div w:id="613514850">
          <w:marLeft w:val="547"/>
          <w:marRight w:val="0"/>
          <w:marTop w:val="200"/>
          <w:marBottom w:val="0"/>
          <w:divBdr>
            <w:top w:val="none" w:sz="0" w:space="0" w:color="auto"/>
            <w:left w:val="none" w:sz="0" w:space="0" w:color="auto"/>
            <w:bottom w:val="none" w:sz="0" w:space="0" w:color="auto"/>
            <w:right w:val="none" w:sz="0" w:space="0" w:color="auto"/>
          </w:divBdr>
        </w:div>
        <w:div w:id="112092954">
          <w:marLeft w:val="547"/>
          <w:marRight w:val="0"/>
          <w:marTop w:val="200"/>
          <w:marBottom w:val="0"/>
          <w:divBdr>
            <w:top w:val="none" w:sz="0" w:space="0" w:color="auto"/>
            <w:left w:val="none" w:sz="0" w:space="0" w:color="auto"/>
            <w:bottom w:val="none" w:sz="0" w:space="0" w:color="auto"/>
            <w:right w:val="none" w:sz="0" w:space="0" w:color="auto"/>
          </w:divBdr>
        </w:div>
      </w:divsChild>
    </w:div>
    <w:div w:id="1866207582">
      <w:bodyDiv w:val="1"/>
      <w:marLeft w:val="0"/>
      <w:marRight w:val="0"/>
      <w:marTop w:val="0"/>
      <w:marBottom w:val="0"/>
      <w:divBdr>
        <w:top w:val="none" w:sz="0" w:space="0" w:color="auto"/>
        <w:left w:val="none" w:sz="0" w:space="0" w:color="auto"/>
        <w:bottom w:val="none" w:sz="0" w:space="0" w:color="auto"/>
        <w:right w:val="none" w:sz="0" w:space="0" w:color="auto"/>
      </w:divBdr>
    </w:div>
    <w:div w:id="1867599632">
      <w:bodyDiv w:val="1"/>
      <w:marLeft w:val="0"/>
      <w:marRight w:val="0"/>
      <w:marTop w:val="0"/>
      <w:marBottom w:val="0"/>
      <w:divBdr>
        <w:top w:val="none" w:sz="0" w:space="0" w:color="auto"/>
        <w:left w:val="none" w:sz="0" w:space="0" w:color="auto"/>
        <w:bottom w:val="none" w:sz="0" w:space="0" w:color="auto"/>
        <w:right w:val="none" w:sz="0" w:space="0" w:color="auto"/>
      </w:divBdr>
    </w:div>
    <w:div w:id="1890679545">
      <w:bodyDiv w:val="1"/>
      <w:marLeft w:val="0"/>
      <w:marRight w:val="0"/>
      <w:marTop w:val="0"/>
      <w:marBottom w:val="0"/>
      <w:divBdr>
        <w:top w:val="none" w:sz="0" w:space="0" w:color="auto"/>
        <w:left w:val="none" w:sz="0" w:space="0" w:color="auto"/>
        <w:bottom w:val="none" w:sz="0" w:space="0" w:color="auto"/>
        <w:right w:val="none" w:sz="0" w:space="0" w:color="auto"/>
      </w:divBdr>
    </w:div>
    <w:div w:id="1992517372">
      <w:bodyDiv w:val="1"/>
      <w:marLeft w:val="0"/>
      <w:marRight w:val="0"/>
      <w:marTop w:val="0"/>
      <w:marBottom w:val="0"/>
      <w:divBdr>
        <w:top w:val="none" w:sz="0" w:space="0" w:color="auto"/>
        <w:left w:val="none" w:sz="0" w:space="0" w:color="auto"/>
        <w:bottom w:val="none" w:sz="0" w:space="0" w:color="auto"/>
        <w:right w:val="none" w:sz="0" w:space="0" w:color="auto"/>
      </w:divBdr>
    </w:div>
    <w:div w:id="2060275696">
      <w:bodyDiv w:val="1"/>
      <w:marLeft w:val="0"/>
      <w:marRight w:val="0"/>
      <w:marTop w:val="0"/>
      <w:marBottom w:val="0"/>
      <w:divBdr>
        <w:top w:val="none" w:sz="0" w:space="0" w:color="auto"/>
        <w:left w:val="none" w:sz="0" w:space="0" w:color="auto"/>
        <w:bottom w:val="none" w:sz="0" w:space="0" w:color="auto"/>
        <w:right w:val="none" w:sz="0" w:space="0" w:color="auto"/>
      </w:divBdr>
    </w:div>
    <w:div w:id="207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hyperlink" Target="https://uk.wikipedia.org/wiki/%D0%95%D0%BA%D0%BE%D0%BD%D0%BE%D0%BC%D1%96%D1%87%D0%BD%D0%B0_%D0%BC%D0%BE%D0%B4%D0%B5%D0%BB%D1%8C"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9BA7-9DC8-4F25-BAFB-B12C36A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О А</dc:creator>
  <cp:keywords/>
  <dc:description/>
  <cp:lastModifiedBy>Пользователь Windows</cp:lastModifiedBy>
  <cp:revision>14</cp:revision>
  <cp:lastPrinted>2018-08-28T09:51:00Z</cp:lastPrinted>
  <dcterms:created xsi:type="dcterms:W3CDTF">2018-08-29T09:37:00Z</dcterms:created>
  <dcterms:modified xsi:type="dcterms:W3CDTF">2020-04-01T13:49:00Z</dcterms:modified>
</cp:coreProperties>
</file>