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8650" w14:textId="77777777" w:rsidR="003E6221" w:rsidRPr="005765BB" w:rsidRDefault="003E6221" w:rsidP="003E62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8923"/>
      </w:tblGrid>
      <w:tr w:rsidR="00A95935" w:rsidRPr="00617E23" w14:paraId="03BB11D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D682CF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E64E735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14:paraId="3006DC4F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95935" w:rsidRPr="00393CDB" w14:paraId="0BDC2E1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F64AE0" w14:textId="520815A4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6A36246" w14:textId="1093A8C3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1CC">
              <w:rPr>
                <w:rFonts w:ascii="Times New Roman" w:eastAsia="Calibri" w:hAnsi="Times New Roman" w:cs="Times New Roman"/>
                <w:sz w:val="28"/>
                <w:szCs w:val="28"/>
              </w:rPr>
              <w:t>Багаторівнева глобальна економічна система, що представляє собою сукупність національних господарств окремих країн, що беруть участь у міжнародному поділі праці та пов’язані системою міжнародних економічних відносин це:</w:t>
            </w:r>
          </w:p>
        </w:tc>
      </w:tr>
      <w:tr w:rsidR="00A95935" w:rsidRPr="00393CDB" w14:paraId="5191467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E12B2F" w14:textId="129FDAD2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11426319" w14:textId="585E99F3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Багаторівневий комплекс економічних </w:t>
            </w:r>
            <w:proofErr w:type="spellStart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окремими регіонами світу, їх країнами, регіональними об’єднаннями, а також підприємствами, ТНК в системі світового господарства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83466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485948" w14:textId="51B5BDC1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6B95FF23" w14:textId="08374831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C3">
              <w:rPr>
                <w:rFonts w:ascii="Times New Roman" w:eastAsia="Calibri" w:hAnsi="Times New Roman" w:cs="Times New Roman"/>
                <w:sz w:val="28"/>
                <w:szCs w:val="28"/>
              </w:rPr>
              <w:t>Спеціалізація окремих країн на виробництві певного товару це:</w:t>
            </w:r>
          </w:p>
        </w:tc>
      </w:tr>
      <w:tr w:rsidR="00A95935" w:rsidRPr="00393CDB" w14:paraId="41F6125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3D6642" w14:textId="179CAE40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788CD04" w14:textId="1BC512D2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національних економік, що перебувають в тісній взаємодії між собою і у взаємозалежності це:</w:t>
            </w:r>
          </w:p>
        </w:tc>
      </w:tr>
      <w:tr w:rsidR="00A95935" w:rsidRPr="00617E23" w14:paraId="78588B3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9A54F5" w14:textId="77E21871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09BA0ABB" w14:textId="2BF933F2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>До характерних рис міжнародних економічних відносин не належить:</w:t>
            </w:r>
          </w:p>
        </w:tc>
      </w:tr>
      <w:tr w:rsidR="00A95935" w:rsidRPr="00393CDB" w14:paraId="796126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5BAC95" w14:textId="41FA4661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16F8A061" w14:textId="5AFC1B34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Сукупність економічних суб’єктів і </w:t>
            </w:r>
            <w:proofErr w:type="spellStart"/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ними, що характеризуються господарською цілісністю, спільністю в певних часових і просторових межах це:</w:t>
            </w:r>
          </w:p>
        </w:tc>
      </w:tr>
      <w:tr w:rsidR="00A95935" w:rsidRPr="00617E23" w14:paraId="356058C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11DA90" w14:textId="396AC4B7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63FAA82B" w14:textId="00E16206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ознак національної економіки відносять:</w:t>
            </w:r>
          </w:p>
        </w:tc>
      </w:tr>
      <w:tr w:rsidR="00A95935" w:rsidRPr="00617E23" w14:paraId="7889A5A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2300E7" w14:textId="50097347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7AE6506B" w14:textId="585C2DE2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форм міжнародних економічних відносин не входять</w:t>
            </w:r>
          </w:p>
        </w:tc>
      </w:tr>
      <w:tr w:rsidR="00A95935" w:rsidRPr="00617E23" w14:paraId="76061A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3206EB" w14:textId="1598399F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1340359F" w14:textId="2B5FB981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існує такого рівня міжнародних економічних відносин</w:t>
            </w:r>
          </w:p>
        </w:tc>
      </w:tr>
      <w:tr w:rsidR="00A95935" w:rsidRPr="00617E23" w14:paraId="5A7E579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DC56FCA" w14:textId="0BE73F8A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0A5E75AC" w14:textId="7B25FC18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A1">
              <w:rPr>
                <w:rFonts w:ascii="Times New Roman" w:eastAsia="Calibri" w:hAnsi="Times New Roman" w:cs="Times New Roman"/>
                <w:sz w:val="28"/>
                <w:szCs w:val="28"/>
              </w:rPr>
              <w:t>За яким рівнем розвитку стосунків не існує суб’єктів міжнародних економічних відносин:</w:t>
            </w:r>
          </w:p>
        </w:tc>
      </w:tr>
      <w:tr w:rsidR="00A95935" w:rsidRPr="00393CDB" w14:paraId="53D919E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A5813A" w14:textId="417D3C24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085B6105" w14:textId="7AA1BD56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Оберіть правильне визначення : ба</w:t>
            </w:r>
            <w:r w:rsidRPr="00AB61CC">
              <w:rPr>
                <w:rFonts w:ascii="Times New Roman" w:eastAsia="Calibri" w:hAnsi="Times New Roman" w:cs="Times New Roman"/>
                <w:sz w:val="28"/>
                <w:szCs w:val="28"/>
              </w:rPr>
              <w:t>гаторівнева глобальна економічна система, що представляє собою сукупність національних господарств окремих країн, що беруть участь у міжнародному поділі праці та пов’язані системою міжнародних економічних відносин це:</w:t>
            </w:r>
          </w:p>
        </w:tc>
      </w:tr>
      <w:tr w:rsidR="00A95935" w:rsidRPr="00617E23" w14:paraId="49CB7D1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D4AEBB2" w14:textId="7C7914F4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3E410473" w14:textId="50E54FBD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</w:t>
            </w:r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економічних </w:t>
            </w:r>
            <w:proofErr w:type="spellStart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окремими регіонами світу, їх країнами, регіональними об’єднаннями, а також підприємствами, ТНК в системі світового господарства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D0C9B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EF196E" w14:textId="4C25D9B6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0BAF5DEA" w14:textId="38E42930" w:rsidR="00A95935" w:rsidRPr="004A4789" w:rsidRDefault="00A95935" w:rsidP="008D6D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Якщо країни мають спеціалізацію</w:t>
            </w:r>
            <w:r w:rsidRPr="00A42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виробництві певного товару це:</w:t>
            </w:r>
          </w:p>
        </w:tc>
      </w:tr>
      <w:tr w:rsidR="00A95935" w:rsidRPr="00393CDB" w14:paraId="217D8E5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2669A0" w14:textId="631E0BBC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3AAF1EE1" w14:textId="10CB6D1E" w:rsidR="00A95935" w:rsidRPr="004A4789" w:rsidRDefault="00A95935" w:rsidP="000210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>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ональні</w:t>
            </w: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економік, що перебувають в тісній взаємодії між собою і у взаємозалежності це:</w:t>
            </w:r>
          </w:p>
        </w:tc>
      </w:tr>
      <w:tr w:rsidR="00A95935" w:rsidRPr="00617E23" w14:paraId="6BFD90F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0F3F662" w14:textId="12B5055D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0A3FF2D5" w14:textId="43D49768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Серед основних рис</w:t>
            </w: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економічних відносин немає</w:t>
            </w: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393CDB" w14:paraId="5DD526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C8C9FB" w14:textId="459B8100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26F992A7" w14:textId="207DD1F0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Економічні суб’єкти і зв’язки</w:t>
            </w:r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ними, що характеризуються господарською цілісністю, спільністю в певних часових і просторових межах це:</w:t>
            </w:r>
          </w:p>
        </w:tc>
      </w:tr>
      <w:tr w:rsidR="00A95935" w:rsidRPr="00617E23" w14:paraId="1C9C088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F3ACB68" w14:textId="79B0AA06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5D9A09C1" w14:textId="3FD46E10" w:rsidR="00A95935" w:rsidRPr="004A4789" w:rsidRDefault="00A95935" w:rsidP="005F2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нижченаведених ознак не відноситься до ознак національної економіки:</w:t>
            </w:r>
          </w:p>
        </w:tc>
      </w:tr>
      <w:tr w:rsidR="00A95935" w:rsidRPr="00617E23" w14:paraId="790928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4651D2" w14:textId="09779DE5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33BDDDC6" w14:textId="4B4AB4AB" w:rsidR="00A95935" w:rsidRPr="004A4789" w:rsidRDefault="00A95935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наведених характеристик не відноситься до форм міжнародних економічних відносин</w:t>
            </w:r>
          </w:p>
        </w:tc>
      </w:tr>
      <w:tr w:rsidR="00A95935" w:rsidRPr="00617E23" w14:paraId="7F855F4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A26846" w14:textId="2E53F5AA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72873D3D" w14:textId="2A0FAC0E" w:rsidR="00A95935" w:rsidRPr="004A4789" w:rsidRDefault="00A95935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з нижченаведених рівнів  міжнародних економічних відносин не існує</w:t>
            </w:r>
          </w:p>
        </w:tc>
      </w:tr>
      <w:tr w:rsidR="00A95935" w:rsidRPr="00617E23" w14:paraId="708E7FF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0357FE" w14:textId="4FCF3C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2553796D" w14:textId="3B1F04B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A1">
              <w:rPr>
                <w:rFonts w:ascii="Times New Roman" w:eastAsia="Calibri" w:hAnsi="Times New Roman" w:cs="Times New Roman"/>
                <w:sz w:val="28"/>
                <w:szCs w:val="28"/>
              </w:rPr>
              <w:t>За яким рівнем розвитку стосунків не існує суб’єктів міжнародних економічних відносин:</w:t>
            </w:r>
          </w:p>
        </w:tc>
      </w:tr>
      <w:tr w:rsidR="00A95935" w:rsidRPr="00617E23" w14:paraId="103F0DA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D0ABDC" w14:textId="5526F5F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515DCB25" w14:textId="78E37B2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5B0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макроекономіка вивчає:</w:t>
            </w:r>
          </w:p>
        </w:tc>
      </w:tr>
      <w:tr w:rsidR="00A95935" w:rsidRPr="00617E23" w14:paraId="73E9B2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FA6CE5" w14:textId="7AE6CB8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6B3068C0" w14:textId="139F8A0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C7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щодо міжнародного поділу праці правильне:</w:t>
            </w:r>
          </w:p>
        </w:tc>
      </w:tr>
      <w:tr w:rsidR="00A95935" w:rsidRPr="00617E23" w14:paraId="37DF960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82E533" w14:textId="7EF43D7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0" w:type="auto"/>
            <w:shd w:val="clear" w:color="auto" w:fill="auto"/>
          </w:tcPr>
          <w:p w14:paraId="239FB5F6" w14:textId="69039B5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4E0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спеціалізація виробництва у міжнародній економіці – це:</w:t>
            </w:r>
          </w:p>
        </w:tc>
      </w:tr>
      <w:tr w:rsidR="00A95935" w:rsidRPr="00617E23" w14:paraId="7B0DE80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8B035A" w14:textId="5592E1F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14:paraId="4B0C5CC0" w14:textId="6E0D2A8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7BF">
              <w:rPr>
                <w:rFonts w:ascii="Times New Roman" w:eastAsia="Calibri" w:hAnsi="Times New Roman" w:cs="Times New Roman"/>
                <w:sz w:val="28"/>
                <w:szCs w:val="28"/>
              </w:rPr>
              <w:t>Високий ступінь міжнародної мобільності мають такі фактори виробництва:</w:t>
            </w:r>
          </w:p>
        </w:tc>
      </w:tr>
      <w:tr w:rsidR="00A95935" w:rsidRPr="00617E23" w14:paraId="1CB5F9E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8B21DE" w14:textId="527109D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14:paraId="779F2CDE" w14:textId="503E3F4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BD">
              <w:rPr>
                <w:rFonts w:ascii="Times New Roman" w:eastAsia="Calibri" w:hAnsi="Times New Roman" w:cs="Times New Roman"/>
                <w:sz w:val="28"/>
                <w:szCs w:val="28"/>
              </w:rPr>
              <w:t>Низький ступінь міжнародної мобільності мають такі фактори виробництва:</w:t>
            </w:r>
          </w:p>
        </w:tc>
      </w:tr>
      <w:tr w:rsidR="00A95935" w:rsidRPr="00617E23" w14:paraId="04A4A1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40A787" w14:textId="3E6F64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14:paraId="2767AEA6" w14:textId="4BEC180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B">
              <w:rPr>
                <w:rFonts w:ascii="Times New Roman" w:eastAsia="Calibri" w:hAnsi="Times New Roman" w:cs="Times New Roman"/>
                <w:sz w:val="28"/>
                <w:szCs w:val="28"/>
              </w:rPr>
              <w:t>У міжнародній економіці фактори виробництва поділяють на:</w:t>
            </w:r>
          </w:p>
        </w:tc>
      </w:tr>
      <w:tr w:rsidR="00A95935" w:rsidRPr="00617E23" w14:paraId="7F1726F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ADAB686" w14:textId="687DD55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14:paraId="7398FC42" w14:textId="3B63A90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Міжнародною фінансовою організацією є:</w:t>
            </w:r>
          </w:p>
        </w:tc>
      </w:tr>
      <w:tr w:rsidR="00A95935" w:rsidRPr="00617E23" w14:paraId="7EF22E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63E57CD" w14:textId="4F897C9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14:paraId="10BB2260" w14:textId="7F58C26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Яка національна економіка є автаркією:</w:t>
            </w:r>
          </w:p>
        </w:tc>
      </w:tr>
      <w:tr w:rsidR="00A95935" w:rsidRPr="00617E23" w14:paraId="7CEF6E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F6CD91" w14:textId="51694BB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14:paraId="3638F83C" w14:textId="1DAFAD6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7C8">
              <w:rPr>
                <w:rFonts w:ascii="Times New Roman" w:eastAsia="Calibri" w:hAnsi="Times New Roman" w:cs="Times New Roman"/>
                <w:sz w:val="28"/>
                <w:szCs w:val="28"/>
              </w:rPr>
              <w:t>У якому з випадків мова йде про малу відкриту економіку:</w:t>
            </w:r>
          </w:p>
        </w:tc>
      </w:tr>
      <w:tr w:rsidR="00A95935" w:rsidRPr="00617E23" w14:paraId="220276E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662F14" w14:textId="39B0DF0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14:paraId="5328B5DB" w14:textId="269CA5E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A44">
              <w:rPr>
                <w:rFonts w:ascii="Times New Roman" w:eastAsia="Calibri" w:hAnsi="Times New Roman" w:cs="Times New Roman"/>
                <w:sz w:val="28"/>
                <w:szCs w:val="28"/>
              </w:rPr>
              <w:t>У якому з випадків мова йде про велику відкриту економіку:</w:t>
            </w:r>
          </w:p>
        </w:tc>
      </w:tr>
      <w:tr w:rsidR="00A95935" w:rsidRPr="00617E23" w14:paraId="48F6C5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3993E55" w14:textId="3A71C57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14:paraId="38F933B9" w14:textId="091F73E2" w:rsidR="00A95935" w:rsidRPr="004A4789" w:rsidRDefault="00A95935" w:rsidP="00676A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Оберіть правильне визначення міжнародної економіки</w:t>
            </w:r>
          </w:p>
        </w:tc>
      </w:tr>
      <w:tr w:rsidR="00A95935" w:rsidRPr="00617E23" w14:paraId="4E250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08AFE5" w14:textId="3A506C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14:paraId="6E50A813" w14:textId="4019CFDA" w:rsidR="00A95935" w:rsidRPr="004A4789" w:rsidRDefault="00A95935" w:rsidP="000C52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Оберіть правильне твердження </w:t>
            </w:r>
            <w:r w:rsidRPr="004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міжнародного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ділу праці</w:t>
            </w:r>
          </w:p>
        </w:tc>
      </w:tr>
      <w:tr w:rsidR="00A95935" w:rsidRPr="00617E23" w14:paraId="44CDE04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CA9947F" w14:textId="037F00D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14:paraId="10B2C4D9" w14:textId="50A1ED2B" w:rsidR="00A95935" w:rsidRPr="004A4789" w:rsidRDefault="00A95935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м</w:t>
            </w:r>
            <w:r w:rsidRPr="003524E0">
              <w:rPr>
                <w:rFonts w:ascii="Times New Roman" w:eastAsia="Calibri" w:hAnsi="Times New Roman" w:cs="Times New Roman"/>
                <w:sz w:val="28"/>
                <w:szCs w:val="28"/>
              </w:rPr>
              <w:t>іжнародна спеціалізація виробництва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A95935" w:rsidRPr="00617E23" w14:paraId="60E342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21DD42" w14:textId="24D466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14:paraId="1332022C" w14:textId="6792B390" w:rsidR="00A95935" w:rsidRPr="004A4789" w:rsidRDefault="00A95935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виробництва мають в</w:t>
            </w:r>
            <w:r w:rsidRPr="001327BF">
              <w:rPr>
                <w:rFonts w:ascii="Times New Roman" w:eastAsia="Calibri" w:hAnsi="Times New Roman" w:cs="Times New Roman"/>
                <w:sz w:val="28"/>
                <w:szCs w:val="28"/>
              </w:rPr>
              <w:t>исокий ступінь міжнародної мобільності:</w:t>
            </w:r>
          </w:p>
        </w:tc>
      </w:tr>
      <w:tr w:rsidR="00A95935" w:rsidRPr="00617E23" w14:paraId="6AAA0E6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754958" w14:textId="05518E8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14:paraId="738B75DB" w14:textId="69A1423F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виробництва мають н</w:t>
            </w:r>
            <w:r w:rsidRPr="008466BD">
              <w:rPr>
                <w:rFonts w:ascii="Times New Roman" w:eastAsia="Calibri" w:hAnsi="Times New Roman" w:cs="Times New Roman"/>
                <w:sz w:val="28"/>
                <w:szCs w:val="28"/>
              </w:rPr>
              <w:t>изький ступінь міжнародної мобільності:</w:t>
            </w:r>
          </w:p>
        </w:tc>
      </w:tr>
      <w:tr w:rsidR="00A95935" w:rsidRPr="00617E23" w14:paraId="206D653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F718E7" w14:textId="0E08DEA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14:paraId="5A831216" w14:textId="012090DF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1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міжнародній економіці фактори виробництва поділяють на:</w:t>
            </w:r>
          </w:p>
        </w:tc>
      </w:tr>
      <w:tr w:rsidR="00A95935" w:rsidRPr="00617E23" w14:paraId="779F5FC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D15024" w14:textId="73909DF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14:paraId="3BFC4866" w14:textId="05DB263D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 наведеного є міжнародною фінансовою організацією:</w:t>
            </w:r>
          </w:p>
        </w:tc>
      </w:tr>
      <w:tr w:rsidR="00A95935" w:rsidRPr="00393CDB" w14:paraId="4A13C4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296760" w14:textId="7CDE347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14:paraId="276F95E2" w14:textId="3601296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аціональна економіка є автаркією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якщо</w:t>
            </w: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393CDB" w14:paraId="0BC0E47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687C16" w14:textId="1DA5CE0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14:paraId="0A6D458A" w14:textId="2CF78290" w:rsidR="00A95935" w:rsidRPr="004A4789" w:rsidRDefault="00A95935" w:rsidP="001468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відповідає характеристиці малої відкритої економіки</w:t>
            </w:r>
            <w:r w:rsidRPr="00EF37C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393CDB" w14:paraId="412B4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0A25F8" w14:textId="5DDA601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14:paraId="5A5F420E" w14:textId="15526A3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відповідає великій відкритій економіці</w:t>
            </w:r>
            <w:r w:rsidRPr="005C5A4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CDB885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6EDB3E" w14:textId="7E3F4F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14:paraId="3EDDB935" w14:textId="25348AA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Цілеспрямований вплив держави на торгівельні відносини з іншими країнами це:</w:t>
            </w:r>
          </w:p>
        </w:tc>
      </w:tr>
      <w:tr w:rsidR="00A95935" w:rsidRPr="00617E23" w14:paraId="321CC77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0990DF" w14:textId="3986AA4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14:paraId="0307A81D" w14:textId="3BDBDC4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До цілей зовнішньо-торгівельної політики не відносять:</w:t>
            </w:r>
          </w:p>
        </w:tc>
      </w:tr>
      <w:tr w:rsidR="00A95935" w:rsidRPr="00617E23" w14:paraId="0122098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1D88D0" w14:textId="6D8C46D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14:paraId="29163FD9" w14:textId="73869E2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До напрямів зовнішньо-торгівельної політики відносять:</w:t>
            </w:r>
          </w:p>
        </w:tc>
      </w:tr>
      <w:tr w:rsidR="00A95935" w:rsidRPr="00617E23" w14:paraId="46E234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4FE6D" w14:textId="5678A62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14:paraId="333168C7" w14:textId="73094F4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існує протекціонізму</w:t>
            </w:r>
          </w:p>
        </w:tc>
      </w:tr>
      <w:tr w:rsidR="00A95935" w:rsidRPr="00617E23" w14:paraId="642C70F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EF7A43E" w14:textId="6E30855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14:paraId="2D64C3D4" w14:textId="2DA37A6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Систематизований перелік ставок мита це:</w:t>
            </w:r>
          </w:p>
        </w:tc>
      </w:tr>
      <w:tr w:rsidR="00A95935" w:rsidRPr="00617E23" w14:paraId="5DFE46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F65946" w14:textId="7014EF6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14:paraId="60CB85FB" w14:textId="50C3939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напрямом руху не буває мита</w:t>
            </w:r>
          </w:p>
        </w:tc>
      </w:tr>
      <w:tr w:rsidR="00A95935" w:rsidRPr="00617E23" w14:paraId="3878AB2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D8E2B0" w14:textId="53D0107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14:paraId="617D73B2" w14:textId="78FDEF7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способом встановлення мита не буває</w:t>
            </w:r>
          </w:p>
        </w:tc>
      </w:tr>
      <w:tr w:rsidR="00A95935" w:rsidRPr="00617E23" w14:paraId="4D621B8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49CAE9" w14:textId="1B0CC43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14:paraId="11FA0FC9" w14:textId="4538EC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>Обмеження у вартісному або фізичному вираженні, що вводяться на імпорт або експорт товару у визначений період це:</w:t>
            </w:r>
          </w:p>
        </w:tc>
      </w:tr>
      <w:tr w:rsidR="00A95935" w:rsidRPr="00617E23" w14:paraId="23F391F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7C7EDE1" w14:textId="74667E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14:paraId="5BFD9BAA" w14:textId="2338FBC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4E">
              <w:rPr>
                <w:rFonts w:ascii="Times New Roman" w:eastAsia="Calibri" w:hAnsi="Times New Roman" w:cs="Times New Roman"/>
                <w:sz w:val="28"/>
                <w:szCs w:val="28"/>
              </w:rPr>
              <w:t>До основних видів ліцензій входить:</w:t>
            </w:r>
          </w:p>
        </w:tc>
      </w:tr>
      <w:tr w:rsidR="00A95935" w:rsidRPr="00617E23" w14:paraId="621910C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2336BD9" w14:textId="69EE41F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14:paraId="19BD49BD" w14:textId="08A736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247">
              <w:rPr>
                <w:rFonts w:ascii="Times New Roman" w:eastAsia="Calibri" w:hAnsi="Times New Roman" w:cs="Times New Roman"/>
                <w:sz w:val="28"/>
                <w:szCs w:val="28"/>
              </w:rPr>
              <w:t>До нетарифних обмежень входить:</w:t>
            </w:r>
          </w:p>
        </w:tc>
      </w:tr>
      <w:tr w:rsidR="00A95935" w:rsidRPr="00617E23" w14:paraId="5E8D289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A66156" w14:textId="4DC3C1C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14:paraId="67F10A6A" w14:textId="13E418F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плив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уряду</w:t>
            </w: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держави на торгівельні відносини з іншими країнами це:</w:t>
            </w:r>
          </w:p>
        </w:tc>
      </w:tr>
      <w:tr w:rsidR="00A95935" w:rsidRPr="00617E23" w14:paraId="2C4D9CB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5C014C" w14:textId="2154D03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14:paraId="2CAAC0E3" w14:textId="1A02DD23" w:rsidR="00A95935" w:rsidRPr="004A4789" w:rsidRDefault="00A95935" w:rsidP="00D175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характеристик на відносяться до </w:t>
            </w: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цілей зовнішньо-то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ргівельної політики</w:t>
            </w: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8A3A9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81DB64" w14:textId="71A9FC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14:paraId="68CA6D08" w14:textId="44F9A829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відносять до </w:t>
            </w: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напрямів зовнішньо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-торгівельної політики держави</w:t>
            </w: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1E8B6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B0ABDC" w14:textId="7468C06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14:paraId="79BDED3C" w14:textId="05C0AE8D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виду протекціонізму не існує</w:t>
            </w:r>
          </w:p>
        </w:tc>
      </w:tr>
      <w:tr w:rsidR="00A95935" w:rsidRPr="00617E23" w14:paraId="57D2003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D69E00" w14:textId="5B37529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14:paraId="14782697" w14:textId="5B9BC3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Систематизований перелік ставок мита це:</w:t>
            </w:r>
          </w:p>
        </w:tc>
      </w:tr>
      <w:tr w:rsidR="00A95935" w:rsidRPr="00617E23" w14:paraId="2329496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5E1FF5" w14:textId="33FBBAB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6BFCD0C5" w14:textId="154BC84F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виду мита не буває за напрямком руху</w:t>
            </w:r>
          </w:p>
        </w:tc>
      </w:tr>
      <w:tr w:rsidR="00A95935" w:rsidRPr="00617E23" w14:paraId="42E8FF4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1F0C730" w14:textId="7DDA1F9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14:paraId="0D1631B7" w14:textId="3D4819E5" w:rsidR="00A95935" w:rsidRPr="004A4789" w:rsidRDefault="00A95935" w:rsidP="00355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мита не буває за способом встановлення</w:t>
            </w:r>
          </w:p>
        </w:tc>
      </w:tr>
      <w:tr w:rsidR="00A95935" w:rsidRPr="00617E23" w14:paraId="0E8C029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960B46" w14:textId="268956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14:paraId="3A3B7D62" w14:textId="66D24E93" w:rsidR="00A95935" w:rsidRPr="004A4789" w:rsidRDefault="00A95935" w:rsidP="00086F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є о</w:t>
            </w: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>бмеження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вартісному або фізичному вираженні, що вводяться на імпорт або експорт товару у визначений період</w:t>
            </w:r>
          </w:p>
        </w:tc>
      </w:tr>
      <w:tr w:rsidR="00A95935" w:rsidRPr="00617E23" w14:paraId="580A7BE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C4AF607" w14:textId="32FCC7C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14:paraId="52CD285C" w14:textId="1A15D837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ліцензія з наведених нижче входить до основних видів</w:t>
            </w:r>
          </w:p>
        </w:tc>
      </w:tr>
      <w:tr w:rsidR="00A95935" w:rsidRPr="00617E23" w14:paraId="4D8BCF8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40D019" w14:textId="205D366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0" w:type="auto"/>
            <w:shd w:val="clear" w:color="auto" w:fill="auto"/>
          </w:tcPr>
          <w:p w14:paraId="427C0DDF" w14:textId="4F07FCDD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з нижче наведеного відноситься до нетарифних обмежень</w:t>
            </w:r>
          </w:p>
        </w:tc>
      </w:tr>
      <w:tr w:rsidR="00A95935" w:rsidRPr="00617E23" w14:paraId="0A0C571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A58387" w14:textId="486D337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14:paraId="73B393D4" w14:textId="37FDEA45" w:rsidR="00A95935" w:rsidRPr="004A4789" w:rsidRDefault="00A95935" w:rsidP="00BC4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029">
              <w:rPr>
                <w:rFonts w:ascii="Times New Roman" w:eastAsia="Calibri" w:hAnsi="Times New Roman" w:cs="Times New Roman"/>
                <w:sz w:val="28"/>
                <w:szCs w:val="28"/>
              </w:rPr>
              <w:t>Кореспондентський рахунок банку в банку контрагента:</w:t>
            </w:r>
          </w:p>
        </w:tc>
      </w:tr>
      <w:tr w:rsidR="00A95935" w:rsidRPr="00617E23" w14:paraId="5CA4BF7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76738A" w14:textId="208925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14:paraId="593B289B" w14:textId="722D19E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До типів міжнародних розрахунків не відносять:</w:t>
            </w:r>
          </w:p>
        </w:tc>
      </w:tr>
      <w:tr w:rsidR="00A95935" w:rsidRPr="00393CDB" w14:paraId="5B92327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752A634" w14:textId="5EAFFC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14:paraId="78BEEE88" w14:textId="4BE8030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Банківська розрахункова операція, згідно якої банк за дорученням свого клієнта отримує на базі розрахункових документів суми, сплачені покупцем за відвантажені товари чи послуги, та зараховує ці кошти на рахунок клієнта в банку це:</w:t>
            </w:r>
          </w:p>
        </w:tc>
      </w:tr>
      <w:tr w:rsidR="00A95935" w:rsidRPr="00393CDB" w14:paraId="419CEED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A6E7C2" w14:textId="242947B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14:paraId="2815BFDD" w14:textId="4C41344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Форма розрахунків, за якої банк-емітент, за дорученням свого клієнта (заявника акредитиву), зобов’язаний здійснити платіж третій особі (</w:t>
            </w:r>
            <w:proofErr w:type="spellStart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бенефіціару</w:t>
            </w:r>
            <w:proofErr w:type="spellEnd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) за поставлені товари, виконані роботи та надані послуги; надати повноваження іншому банку (банку-виконавцю) здійснити платіж це:</w:t>
            </w:r>
          </w:p>
        </w:tc>
      </w:tr>
      <w:tr w:rsidR="00A95935" w:rsidRPr="00617E23" w14:paraId="42EBFB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C82691F" w14:textId="59942A5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0" w:type="auto"/>
            <w:shd w:val="clear" w:color="auto" w:fill="auto"/>
          </w:tcPr>
          <w:p w14:paraId="72078FA5" w14:textId="335D636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Грошова сума або майнова цінність, що передається продавцеві покупцем до відвантаження товару чи навіть його виробництва в рахунок виконання зобов’язань за контрактом це:</w:t>
            </w:r>
          </w:p>
        </w:tc>
      </w:tr>
      <w:tr w:rsidR="00A95935" w:rsidRPr="00617E23" w14:paraId="51B35B3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229EE7A" w14:textId="27393AD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  <w:shd w:val="clear" w:color="auto" w:fill="auto"/>
          </w:tcPr>
          <w:p w14:paraId="4DAEAA11" w14:textId="38593A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Акредитиву не буває</w:t>
            </w:r>
          </w:p>
        </w:tc>
      </w:tr>
      <w:tr w:rsidR="00A95935" w:rsidRPr="00617E23" w14:paraId="2D72DE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C00ECC" w14:textId="37CF4FE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14:paraId="2B048792" w14:textId="6DA35B4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Тратта це</w:t>
            </w:r>
          </w:p>
        </w:tc>
      </w:tr>
      <w:tr w:rsidR="00A95935" w:rsidRPr="00617E23" w14:paraId="56D9B06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CCDB2A" w14:textId="5B2BBBC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14:paraId="100097A1" w14:textId="3D23FAB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Трасат це</w:t>
            </w:r>
          </w:p>
        </w:tc>
      </w:tr>
      <w:tr w:rsidR="00A95935" w:rsidRPr="00617E23" w14:paraId="4A4396E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85229EC" w14:textId="7AE9173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0" w:type="auto"/>
            <w:shd w:val="clear" w:color="auto" w:fill="auto"/>
          </w:tcPr>
          <w:p w14:paraId="031F4B42" w14:textId="1BC447D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Трасант це</w:t>
            </w:r>
          </w:p>
        </w:tc>
      </w:tr>
      <w:tr w:rsidR="00A95935" w:rsidRPr="00617E23" w14:paraId="0AD83F5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00879D" w14:textId="57BFFA1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  <w:shd w:val="clear" w:color="auto" w:fill="auto"/>
          </w:tcPr>
          <w:p w14:paraId="155F6343" w14:textId="012AEEC0" w:rsidR="00A95935" w:rsidRPr="00013C3D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До головних чинників, що виражають стан міжнародних розрахунків не відносять:</w:t>
            </w:r>
          </w:p>
        </w:tc>
      </w:tr>
      <w:tr w:rsidR="00A95935" w:rsidRPr="00617E23" w14:paraId="7903ED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0378A0" w14:textId="2A53466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  <w:shd w:val="clear" w:color="auto" w:fill="auto"/>
          </w:tcPr>
          <w:p w14:paraId="1137618D" w14:textId="090F5068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к</w:t>
            </w:r>
            <w:r w:rsidRPr="002F3029">
              <w:rPr>
                <w:rFonts w:ascii="Times New Roman" w:eastAsia="Calibri" w:hAnsi="Times New Roman" w:cs="Times New Roman"/>
                <w:sz w:val="28"/>
                <w:szCs w:val="28"/>
              </w:rPr>
              <w:t>ореспондентський рахунок банку в банку контрагента:</w:t>
            </w:r>
          </w:p>
        </w:tc>
      </w:tr>
      <w:tr w:rsidR="00A95935" w:rsidRPr="00617E23" w14:paraId="554D4A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CA5D5C" w14:textId="28DC66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0" w:type="auto"/>
            <w:shd w:val="clear" w:color="auto" w:fill="auto"/>
          </w:tcPr>
          <w:p w14:paraId="3C6C4CF1" w14:textId="4A6D0366" w:rsidR="00A95935" w:rsidRPr="004A4789" w:rsidRDefault="00A95935" w:rsidP="003747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відноситься д</w:t>
            </w: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о типів міжн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ародних розрахунків</w:t>
            </w: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393CDB" w14:paraId="103D11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25620C" w14:textId="4200843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0" w:type="auto"/>
            <w:shd w:val="clear" w:color="auto" w:fill="auto"/>
          </w:tcPr>
          <w:p w14:paraId="622F2B11" w14:textId="4AD8E780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б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анківська розрахункова операція, згідно якої банк за дорученням свого клієнта отримує на базі розрахункових документів суми, сплачені покупцем за відвантажені товари чи послуги, та зараховує ці кош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 на рахунок клієнта в банку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393CDB" w14:paraId="4406192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BB247" w14:textId="51EE675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  <w:shd w:val="clear" w:color="auto" w:fill="auto"/>
          </w:tcPr>
          <w:p w14:paraId="34530983" w14:textId="780EBD60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ф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орма розрахунків, за якої банк-емітент, за дорученням свого клієнта (заявника акредитиву), зобов’язаний здійснити платіж третій особі (</w:t>
            </w:r>
            <w:proofErr w:type="spellStart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бенефіціару</w:t>
            </w:r>
            <w:proofErr w:type="spellEnd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) за поставлені товари, виконані роботи та надані послуги; надати повноваження іншому банку (банк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у-виконавцю) здійснити платіж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3E24E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00B7FA" w14:textId="6AA834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  <w:shd w:val="clear" w:color="auto" w:fill="auto"/>
          </w:tcPr>
          <w:p w14:paraId="6B9EC97C" w14:textId="5E33F1B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г</w:t>
            </w: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рошова сума або майнова цінність, що передається продавцеві покупцем до відвантаження товару чи навіть його виробництва в рахунок викона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ння зобов’язань за контрактом</w:t>
            </w: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65F8C96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EFB567" w14:textId="4688015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0" w:type="auto"/>
            <w:shd w:val="clear" w:color="auto" w:fill="auto"/>
          </w:tcPr>
          <w:p w14:paraId="160F29BB" w14:textId="29A54528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акредитиву не буває</w:t>
            </w:r>
          </w:p>
        </w:tc>
      </w:tr>
      <w:tr w:rsidR="00A95935" w:rsidRPr="00617E23" w14:paraId="791DFA9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54806B" w14:textId="00F15CF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0" w:type="auto"/>
            <w:shd w:val="clear" w:color="auto" w:fill="auto"/>
          </w:tcPr>
          <w:p w14:paraId="08CF3B3A" w14:textId="77526DF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тратта</w:t>
            </w:r>
          </w:p>
        </w:tc>
      </w:tr>
      <w:tr w:rsidR="00A95935" w:rsidRPr="00617E23" w14:paraId="1A6E1B3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E2475DD" w14:textId="76F06F7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0" w:type="auto"/>
            <w:shd w:val="clear" w:color="auto" w:fill="auto"/>
          </w:tcPr>
          <w:p w14:paraId="27CA5982" w14:textId="6581D7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трасат</w:t>
            </w:r>
          </w:p>
        </w:tc>
      </w:tr>
      <w:tr w:rsidR="00A95935" w:rsidRPr="00617E23" w14:paraId="72FAD4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15EF8F" w14:textId="612F843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0" w:type="auto"/>
            <w:shd w:val="clear" w:color="auto" w:fill="auto"/>
          </w:tcPr>
          <w:p w14:paraId="1D9402BD" w14:textId="0B8E1A3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трасант</w:t>
            </w:r>
          </w:p>
        </w:tc>
      </w:tr>
      <w:tr w:rsidR="00A95935" w:rsidRPr="00617E23" w14:paraId="16A3A46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B2E1AA" w14:textId="70394C4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0" w:type="auto"/>
            <w:shd w:val="clear" w:color="auto" w:fill="auto"/>
          </w:tcPr>
          <w:p w14:paraId="3887E870" w14:textId="4FB5F71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відноситься д</w:t>
            </w: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о головних чинників, що виражають стан міжн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ародних розрахунків</w:t>
            </w: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BF24B0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E6B22D" w14:textId="5AF1258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0" w:type="auto"/>
            <w:shd w:val="clear" w:color="auto" w:fill="auto"/>
          </w:tcPr>
          <w:p w14:paraId="134E2904" w14:textId="0A55CCE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капіталу це:</w:t>
            </w:r>
          </w:p>
        </w:tc>
      </w:tr>
      <w:tr w:rsidR="00A95935" w:rsidRPr="00617E23" w14:paraId="46506E2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935752E" w14:textId="2862375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0" w:type="auto"/>
            <w:shd w:val="clear" w:color="auto" w:fill="auto"/>
          </w:tcPr>
          <w:p w14:paraId="72DD488A" w14:textId="0E4BFA2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До передумов міжнародного руху капіталу не належать:</w:t>
            </w:r>
          </w:p>
        </w:tc>
      </w:tr>
      <w:tr w:rsidR="00A95935" w:rsidRPr="00617E23" w14:paraId="6C0278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9EE573" w14:textId="1A6ED15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0" w:type="auto"/>
            <w:shd w:val="clear" w:color="auto" w:fill="auto"/>
          </w:tcPr>
          <w:p w14:paraId="68D53C59" w14:textId="3A11841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За характером використання коштів, капітал не буває:</w:t>
            </w:r>
          </w:p>
        </w:tc>
      </w:tr>
      <w:tr w:rsidR="00A95935" w:rsidRPr="00617E23" w14:paraId="61EFB70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5D90FC6" w14:textId="13B824F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0" w:type="auto"/>
            <w:shd w:val="clear" w:color="auto" w:fill="auto"/>
          </w:tcPr>
          <w:p w14:paraId="633EED61" w14:textId="3FF2E26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CCE">
              <w:rPr>
                <w:rFonts w:ascii="Times New Roman" w:eastAsia="Calibri" w:hAnsi="Times New Roman" w:cs="Times New Roman"/>
                <w:sz w:val="28"/>
                <w:szCs w:val="28"/>
              </w:rPr>
              <w:t>За терміном вивезення капітал не буває:</w:t>
            </w:r>
          </w:p>
        </w:tc>
      </w:tr>
      <w:tr w:rsidR="00A95935" w:rsidRPr="00617E23" w14:paraId="0850B88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44CE6B0" w14:textId="2B5269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0" w:type="auto"/>
            <w:shd w:val="clear" w:color="auto" w:fill="auto"/>
          </w:tcPr>
          <w:p w14:paraId="553AC202" w14:textId="0BDD8D6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4B7">
              <w:rPr>
                <w:rFonts w:ascii="Times New Roman" w:eastAsia="Calibri" w:hAnsi="Times New Roman" w:cs="Times New Roman"/>
                <w:sz w:val="28"/>
                <w:szCs w:val="28"/>
              </w:rPr>
              <w:t>До цілей вивезення капіталу не належить:</w:t>
            </w:r>
          </w:p>
        </w:tc>
      </w:tr>
      <w:tr w:rsidR="00A95935" w:rsidRPr="00393CDB" w14:paraId="3091D2A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C4B0E6" w14:textId="312D20D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0" w:type="auto"/>
            <w:shd w:val="clear" w:color="auto" w:fill="auto"/>
          </w:tcPr>
          <w:p w14:paraId="63C31974" w14:textId="1FEAEB3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4E4">
              <w:rPr>
                <w:rFonts w:ascii="Times New Roman" w:eastAsia="Calibri" w:hAnsi="Times New Roman" w:cs="Times New Roman"/>
                <w:sz w:val="28"/>
                <w:szCs w:val="28"/>
              </w:rPr>
              <w:t>Об’єктом інвестиційної діяльності не є:</w:t>
            </w:r>
          </w:p>
        </w:tc>
      </w:tr>
      <w:tr w:rsidR="00A95935" w:rsidRPr="00617E23" w14:paraId="5D04FD1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54BFDF4" w14:textId="4469FD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0" w:type="auto"/>
            <w:shd w:val="clear" w:color="auto" w:fill="auto"/>
          </w:tcPr>
          <w:p w14:paraId="2F5A61F1" w14:textId="1A7C93C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прямих іноземних інвестицій</w:t>
            </w: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входить:</w:t>
            </w:r>
          </w:p>
        </w:tc>
      </w:tr>
      <w:tr w:rsidR="00A95935" w:rsidRPr="00393CDB" w14:paraId="45FBCFD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36D59A8" w14:textId="1CB770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0" w:type="auto"/>
            <w:shd w:val="clear" w:color="auto" w:fill="auto"/>
          </w:tcPr>
          <w:p w14:paraId="35154BC3" w14:textId="1880F5F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>Різниця між дочірньою і асоційованою компанією полягає у:</w:t>
            </w:r>
          </w:p>
        </w:tc>
      </w:tr>
      <w:tr w:rsidR="00A95935" w:rsidRPr="00617E23" w14:paraId="5528233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604D61" w14:textId="0A55E82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0" w:type="auto"/>
            <w:shd w:val="clear" w:color="auto" w:fill="auto"/>
          </w:tcPr>
          <w:p w14:paraId="518574E1" w14:textId="445E9FB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4F0">
              <w:rPr>
                <w:rFonts w:ascii="Times New Roman" w:eastAsia="Calibri" w:hAnsi="Times New Roman" w:cs="Times New Roman"/>
                <w:sz w:val="28"/>
                <w:szCs w:val="28"/>
              </w:rPr>
              <w:t>До видів офшорних банківських центрів відносять:</w:t>
            </w:r>
          </w:p>
        </w:tc>
      </w:tr>
      <w:tr w:rsidR="00A95935" w:rsidRPr="00617E23" w14:paraId="1489F8B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DBCCCB" w14:textId="4823393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  <w:shd w:val="clear" w:color="auto" w:fill="auto"/>
          </w:tcPr>
          <w:p w14:paraId="2E4C8374" w14:textId="21D9B6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З погляду строків обігу фінансових активів світовий фінансовий ринок можна поділити на:</w:t>
            </w:r>
          </w:p>
        </w:tc>
      </w:tr>
      <w:tr w:rsidR="00A95935" w:rsidRPr="00617E23" w14:paraId="324879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1669FB" w14:textId="2AF65B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0" w:type="auto"/>
            <w:shd w:val="clear" w:color="auto" w:fill="auto"/>
          </w:tcPr>
          <w:p w14:paraId="2BD632CB" w14:textId="68FAE2CC" w:rsidR="00A95935" w:rsidRPr="005A4988" w:rsidRDefault="00A95935" w:rsidP="005A4988">
            <w:pPr>
              <w:tabs>
                <w:tab w:val="left" w:pos="12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міжнародний рух капіталу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DCC2A5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790B47" w14:textId="3151D21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  <w:shd w:val="clear" w:color="auto" w:fill="auto"/>
          </w:tcPr>
          <w:p w14:paraId="3BB26867" w14:textId="705909A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належить д</w:t>
            </w: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о передумов міжнар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одного руху капіталу</w:t>
            </w: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4EB23D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C820374" w14:textId="6DCB74E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  <w:shd w:val="clear" w:color="auto" w:fill="auto"/>
          </w:tcPr>
          <w:p w14:paraId="52CB78E4" w14:textId="2BEBBB35" w:rsidR="00A95935" w:rsidRPr="004A4789" w:rsidRDefault="00A95935" w:rsidP="006D5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капіталу не буває з</w:t>
            </w: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а характером викор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истання коштів</w:t>
            </w: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CB113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BC9FC3D" w14:textId="1ECB06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  <w:shd w:val="clear" w:color="auto" w:fill="auto"/>
          </w:tcPr>
          <w:p w14:paraId="3EDE9EE8" w14:textId="3A674FE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капіталу не буває з</w:t>
            </w:r>
            <w:r w:rsidRPr="00CD7CCE">
              <w:rPr>
                <w:rFonts w:ascii="Times New Roman" w:eastAsia="Calibri" w:hAnsi="Times New Roman" w:cs="Times New Roman"/>
                <w:sz w:val="28"/>
                <w:szCs w:val="28"/>
              </w:rPr>
              <w:t>а 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міном вивезення:</w:t>
            </w:r>
          </w:p>
        </w:tc>
      </w:tr>
      <w:tr w:rsidR="00A95935" w:rsidRPr="00617E23" w14:paraId="3D7981B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4B03E0" w14:textId="525194E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  <w:shd w:val="clear" w:color="auto" w:fill="auto"/>
          </w:tcPr>
          <w:p w14:paraId="58E04991" w14:textId="013FE418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не відноситься до </w:t>
            </w:r>
            <w:r w:rsidRPr="008164B7">
              <w:rPr>
                <w:rFonts w:ascii="Times New Roman" w:eastAsia="Calibri" w:hAnsi="Times New Roman" w:cs="Times New Roman"/>
                <w:sz w:val="28"/>
                <w:szCs w:val="28"/>
              </w:rPr>
              <w:t>цілей вивезення капіталу:</w:t>
            </w:r>
          </w:p>
        </w:tc>
      </w:tr>
      <w:tr w:rsidR="00A95935" w:rsidRPr="00393CDB" w14:paraId="3E559B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715916" w14:textId="43D80C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  <w:shd w:val="clear" w:color="auto" w:fill="auto"/>
          </w:tcPr>
          <w:p w14:paraId="0C738F84" w14:textId="19B8AEF8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є о</w:t>
            </w:r>
            <w:r w:rsidRPr="003744E4">
              <w:rPr>
                <w:rFonts w:ascii="Times New Roman" w:eastAsia="Calibri" w:hAnsi="Times New Roman" w:cs="Times New Roman"/>
                <w:sz w:val="28"/>
                <w:szCs w:val="28"/>
              </w:rPr>
              <w:t>б’єктом інвестиційної діяльності:</w:t>
            </w:r>
          </w:p>
        </w:tc>
      </w:tr>
      <w:tr w:rsidR="00A95935" w:rsidRPr="00617E23" w14:paraId="01D5C1C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3EA31A" w14:textId="1D904C9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  <w:shd w:val="clear" w:color="auto" w:fill="auto"/>
          </w:tcPr>
          <w:p w14:paraId="7F0425EF" w14:textId="441CDDE9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відноситься до прямих іноземних інвестицій</w:t>
            </w: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393CDB" w14:paraId="66205D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76F072" w14:textId="2BDB77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0" w:type="auto"/>
            <w:shd w:val="clear" w:color="auto" w:fill="auto"/>
          </w:tcPr>
          <w:p w14:paraId="06DC5B64" w14:textId="308BA17D" w:rsidR="00A95935" w:rsidRPr="00DF3B50" w:rsidRDefault="00A95935" w:rsidP="007E60CC">
            <w:pPr>
              <w:tabs>
                <w:tab w:val="left" w:pos="112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чому полягає відмінність</w:t>
            </w: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дочірньою 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асоційованою компанією</w:t>
            </w: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F322E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9F9A77" w14:textId="6386223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0" w:type="auto"/>
            <w:shd w:val="clear" w:color="auto" w:fill="auto"/>
          </w:tcPr>
          <w:p w14:paraId="3FF584AC" w14:textId="0778CBDC" w:rsidR="00A95935" w:rsidRPr="004A4789" w:rsidRDefault="00A95935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відноситься до </w:t>
            </w:r>
            <w:r w:rsidRPr="004704F0">
              <w:rPr>
                <w:rFonts w:ascii="Times New Roman" w:eastAsia="Calibri" w:hAnsi="Times New Roman" w:cs="Times New Roman"/>
                <w:sz w:val="28"/>
                <w:szCs w:val="28"/>
              </w:rPr>
              <w:t>офшорних банківських центрів:</w:t>
            </w:r>
          </w:p>
        </w:tc>
      </w:tr>
      <w:tr w:rsidR="00A95935" w:rsidRPr="00617E23" w14:paraId="078B3E8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3DEC0D" w14:textId="7B90227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0" w:type="auto"/>
            <w:shd w:val="clear" w:color="auto" w:fill="auto"/>
          </w:tcPr>
          <w:p w14:paraId="79954E90" w14:textId="3C312909" w:rsidR="00A95935" w:rsidRPr="004A4789" w:rsidRDefault="00A95935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Світовий фінансовий ринок залежно від </w:t>
            </w: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строків обігу фінансових активів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поділяється на</w:t>
            </w: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3716CC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E9A57F" w14:textId="2D0D8AB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0" w:type="auto"/>
            <w:shd w:val="clear" w:color="auto" w:fill="auto"/>
          </w:tcPr>
          <w:p w14:paraId="357EA951" w14:textId="36A6436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988">
              <w:rPr>
                <w:rFonts w:ascii="Times New Roman" w:eastAsia="Calibri" w:hAnsi="Times New Roman" w:cs="Times New Roman"/>
                <w:sz w:val="28"/>
                <w:szCs w:val="28"/>
              </w:rPr>
              <w:t>Причина експорту капіталу полягає:</w:t>
            </w:r>
          </w:p>
        </w:tc>
      </w:tr>
      <w:tr w:rsidR="00A95935" w:rsidRPr="00617E23" w14:paraId="3C24259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16710AB" w14:textId="70E21A0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0" w:type="auto"/>
            <w:shd w:val="clear" w:color="auto" w:fill="auto"/>
          </w:tcPr>
          <w:p w14:paraId="49F74C0F" w14:textId="2EF004B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44B">
              <w:rPr>
                <w:rFonts w:ascii="Times New Roman" w:eastAsia="Calibri" w:hAnsi="Times New Roman" w:cs="Times New Roman"/>
                <w:sz w:val="28"/>
                <w:szCs w:val="28"/>
              </w:rPr>
              <w:t>Сучасна структура міжнародної міграції капіталу відрізняється наступними параметрами:</w:t>
            </w:r>
          </w:p>
        </w:tc>
      </w:tr>
      <w:tr w:rsidR="00A95935" w:rsidRPr="00393CDB" w14:paraId="18E464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C3126F" w14:textId="7EA3E70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0" w:type="auto"/>
            <w:shd w:val="clear" w:color="auto" w:fill="auto"/>
          </w:tcPr>
          <w:p w14:paraId="43A6FA79" w14:textId="18B7339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міграція капіталу у підприємницькій формі передбачає:</w:t>
            </w:r>
          </w:p>
        </w:tc>
      </w:tr>
      <w:tr w:rsidR="00A95935" w:rsidRPr="00617E23" w14:paraId="778D78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EA6C6C" w14:textId="3817A86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0" w:type="auto"/>
            <w:shd w:val="clear" w:color="auto" w:fill="auto"/>
          </w:tcPr>
          <w:p w14:paraId="184E26A8" w14:textId="0A863B0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837">
              <w:rPr>
                <w:rFonts w:ascii="Times New Roman" w:eastAsia="Calibri" w:hAnsi="Times New Roman" w:cs="Times New Roman"/>
                <w:sz w:val="28"/>
                <w:szCs w:val="28"/>
              </w:rPr>
              <w:t>До міграції капіталу в позичкової формі не належать:</w:t>
            </w:r>
          </w:p>
        </w:tc>
      </w:tr>
      <w:tr w:rsidR="00A95935" w:rsidRPr="00617E23" w14:paraId="4B00F1C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507630" w14:textId="6B9B18E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0" w:type="auto"/>
            <w:shd w:val="clear" w:color="auto" w:fill="auto"/>
          </w:tcPr>
          <w:p w14:paraId="6ED2CB9A" w14:textId="6A6FCC5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E10">
              <w:rPr>
                <w:rFonts w:ascii="Times New Roman" w:eastAsia="Calibri" w:hAnsi="Times New Roman" w:cs="Times New Roman"/>
                <w:sz w:val="28"/>
                <w:szCs w:val="28"/>
              </w:rPr>
              <w:t>Який вплив робить вивіз капіталу на економіку країни:</w:t>
            </w:r>
          </w:p>
        </w:tc>
      </w:tr>
      <w:tr w:rsidR="00A95935" w:rsidRPr="00617E23" w14:paraId="50FB17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474191" w14:textId="7D1A0E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0" w:type="auto"/>
            <w:shd w:val="clear" w:color="auto" w:fill="auto"/>
          </w:tcPr>
          <w:p w14:paraId="0EAB4A52" w14:textId="5F3672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Причиною переміщення капіталу у формі прямих іноземних інвестицій, є:</w:t>
            </w:r>
          </w:p>
        </w:tc>
      </w:tr>
      <w:tr w:rsidR="00A95935" w:rsidRPr="00617E23" w14:paraId="5CED72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B10F3D" w14:textId="0B9F660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0" w:type="auto"/>
            <w:shd w:val="clear" w:color="auto" w:fill="auto"/>
          </w:tcPr>
          <w:p w14:paraId="62A2811B" w14:textId="4A9D77F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Позичкова форма вивезення капіталу з країни, передбачає:</w:t>
            </w:r>
          </w:p>
        </w:tc>
      </w:tr>
      <w:tr w:rsidR="00A95935" w:rsidRPr="00617E23" w14:paraId="2E3B80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4CACE0" w14:textId="1B82FF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0" w:type="auto"/>
            <w:shd w:val="clear" w:color="auto" w:fill="auto"/>
          </w:tcPr>
          <w:p w14:paraId="4490D3F5" w14:textId="1F67440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Економічна доцільність імпорту капіталу полягає в:</w:t>
            </w:r>
          </w:p>
        </w:tc>
      </w:tr>
      <w:tr w:rsidR="00A95935" w:rsidRPr="00617E23" w14:paraId="43D6BD9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BB0C132" w14:textId="3DAFC77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0" w:type="auto"/>
            <w:shd w:val="clear" w:color="auto" w:fill="auto"/>
          </w:tcPr>
          <w:p w14:paraId="06F07143" w14:textId="5E9B978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0">
              <w:rPr>
                <w:rFonts w:ascii="Times New Roman" w:eastAsia="Calibri" w:hAnsi="Times New Roman" w:cs="Times New Roman"/>
                <w:sz w:val="28"/>
                <w:szCs w:val="28"/>
              </w:rPr>
              <w:t>До факторів, що впливають на рух фінансових потоків не відносять:</w:t>
            </w:r>
          </w:p>
        </w:tc>
      </w:tr>
      <w:tr w:rsidR="00A95935" w:rsidRPr="00617E23" w14:paraId="56A8FC2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354F56" w14:textId="5B82A2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0" w:type="auto"/>
            <w:shd w:val="clear" w:color="auto" w:fill="auto"/>
          </w:tcPr>
          <w:p w14:paraId="3831502A" w14:textId="686E03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CF5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Фінансовий ринок поділяється на:</w:t>
            </w:r>
          </w:p>
        </w:tc>
      </w:tr>
      <w:tr w:rsidR="00A95935" w:rsidRPr="00617E23" w14:paraId="69FAAF8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DE232F" w14:textId="2EC876C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0" w:type="auto"/>
            <w:shd w:val="clear" w:color="auto" w:fill="auto"/>
          </w:tcPr>
          <w:p w14:paraId="03F892B3" w14:textId="0D637F26" w:rsidR="00A95935" w:rsidRPr="004A4789" w:rsidRDefault="00A95935" w:rsidP="000E77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є причиною експорту капіталу</w:t>
            </w:r>
            <w:r w:rsidRPr="005A498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393CDB" w14:paraId="21778B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2BC6CC" w14:textId="3FB571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0" w:type="auto"/>
            <w:shd w:val="clear" w:color="auto" w:fill="auto"/>
          </w:tcPr>
          <w:p w14:paraId="17765F45" w14:textId="5F59503B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параметри відрізняють сучасну структуру </w:t>
            </w:r>
            <w:r w:rsidRPr="00EF044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міжнародної міграції капіталу:</w:t>
            </w:r>
          </w:p>
        </w:tc>
      </w:tr>
      <w:tr w:rsidR="00A95935" w:rsidRPr="00393CDB" w14:paraId="233797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4080E2" w14:textId="76C6B25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0" w:type="auto"/>
            <w:shd w:val="clear" w:color="auto" w:fill="auto"/>
          </w:tcPr>
          <w:p w14:paraId="7F9D19E4" w14:textId="3B893A38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м</w:t>
            </w: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іжнародна міграція капіталу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підприємницькій формі</w:t>
            </w: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4FCDE5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AD814A" w14:textId="2F554F0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0" w:type="auto"/>
            <w:shd w:val="clear" w:color="auto" w:fill="auto"/>
          </w:tcPr>
          <w:p w14:paraId="6945C57A" w14:textId="5174DF33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не належить до </w:t>
            </w:r>
            <w:r w:rsidRPr="00834837">
              <w:rPr>
                <w:rFonts w:ascii="Times New Roman" w:eastAsia="Calibri" w:hAnsi="Times New Roman" w:cs="Times New Roman"/>
                <w:sz w:val="28"/>
                <w:szCs w:val="28"/>
              </w:rPr>
              <w:t>міграції капіталу в позичкової формі:</w:t>
            </w:r>
          </w:p>
        </w:tc>
      </w:tr>
      <w:tr w:rsidR="00A95935" w:rsidRPr="00617E23" w14:paraId="2A18A0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E9D70A" w14:textId="16ED795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0" w:type="auto"/>
            <w:shd w:val="clear" w:color="auto" w:fill="auto"/>
          </w:tcPr>
          <w:p w14:paraId="7CEB8002" w14:textId="302D320E" w:rsidR="00A95935" w:rsidRPr="004A4789" w:rsidRDefault="00A95935" w:rsidP="005F41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Вивезення капіталу здійснює такий вплив на економіку країни</w:t>
            </w:r>
            <w:r w:rsidRPr="00B14E1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AD2A3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C3CFBC" w14:textId="105E910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  <w:shd w:val="clear" w:color="auto" w:fill="auto"/>
          </w:tcPr>
          <w:p w14:paraId="2C050630" w14:textId="62E1E3BA" w:rsidR="00A95935" w:rsidRPr="004A4789" w:rsidRDefault="00A95935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є причиною </w:t>
            </w: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переміщення капіталу у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 прямих іноземних інвестицій</w:t>
            </w: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7AABBF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DC5691" w14:textId="57B9DCF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0" w:type="auto"/>
            <w:shd w:val="clear" w:color="auto" w:fill="auto"/>
          </w:tcPr>
          <w:p w14:paraId="68F1D4E9" w14:textId="19FF3C0E" w:rsidR="00A95935" w:rsidRPr="004A4789" w:rsidRDefault="00A95935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п</w:t>
            </w: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озичкова форма вивезен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 капіталу з країни</w:t>
            </w: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F83022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F935AA" w14:textId="5090A29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0" w:type="auto"/>
            <w:shd w:val="clear" w:color="auto" w:fill="auto"/>
          </w:tcPr>
          <w:p w14:paraId="328C932D" w14:textId="6EEEEC5F" w:rsidR="00A95935" w:rsidRPr="004A4789" w:rsidRDefault="00A95935" w:rsidP="00865B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чому полягає е</w:t>
            </w: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кономічна доціль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ність імпорту капіталу</w:t>
            </w: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0FBC9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F60F9F" w14:textId="253A81C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  <w:shd w:val="clear" w:color="auto" w:fill="auto"/>
          </w:tcPr>
          <w:p w14:paraId="3DC219DC" w14:textId="644CB969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з наведеного нижче не відноситься до факторів руху фінансових потоків</w:t>
            </w:r>
            <w:r w:rsidRPr="00A95F7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7617FF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6994F5" w14:textId="5F49973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  <w:shd w:val="clear" w:color="auto" w:fill="auto"/>
          </w:tcPr>
          <w:p w14:paraId="7B846B78" w14:textId="3AC345D7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які складові поділяється фінансовий ринок</w:t>
            </w:r>
            <w:r w:rsidRPr="00797CF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B6862C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77C9E6" w14:textId="019F81F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0" w:type="auto"/>
            <w:shd w:val="clear" w:color="auto" w:fill="auto"/>
          </w:tcPr>
          <w:p w14:paraId="28897737" w14:textId="7FD5D87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недоліком системи “золотого стандарту”, було:</w:t>
            </w:r>
          </w:p>
        </w:tc>
      </w:tr>
      <w:tr w:rsidR="00A95935" w:rsidRPr="00617E23" w14:paraId="5FBB39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A1C375" w14:textId="0D25E3C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0" w:type="auto"/>
            <w:shd w:val="clear" w:color="auto" w:fill="auto"/>
          </w:tcPr>
          <w:p w14:paraId="7ED43990" w14:textId="0F329F4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Характерною рисою Ямайської валютної системи, є:</w:t>
            </w:r>
          </w:p>
        </w:tc>
      </w:tr>
      <w:tr w:rsidR="00A95935" w:rsidRPr="00617E23" w14:paraId="07476D2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CA0534D" w14:textId="5EEEE07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0" w:type="auto"/>
            <w:shd w:val="clear" w:color="auto" w:fill="auto"/>
          </w:tcPr>
          <w:p w14:paraId="1DA88652" w14:textId="4540FC0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основі функціонування, якої</w:t>
            </w:r>
            <w:r w:rsidRPr="00112C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перерахованих нижче світових валютних систем лежить золотий стандарт:</w:t>
            </w:r>
          </w:p>
        </w:tc>
      </w:tr>
      <w:tr w:rsidR="00A95935" w:rsidRPr="00617E23" w14:paraId="212DF64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A33A2F9" w14:textId="5DD2114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0" w:type="auto"/>
            <w:shd w:val="clear" w:color="auto" w:fill="auto"/>
          </w:tcPr>
          <w:p w14:paraId="0E13A993" w14:textId="77777777" w:rsidR="00A95935" w:rsidRPr="0077673F" w:rsidRDefault="00A95935" w:rsidP="00776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Конвертованість національної валюти - це:</w:t>
            </w:r>
          </w:p>
          <w:p w14:paraId="0A000593" w14:textId="7777777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935" w:rsidRPr="00617E23" w14:paraId="789E3FC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B4E7754" w14:textId="2457F80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0" w:type="auto"/>
            <w:shd w:val="clear" w:color="auto" w:fill="auto"/>
          </w:tcPr>
          <w:p w14:paraId="0C44DACA" w14:textId="6B3A958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Якщо уряд США оголосив про зниження курсу долара до євро, то має місце:</w:t>
            </w:r>
          </w:p>
        </w:tc>
      </w:tr>
      <w:tr w:rsidR="00A95935" w:rsidRPr="00617E23" w14:paraId="2E8A5C7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023565" w14:textId="34A1201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0" w:type="auto"/>
            <w:shd w:val="clear" w:color="auto" w:fill="auto"/>
          </w:tcPr>
          <w:p w14:paraId="71C75E32" w14:textId="6D503B8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Якщо центральний банк продає офіційні валютні резерви на валютному ринку для підтримки фіксованого валютного курсу, то:</w:t>
            </w:r>
          </w:p>
        </w:tc>
      </w:tr>
      <w:tr w:rsidR="00A95935" w:rsidRPr="00617E23" w14:paraId="4B6FDE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0AA3BE" w14:textId="4BB9DE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0" w:type="auto"/>
            <w:shd w:val="clear" w:color="auto" w:fill="auto"/>
          </w:tcPr>
          <w:p w14:paraId="6C386751" w14:textId="32AF431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>У результаті ревальвації національної валюти ціна експорту та імпорту країни зміниться наступним чином (за інших рівних умов):</w:t>
            </w:r>
          </w:p>
        </w:tc>
      </w:tr>
      <w:tr w:rsidR="00A95935" w:rsidRPr="00393CDB" w14:paraId="732695D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CA8CE5" w14:textId="63EB0F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0" w:type="auto"/>
            <w:shd w:val="clear" w:color="auto" w:fill="auto"/>
          </w:tcPr>
          <w:p w14:paraId="7E8BDFC4" w14:textId="0CE8CD6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1D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ринкових відносин, де об’єктом операцій є грошовий капітал, і яка здійснює акумуляцію і перерозподіл світових фінансових потоків для забезпечення безперервності та рентабельності виробництва – це:</w:t>
            </w:r>
          </w:p>
        </w:tc>
      </w:tr>
      <w:tr w:rsidR="00A95935" w:rsidRPr="00617E23" w14:paraId="2C7DEBD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4ECB3F" w14:textId="21DE302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0" w:type="auto"/>
            <w:shd w:val="clear" w:color="auto" w:fill="auto"/>
          </w:tcPr>
          <w:p w14:paraId="2BD7F2A6" w14:textId="3E65BC0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51">
              <w:rPr>
                <w:rFonts w:ascii="Times New Roman" w:eastAsia="Calibri" w:hAnsi="Times New Roman" w:cs="Times New Roman"/>
                <w:sz w:val="28"/>
                <w:szCs w:val="28"/>
              </w:rPr>
              <w:t>До стадій розвитку міжнародного фінансового центру не входить:</w:t>
            </w:r>
          </w:p>
        </w:tc>
      </w:tr>
      <w:tr w:rsidR="00A95935" w:rsidRPr="00617E23" w14:paraId="0A24DB4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CD5358" w14:textId="2A0BCDA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0" w:type="auto"/>
            <w:shd w:val="clear" w:color="auto" w:fill="auto"/>
          </w:tcPr>
          <w:p w14:paraId="610358AB" w14:textId="4C61905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ED6">
              <w:rPr>
                <w:rFonts w:ascii="Times New Roman" w:eastAsia="Calibri" w:hAnsi="Times New Roman" w:cs="Times New Roman"/>
                <w:sz w:val="28"/>
                <w:szCs w:val="28"/>
              </w:rPr>
              <w:t>За напрямом дії не існує мита:</w:t>
            </w:r>
          </w:p>
        </w:tc>
      </w:tr>
      <w:tr w:rsidR="00A95935" w:rsidRPr="00617E23" w14:paraId="515832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2FDE4BA" w14:textId="2D86DE5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0" w:type="auto"/>
            <w:shd w:val="clear" w:color="auto" w:fill="auto"/>
          </w:tcPr>
          <w:p w14:paraId="213C7F8D" w14:textId="0E181068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було о</w:t>
            </w: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сновним недоліком 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стеми “золотого стандарту”</w:t>
            </w: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FB8E62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F86A241" w14:textId="3973E0E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0" w:type="auto"/>
            <w:shd w:val="clear" w:color="auto" w:fill="auto"/>
          </w:tcPr>
          <w:p w14:paraId="2B0B61CB" w14:textId="0723FF8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можна вважати х</w:t>
            </w: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арактерною рис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ою Ямайської валютної системи</w:t>
            </w: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5A680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636B31" w14:textId="2338146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0" w:type="auto"/>
            <w:shd w:val="clear" w:color="auto" w:fill="auto"/>
          </w:tcPr>
          <w:p w14:paraId="48143A00" w14:textId="2D971918" w:rsidR="00A95935" w:rsidRPr="004A4789" w:rsidRDefault="00A95935" w:rsidP="000D1E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основі якої валютної системи лежить золотий стандарт</w:t>
            </w:r>
            <w:r w:rsidRPr="00112C8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5F39D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99C491" w14:textId="6C05526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0" w:type="auto"/>
            <w:shd w:val="clear" w:color="auto" w:fill="auto"/>
          </w:tcPr>
          <w:p w14:paraId="6ED5035B" w14:textId="35FAAE5F" w:rsidR="00A95935" w:rsidRPr="0077673F" w:rsidRDefault="00A95935" w:rsidP="00582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Що таке к</w:t>
            </w: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онверто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ваність національної валюти</w:t>
            </w: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14:paraId="2916C8E4" w14:textId="7777777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935" w:rsidRPr="00617E23" w14:paraId="7C34EB9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FDBCDA" w14:textId="07914B6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0" w:type="auto"/>
            <w:shd w:val="clear" w:color="auto" w:fill="auto"/>
          </w:tcPr>
          <w:p w14:paraId="2A42BC81" w14:textId="0F1D8C2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ниження 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рсу долара до євро це</w:t>
            </w: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6DBEE8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3EA5B2" w14:textId="2EC2F08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0" w:type="auto"/>
            <w:shd w:val="clear" w:color="auto" w:fill="auto"/>
          </w:tcPr>
          <w:p w14:paraId="1F676D2A" w14:textId="30D03C76" w:rsidR="00A95935" w:rsidRPr="004A4789" w:rsidRDefault="00A95935" w:rsidP="003B7E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відбувається, якщо </w:t>
            </w: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центральний банк продає офіційні валютні резерви на валютному ринку для підтримки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фіксованого валютного курсу</w:t>
            </w: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6B14B6C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E5A9299" w14:textId="20D5379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0" w:type="auto"/>
            <w:shd w:val="clear" w:color="auto" w:fill="auto"/>
          </w:tcPr>
          <w:p w14:paraId="03B6E475" w14:textId="252D69E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зміниться</w:t>
            </w: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ціна експорту та імпорту країни зміниться наступним чином (за інших рівних умов)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результаті ревальвації національної валюти:</w:t>
            </w:r>
          </w:p>
        </w:tc>
      </w:tr>
      <w:tr w:rsidR="00A95935" w:rsidRPr="00393CDB" w14:paraId="11F885D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B5E224" w14:textId="41D1988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20B148BC" w14:textId="0DF9C57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1D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ринкових відносин, де об’єктом операцій є грошовий капітал, і яка здійснює акумуляцію і перерозподіл світових фінансових потоків для забезпечення безперервності та рентабельності виробництва – це:</w:t>
            </w:r>
          </w:p>
        </w:tc>
      </w:tr>
      <w:tr w:rsidR="00A95935" w:rsidRPr="00617E23" w14:paraId="0C4DA3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33164C" w14:textId="11ECBB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70EB13E2" w14:textId="7847C6A8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входить д</w:t>
            </w:r>
            <w:r w:rsidRPr="00F27A51">
              <w:rPr>
                <w:rFonts w:ascii="Times New Roman" w:eastAsia="Calibri" w:hAnsi="Times New Roman" w:cs="Times New Roman"/>
                <w:sz w:val="28"/>
                <w:szCs w:val="28"/>
              </w:rPr>
              <w:t>о стадій розвитку міжнародного фінансового центру:</w:t>
            </w:r>
          </w:p>
        </w:tc>
      </w:tr>
      <w:tr w:rsidR="00A95935" w:rsidRPr="00617E23" w14:paraId="6F8CE4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98C6955" w14:textId="07242D5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0" w:type="auto"/>
            <w:shd w:val="clear" w:color="auto" w:fill="auto"/>
          </w:tcPr>
          <w:p w14:paraId="3AB19AAD" w14:textId="5E5F524A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не існує мита за  напрямом дії</w:t>
            </w:r>
            <w:r w:rsidRPr="00340ED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5DE07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1348963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87788E" w14:textId="68085815" w:rsidR="00A95935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B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8. Валютний курс</w:t>
            </w:r>
          </w:p>
        </w:tc>
      </w:tr>
      <w:tr w:rsidR="00A95935" w:rsidRPr="00617E23" w14:paraId="7F41EE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B2944A1" w14:textId="14A488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0" w:type="auto"/>
            <w:shd w:val="clear" w:color="auto" w:fill="auto"/>
          </w:tcPr>
          <w:p w14:paraId="493A7F92" w14:textId="1A34123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F75">
              <w:rPr>
                <w:rFonts w:ascii="Times New Roman" w:eastAsia="Calibri" w:hAnsi="Times New Roman" w:cs="Times New Roman"/>
                <w:sz w:val="28"/>
                <w:szCs w:val="28"/>
              </w:rPr>
              <w:t>Валютний курс визначається наступними факторами:</w:t>
            </w:r>
          </w:p>
        </w:tc>
      </w:tr>
      <w:tr w:rsidR="00A95935" w:rsidRPr="00617E23" w14:paraId="0B59005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56E648" w14:textId="492111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0" w:type="auto"/>
            <w:shd w:val="clear" w:color="auto" w:fill="auto"/>
          </w:tcPr>
          <w:p w14:paraId="63CD2568" w14:textId="7CDE983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62">
              <w:rPr>
                <w:rFonts w:ascii="Times New Roman" w:eastAsia="Calibri" w:hAnsi="Times New Roman" w:cs="Times New Roman"/>
                <w:sz w:val="28"/>
                <w:szCs w:val="28"/>
              </w:rPr>
              <w:t>Якщо курс одиниці іноземної валюти виражається в національній валюті, то це:</w:t>
            </w:r>
          </w:p>
        </w:tc>
      </w:tr>
      <w:tr w:rsidR="00A95935" w:rsidRPr="00617E23" w14:paraId="776C512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06F3CFB" w14:textId="64B6853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0" w:type="auto"/>
            <w:shd w:val="clear" w:color="auto" w:fill="auto"/>
          </w:tcPr>
          <w:p w14:paraId="7683638A" w14:textId="2F4D219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>Бреттон-Вудська</w:t>
            </w:r>
            <w:proofErr w:type="spellEnd"/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валютна система - це система:</w:t>
            </w:r>
          </w:p>
        </w:tc>
      </w:tr>
      <w:tr w:rsidR="00A95935" w:rsidRPr="00617E23" w14:paraId="0D43EAD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71B297" w14:textId="645D273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0" w:type="auto"/>
            <w:shd w:val="clear" w:color="auto" w:fill="auto"/>
          </w:tcPr>
          <w:p w14:paraId="51DCFC88" w14:textId="738C977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F68">
              <w:rPr>
                <w:rFonts w:ascii="Times New Roman" w:eastAsia="Calibri" w:hAnsi="Times New Roman" w:cs="Times New Roman"/>
                <w:sz w:val="28"/>
                <w:szCs w:val="28"/>
              </w:rPr>
              <w:t>Якщо валюта даної країни без обмеження обмінюється на валюти інших країн, то це означає:</w:t>
            </w:r>
          </w:p>
        </w:tc>
      </w:tr>
      <w:tr w:rsidR="00A95935" w:rsidRPr="00617E23" w14:paraId="3497A7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1950F3A" w14:textId="4A095DB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0" w:type="auto"/>
            <w:shd w:val="clear" w:color="auto" w:fill="auto"/>
          </w:tcPr>
          <w:p w14:paraId="4E75E4BC" w14:textId="33022A8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2C0">
              <w:rPr>
                <w:rFonts w:ascii="Times New Roman" w:eastAsia="Calibri" w:hAnsi="Times New Roman" w:cs="Times New Roman"/>
                <w:sz w:val="28"/>
                <w:szCs w:val="28"/>
              </w:rPr>
              <w:t>Серед перерахованих нижче тверджень визначте некоректне:</w:t>
            </w:r>
          </w:p>
        </w:tc>
      </w:tr>
      <w:tr w:rsidR="00A95935" w:rsidRPr="00617E23" w14:paraId="436611B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03EF0B" w14:textId="478164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0" w:type="auto"/>
            <w:shd w:val="clear" w:color="auto" w:fill="auto"/>
          </w:tcPr>
          <w:p w14:paraId="66F64785" w14:textId="424B5C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9A0">
              <w:rPr>
                <w:rFonts w:ascii="Times New Roman" w:eastAsia="Calibri" w:hAnsi="Times New Roman" w:cs="Times New Roman"/>
                <w:sz w:val="28"/>
                <w:szCs w:val="28"/>
              </w:rPr>
              <w:t>При ... валютному курсі зазвичай встановлюються межі коливань курсів валют</w:t>
            </w:r>
          </w:p>
        </w:tc>
      </w:tr>
      <w:tr w:rsidR="00A95935" w:rsidRPr="00393CDB" w14:paraId="233F647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DC253C6" w14:textId="1CA6D6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0" w:type="auto"/>
            <w:shd w:val="clear" w:color="auto" w:fill="auto"/>
          </w:tcPr>
          <w:p w14:paraId="6314B8E8" w14:textId="6F56169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Валюта, яка функціонує в межах тільки однієї країни і не обмінюється на інші іноземні валюти:</w:t>
            </w:r>
          </w:p>
        </w:tc>
      </w:tr>
      <w:tr w:rsidR="00A95935" w:rsidRPr="00617E23" w14:paraId="5312DF1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FCF241" w14:textId="4D5DA59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0" w:type="auto"/>
            <w:shd w:val="clear" w:color="auto" w:fill="auto"/>
          </w:tcPr>
          <w:p w14:paraId="6FE69215" w14:textId="6DFA169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гривня є ... валютою</w:t>
            </w:r>
          </w:p>
        </w:tc>
      </w:tr>
      <w:tr w:rsidR="00A95935" w:rsidRPr="00617E23" w14:paraId="66C9CBA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046439" w14:textId="137367B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149.</w:t>
            </w:r>
          </w:p>
        </w:tc>
        <w:tc>
          <w:tcPr>
            <w:tcW w:w="0" w:type="auto"/>
            <w:shd w:val="clear" w:color="auto" w:fill="auto"/>
          </w:tcPr>
          <w:p w14:paraId="41859867" w14:textId="6EFA0D0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>При ... конвертованості валюти встановлюються обмеження для нерезидентів</w:t>
            </w:r>
          </w:p>
        </w:tc>
      </w:tr>
      <w:tr w:rsidR="00A95935" w:rsidRPr="00617E23" w14:paraId="428541E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96BCE0" w14:textId="44FC05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0" w:type="auto"/>
            <w:shd w:val="clear" w:color="auto" w:fill="auto"/>
          </w:tcPr>
          <w:p w14:paraId="3FD8DD34" w14:textId="7F995A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Перша світова валютна система була заснована на ... стандарті</w:t>
            </w:r>
          </w:p>
        </w:tc>
      </w:tr>
      <w:tr w:rsidR="00A95935" w:rsidRPr="00617E23" w14:paraId="70C8D18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3F1E3C" w14:textId="4B7AE6F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0" w:type="auto"/>
            <w:shd w:val="clear" w:color="auto" w:fill="auto"/>
          </w:tcPr>
          <w:p w14:paraId="49778969" w14:textId="5A171268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впливають на формування валютного курсу</w:t>
            </w:r>
            <w:r w:rsidRPr="00110F7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3C5F5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31A395F" w14:textId="48A3B59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0" w:type="auto"/>
            <w:shd w:val="clear" w:color="auto" w:fill="auto"/>
          </w:tcPr>
          <w:p w14:paraId="0017E6EE" w14:textId="34FF900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62">
              <w:rPr>
                <w:rFonts w:ascii="Times New Roman" w:eastAsia="Calibri" w:hAnsi="Times New Roman" w:cs="Times New Roman"/>
                <w:sz w:val="28"/>
                <w:szCs w:val="28"/>
              </w:rPr>
              <w:t>Якщо курс одиниці іноземної валюти виражається в національній валюті, то це:</w:t>
            </w:r>
          </w:p>
        </w:tc>
      </w:tr>
      <w:tr w:rsidR="00A95935" w:rsidRPr="00617E23" w14:paraId="10B40C8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C655D18" w14:textId="3A361A8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0" w:type="auto"/>
            <w:shd w:val="clear" w:color="auto" w:fill="auto"/>
          </w:tcPr>
          <w:p w14:paraId="37B13D48" w14:textId="3FA9A35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є основною ознакою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Бреттон-Вудської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валютної системи</w:t>
            </w:r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C2CD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508E26" w14:textId="2E48CEE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0" w:type="auto"/>
            <w:shd w:val="clear" w:color="auto" w:fill="auto"/>
          </w:tcPr>
          <w:p w14:paraId="3B6A271D" w14:textId="096E36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F68">
              <w:rPr>
                <w:rFonts w:ascii="Times New Roman" w:eastAsia="Calibri" w:hAnsi="Times New Roman" w:cs="Times New Roman"/>
                <w:sz w:val="28"/>
                <w:szCs w:val="28"/>
              </w:rPr>
              <w:t>Якщо валюта даної країни без обмеження обмінюється на валюти інших країн, то це означає:</w:t>
            </w:r>
          </w:p>
        </w:tc>
      </w:tr>
      <w:tr w:rsidR="00A95935" w:rsidRPr="00617E23" w14:paraId="111839A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40D911" w14:textId="42CC2F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0" w:type="auto"/>
            <w:shd w:val="clear" w:color="auto" w:fill="auto"/>
          </w:tcPr>
          <w:p w14:paraId="08D43240" w14:textId="6427A6D4" w:rsidR="00A95935" w:rsidRPr="004A4789" w:rsidRDefault="00A95935" w:rsidP="00B32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Визначне некоректне твердження</w:t>
            </w:r>
            <w:r w:rsidRPr="008F62C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EA9F1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6818AD" w14:textId="3BD057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0" w:type="auto"/>
            <w:shd w:val="clear" w:color="auto" w:fill="auto"/>
          </w:tcPr>
          <w:p w14:paraId="5987855B" w14:textId="12349A34" w:rsidR="00A95935" w:rsidRPr="004A4789" w:rsidRDefault="00A95935" w:rsidP="00B32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якому валютному курсі встановлюються межі коливання валютного курсу</w:t>
            </w:r>
          </w:p>
        </w:tc>
      </w:tr>
      <w:tr w:rsidR="00A95935" w:rsidRPr="00393CDB" w14:paraId="2C6B0D8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E55034" w14:textId="4009320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0" w:type="auto"/>
            <w:shd w:val="clear" w:color="auto" w:fill="auto"/>
          </w:tcPr>
          <w:p w14:paraId="6942AC7C" w14:textId="0221668D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в</w:t>
            </w: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алюта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функціонує в межах тільки однієї країни і не обмінюється на інші іноземні валюти:</w:t>
            </w:r>
          </w:p>
        </w:tc>
      </w:tr>
      <w:tr w:rsidR="00A95935" w:rsidRPr="00617E23" w14:paraId="71CF751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F26835" w14:textId="3E7C425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0" w:type="auto"/>
            <w:shd w:val="clear" w:color="auto" w:fill="auto"/>
          </w:tcPr>
          <w:p w14:paraId="6B948F45" w14:textId="2BF51642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Якою валютою за ступенем конвертованості є гривня</w:t>
            </w:r>
          </w:p>
        </w:tc>
      </w:tr>
      <w:tr w:rsidR="00A95935" w:rsidRPr="00617E23" w14:paraId="0C0CB51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CB7634" w14:textId="7E2DCF7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0" w:type="auto"/>
            <w:shd w:val="clear" w:color="auto" w:fill="auto"/>
          </w:tcPr>
          <w:p w14:paraId="1E827F23" w14:textId="30E9D572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якому режимі конвертації валюти</w:t>
            </w: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встановлюються обмеження для нерезидентів</w:t>
            </w:r>
          </w:p>
        </w:tc>
      </w:tr>
      <w:tr w:rsidR="00A95935" w:rsidRPr="00617E23" w14:paraId="6D7E423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8C2F6F" w14:textId="33C741A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0" w:type="auto"/>
            <w:shd w:val="clear" w:color="auto" w:fill="auto"/>
          </w:tcPr>
          <w:p w14:paraId="4304ADBC" w14:textId="1B3B383F" w:rsidR="00A95935" w:rsidRPr="004A4789" w:rsidRDefault="00A95935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якому стандарті була заснована перша валютна система</w:t>
            </w:r>
          </w:p>
        </w:tc>
      </w:tr>
      <w:tr w:rsidR="00A95935" w:rsidRPr="00617E23" w14:paraId="5B414B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BFE45F" w14:textId="271A374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0" w:type="auto"/>
            <w:shd w:val="clear" w:color="auto" w:fill="auto"/>
          </w:tcPr>
          <w:p w14:paraId="1FA8CBA2" w14:textId="78E11F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Рееміграція це</w:t>
            </w:r>
          </w:p>
        </w:tc>
      </w:tr>
      <w:tr w:rsidR="00A95935" w:rsidRPr="00617E23" w14:paraId="2364860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023A50" w14:textId="287EE4B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0" w:type="auto"/>
            <w:shd w:val="clear" w:color="auto" w:fill="auto"/>
          </w:tcPr>
          <w:p w14:paraId="37840DEB" w14:textId="6D8854F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E3">
              <w:rPr>
                <w:rFonts w:ascii="Times New Roman" w:eastAsia="Calibri" w:hAnsi="Times New Roman" w:cs="Times New Roman"/>
                <w:sz w:val="28"/>
                <w:szCs w:val="28"/>
              </w:rPr>
              <w:t>Під “витоком умів” розуміють:</w:t>
            </w:r>
          </w:p>
        </w:tc>
      </w:tr>
      <w:tr w:rsidR="00A95935" w:rsidRPr="00617E23" w14:paraId="3870A62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760185" w14:textId="59518C4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0" w:type="auto"/>
            <w:shd w:val="clear" w:color="auto" w:fill="auto"/>
          </w:tcPr>
          <w:p w14:paraId="642542C0" w14:textId="6176775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1AE">
              <w:rPr>
                <w:rFonts w:ascii="Times New Roman" w:eastAsia="Calibri" w:hAnsi="Times New Roman" w:cs="Times New Roman"/>
                <w:sz w:val="28"/>
                <w:szCs w:val="28"/>
              </w:rPr>
              <w:t>За інших рівних умовах, в результаті міжнародної міграції робочої сили:</w:t>
            </w:r>
          </w:p>
        </w:tc>
      </w:tr>
      <w:tr w:rsidR="00A95935" w:rsidRPr="00617E23" w14:paraId="1BABC68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4A36250" w14:textId="752CF8C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0" w:type="auto"/>
            <w:shd w:val="clear" w:color="auto" w:fill="auto"/>
          </w:tcPr>
          <w:p w14:paraId="1AFF74BA" w14:textId="2C81D17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D5">
              <w:rPr>
                <w:rFonts w:ascii="Times New Roman" w:eastAsia="Calibri" w:hAnsi="Times New Roman" w:cs="Times New Roman"/>
                <w:sz w:val="28"/>
                <w:szCs w:val="28"/>
              </w:rPr>
              <w:t>До чого призведе приплив робочої сили в країну:</w:t>
            </w:r>
          </w:p>
        </w:tc>
      </w:tr>
      <w:tr w:rsidR="00A95935" w:rsidRPr="00617E23" w14:paraId="041871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7EAE016" w14:textId="57D72ED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0" w:type="auto"/>
            <w:shd w:val="clear" w:color="auto" w:fill="auto"/>
          </w:tcPr>
          <w:p w14:paraId="78A37FAF" w14:textId="1C0D9CF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2F0">
              <w:rPr>
                <w:rFonts w:ascii="Times New Roman" w:eastAsia="Calibri" w:hAnsi="Times New Roman" w:cs="Times New Roman"/>
                <w:sz w:val="28"/>
                <w:szCs w:val="28"/>
              </w:rPr>
              <w:t>Імміграція - це:</w:t>
            </w:r>
          </w:p>
        </w:tc>
      </w:tr>
      <w:tr w:rsidR="00A95935" w:rsidRPr="00617E23" w14:paraId="631BD57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BA1FAA" w14:textId="72879E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0" w:type="auto"/>
            <w:shd w:val="clear" w:color="auto" w:fill="auto"/>
          </w:tcPr>
          <w:p w14:paraId="575D9A91" w14:textId="0F12205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44">
              <w:rPr>
                <w:rFonts w:ascii="Times New Roman" w:eastAsia="Calibri" w:hAnsi="Times New Roman" w:cs="Times New Roman"/>
                <w:sz w:val="28"/>
                <w:szCs w:val="28"/>
              </w:rPr>
              <w:t>У статистиці платіжного балансу показники, що відображають міжнародний рух робочої сили, є:</w:t>
            </w:r>
          </w:p>
        </w:tc>
      </w:tr>
      <w:tr w:rsidR="00A95935" w:rsidRPr="00617E23" w14:paraId="2EF88C4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DD86BC1" w14:textId="1E13A40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0" w:type="auto"/>
            <w:shd w:val="clear" w:color="auto" w:fill="auto"/>
          </w:tcPr>
          <w:p w14:paraId="32AA8FD3" w14:textId="3BF390F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F9">
              <w:rPr>
                <w:rFonts w:ascii="Times New Roman" w:eastAsia="Calibri" w:hAnsi="Times New Roman" w:cs="Times New Roman"/>
                <w:sz w:val="28"/>
                <w:szCs w:val="28"/>
              </w:rPr>
              <w:t>Сучасні тенденції міграційного процесу в світовій економіці характеризуються:</w:t>
            </w:r>
          </w:p>
        </w:tc>
      </w:tr>
      <w:tr w:rsidR="00A95935" w:rsidRPr="00617E23" w14:paraId="56FBD1A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2B2584" w14:textId="593D41D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0" w:type="auto"/>
            <w:shd w:val="clear" w:color="auto" w:fill="auto"/>
          </w:tcPr>
          <w:p w14:paraId="624AEDA0" w14:textId="3B422D4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F87">
              <w:rPr>
                <w:rFonts w:ascii="Times New Roman" w:eastAsia="Calibri" w:hAnsi="Times New Roman" w:cs="Times New Roman"/>
                <w:sz w:val="28"/>
                <w:szCs w:val="28"/>
              </w:rPr>
              <w:t>Основна мета державної міграційної політики полягає:</w:t>
            </w:r>
          </w:p>
        </w:tc>
      </w:tr>
      <w:tr w:rsidR="00A95935" w:rsidRPr="00617E23" w14:paraId="6D36736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A72AB8" w14:textId="210BB57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0" w:type="auto"/>
            <w:shd w:val="clear" w:color="auto" w:fill="auto"/>
          </w:tcPr>
          <w:p w14:paraId="491EA504" w14:textId="5F412C5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7A">
              <w:rPr>
                <w:rFonts w:ascii="Times New Roman" w:eastAsia="Calibri" w:hAnsi="Times New Roman" w:cs="Times New Roman"/>
                <w:sz w:val="28"/>
                <w:szCs w:val="28"/>
              </w:rPr>
              <w:t>Регулювання імміграції орієнтоване на те, щоб не допустити в'їзду до країни таких груп мігрантів:</w:t>
            </w:r>
          </w:p>
        </w:tc>
      </w:tr>
      <w:tr w:rsidR="00A95935" w:rsidRPr="00617E23" w14:paraId="4DEF25F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CF65FAE" w14:textId="60E735E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0" w:type="auto"/>
            <w:shd w:val="clear" w:color="auto" w:fill="auto"/>
          </w:tcPr>
          <w:p w14:paraId="72C17CA3" w14:textId="610CC4A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EDE">
              <w:rPr>
                <w:rFonts w:ascii="Times New Roman" w:eastAsia="Calibri" w:hAnsi="Times New Roman" w:cs="Times New Roman"/>
                <w:sz w:val="28"/>
                <w:szCs w:val="28"/>
              </w:rPr>
              <w:t>У статистиці платіжного балансу показники, що відображають міжнародний рух робочої сили, є:</w:t>
            </w:r>
          </w:p>
        </w:tc>
      </w:tr>
      <w:tr w:rsidR="00A95935" w:rsidRPr="00617E23" w14:paraId="789585A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9102C5" w14:textId="632A17F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0" w:type="auto"/>
            <w:shd w:val="clear" w:color="auto" w:fill="auto"/>
          </w:tcPr>
          <w:p w14:paraId="582431AE" w14:textId="6EA91BF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рееміграція</w:t>
            </w:r>
          </w:p>
        </w:tc>
      </w:tr>
      <w:tr w:rsidR="00A95935" w:rsidRPr="00617E23" w14:paraId="3A25864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350D65" w14:textId="1E84AE9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0" w:type="auto"/>
            <w:shd w:val="clear" w:color="auto" w:fill="auto"/>
          </w:tcPr>
          <w:p w14:paraId="5D4F984F" w14:textId="0657527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відтік умів</w:t>
            </w:r>
          </w:p>
        </w:tc>
      </w:tr>
      <w:tr w:rsidR="00A95935" w:rsidRPr="00617E23" w14:paraId="091FADE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9D998D" w14:textId="0A0FE3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0" w:type="auto"/>
            <w:shd w:val="clear" w:color="auto" w:fill="auto"/>
          </w:tcPr>
          <w:p w14:paraId="551899CD" w14:textId="77803803" w:rsidR="00A95935" w:rsidRPr="004A4789" w:rsidRDefault="00A95935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наслідки має міжнародна міграція трудових ресурсів</w:t>
            </w:r>
          </w:p>
        </w:tc>
      </w:tr>
      <w:tr w:rsidR="00A95935" w:rsidRPr="00393CDB" w14:paraId="0CAC3F0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5EBECD" w14:textId="03A91E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0" w:type="auto"/>
            <w:shd w:val="clear" w:color="auto" w:fill="auto"/>
          </w:tcPr>
          <w:p w14:paraId="10CA7014" w14:textId="317B804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наслідки міграції для приймаючої країни</w:t>
            </w:r>
            <w:r w:rsidRPr="00391BD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731EE9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F9F077" w14:textId="7574247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0" w:type="auto"/>
            <w:shd w:val="clear" w:color="auto" w:fill="auto"/>
          </w:tcPr>
          <w:p w14:paraId="7D8ADCAB" w14:textId="3860480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імміграція</w:t>
            </w:r>
          </w:p>
        </w:tc>
      </w:tr>
      <w:tr w:rsidR="00A95935" w:rsidRPr="00617E23" w14:paraId="7D6C7DC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9A9090" w14:textId="1B1AFD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0" w:type="auto"/>
            <w:shd w:val="clear" w:color="auto" w:fill="auto"/>
          </w:tcPr>
          <w:p w14:paraId="41A8B443" w14:textId="347973B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 в платіжному балансі відображається інформація про міграцію</w:t>
            </w:r>
            <w:r w:rsidRPr="00077E4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393CDB" w14:paraId="72680BE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21AAA9" w14:textId="41920D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0" w:type="auto"/>
            <w:shd w:val="clear" w:color="auto" w:fill="auto"/>
          </w:tcPr>
          <w:p w14:paraId="149CE2F3" w14:textId="25307837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сучасні тенденції міграційних процесів</w:t>
            </w:r>
          </w:p>
        </w:tc>
      </w:tr>
      <w:tr w:rsidR="00A95935" w:rsidRPr="00617E23" w14:paraId="224A72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9E49AF" w14:textId="5710FBA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0" w:type="auto"/>
            <w:shd w:val="clear" w:color="auto" w:fill="auto"/>
          </w:tcPr>
          <w:p w14:paraId="7F7D763E" w14:textId="562D6E6D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Якою є о</w:t>
            </w:r>
            <w:r w:rsidRPr="00472F87">
              <w:rPr>
                <w:rFonts w:ascii="Times New Roman" w:eastAsia="Calibri" w:hAnsi="Times New Roman" w:cs="Times New Roman"/>
                <w:sz w:val="28"/>
                <w:szCs w:val="28"/>
              </w:rPr>
              <w:t>сновна 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державної міграційної політики</w:t>
            </w:r>
          </w:p>
        </w:tc>
      </w:tr>
      <w:tr w:rsidR="00A95935" w:rsidRPr="00617E23" w14:paraId="4E2B27F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26E4FB" w14:textId="119332C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0" w:type="auto"/>
            <w:shd w:val="clear" w:color="auto" w:fill="auto"/>
          </w:tcPr>
          <w:p w14:paraId="782B3B96" w14:textId="1022C4E5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спрямоване р</w:t>
            </w:r>
            <w:r w:rsidRPr="0084777A">
              <w:rPr>
                <w:rFonts w:ascii="Times New Roman" w:eastAsia="Calibri" w:hAnsi="Times New Roman" w:cs="Times New Roman"/>
                <w:sz w:val="28"/>
                <w:szCs w:val="28"/>
              </w:rPr>
              <w:t>егулювання імміграції орієнтоване на те, щоб не допустити в'їзду до країни таких груп мігрантів:</w:t>
            </w:r>
          </w:p>
        </w:tc>
      </w:tr>
      <w:tr w:rsidR="00A95935" w:rsidRPr="00617E23" w14:paraId="1E545F6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A925CA" w14:textId="65E15BF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0" w:type="auto"/>
            <w:shd w:val="clear" w:color="auto" w:fill="auto"/>
          </w:tcPr>
          <w:p w14:paraId="3C1BA846" w14:textId="0B5F20E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якої частини платіжного балансу включаються показники про міграцію</w:t>
            </w:r>
            <w:r w:rsidRPr="007D1ED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790242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DC6D66" w14:textId="58057EE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181.</w:t>
            </w:r>
          </w:p>
        </w:tc>
        <w:tc>
          <w:tcPr>
            <w:tcW w:w="0" w:type="auto"/>
            <w:shd w:val="clear" w:color="auto" w:fill="auto"/>
          </w:tcPr>
          <w:p w14:paraId="145DB561" w14:textId="74A9FC5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BF0">
              <w:rPr>
                <w:rFonts w:ascii="Times New Roman" w:eastAsia="Calibri" w:hAnsi="Times New Roman" w:cs="Times New Roman"/>
                <w:sz w:val="28"/>
                <w:szCs w:val="28"/>
              </w:rPr>
              <w:t>Хто з нижче перелічених суб'єктів світової економіки не може бути класифікований як регіональне інтеграційне угруповання</w:t>
            </w:r>
          </w:p>
        </w:tc>
      </w:tr>
      <w:tr w:rsidR="00A95935" w:rsidRPr="00617E23" w14:paraId="26B1AAD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FC87DE2" w14:textId="5FBFB16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0" w:type="auto"/>
            <w:shd w:val="clear" w:color="auto" w:fill="auto"/>
          </w:tcPr>
          <w:p w14:paraId="19920F09" w14:textId="5392F49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574">
              <w:rPr>
                <w:rFonts w:ascii="Times New Roman" w:eastAsia="Calibri" w:hAnsi="Times New Roman" w:cs="Times New Roman"/>
                <w:sz w:val="28"/>
                <w:szCs w:val="28"/>
              </w:rPr>
              <w:t>Що з нижче перерахованого не є наслідком міжнародної економічної інтеграції</w:t>
            </w:r>
          </w:p>
        </w:tc>
      </w:tr>
      <w:tr w:rsidR="00A95935" w:rsidRPr="00617E23" w14:paraId="26F682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F4CF8F" w14:textId="668D8F4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0" w:type="auto"/>
            <w:shd w:val="clear" w:color="auto" w:fill="auto"/>
          </w:tcPr>
          <w:p w14:paraId="32CB4A50" w14:textId="79B64E3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95">
              <w:rPr>
                <w:rFonts w:ascii="Times New Roman" w:eastAsia="Calibri" w:hAnsi="Times New Roman" w:cs="Times New Roman"/>
                <w:sz w:val="28"/>
                <w:szCs w:val="28"/>
              </w:rPr>
              <w:t>Яка з перерахованих форм взаємодії країн у процесі інтеграції відноситься до найвищої його стадії</w:t>
            </w:r>
          </w:p>
        </w:tc>
      </w:tr>
      <w:tr w:rsidR="00A95935" w:rsidRPr="00617E23" w14:paraId="6A6ED24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9E78CBA" w14:textId="2778F64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0" w:type="auto"/>
            <w:shd w:val="clear" w:color="auto" w:fill="auto"/>
          </w:tcPr>
          <w:p w14:paraId="230EA645" w14:textId="558ECE9D" w:rsidR="00A95935" w:rsidRPr="001134AF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9FA">
              <w:rPr>
                <w:rFonts w:ascii="Times New Roman" w:eastAsia="Calibri" w:hAnsi="Times New Roman" w:cs="Times New Roman"/>
                <w:sz w:val="28"/>
                <w:szCs w:val="28"/>
              </w:rPr>
              <w:t>Першим кроком у розвитку інтеграційного процесу в Європі і створення Європейського Союзу можна вважати:</w:t>
            </w:r>
          </w:p>
        </w:tc>
      </w:tr>
      <w:tr w:rsidR="00A95935" w:rsidRPr="00617E23" w14:paraId="398D9E1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84D1B8" w14:textId="622E5B7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0" w:type="auto"/>
            <w:shd w:val="clear" w:color="auto" w:fill="auto"/>
          </w:tcPr>
          <w:p w14:paraId="5A6E4BF8" w14:textId="1424395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>Учасниками інтеграційного процесу можуть стати:</w:t>
            </w:r>
          </w:p>
        </w:tc>
      </w:tr>
      <w:tr w:rsidR="00A95935" w:rsidRPr="00617E23" w14:paraId="02E1020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F5ECD6" w14:textId="262485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0" w:type="auto"/>
            <w:shd w:val="clear" w:color="auto" w:fill="auto"/>
          </w:tcPr>
          <w:p w14:paraId="5D8B8E7B" w14:textId="021411A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>Повна економічна інтеграція передбачає:</w:t>
            </w:r>
          </w:p>
        </w:tc>
      </w:tr>
      <w:tr w:rsidR="00A95935" w:rsidRPr="00617E23" w14:paraId="0DF172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189E64" w14:textId="77A23DA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0" w:type="auto"/>
            <w:shd w:val="clear" w:color="auto" w:fill="auto"/>
          </w:tcPr>
          <w:p w14:paraId="04812ADD" w14:textId="14EFBF6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B4">
              <w:rPr>
                <w:rFonts w:ascii="Times New Roman" w:eastAsia="Calibri" w:hAnsi="Times New Roman" w:cs="Times New Roman"/>
                <w:sz w:val="28"/>
                <w:szCs w:val="28"/>
              </w:rPr>
              <w:t>З чого найчастіше починається розвиток інтеграційного процесу між країнами:</w:t>
            </w:r>
          </w:p>
        </w:tc>
      </w:tr>
      <w:tr w:rsidR="00A95935" w:rsidRPr="00393CDB" w14:paraId="65A5B27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CA4B05" w14:textId="159B08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0" w:type="auto"/>
            <w:shd w:val="clear" w:color="auto" w:fill="auto"/>
          </w:tcPr>
          <w:p w14:paraId="25ACBA50" w14:textId="0CD66B6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Негативні наслідки міжнародної економічної інтеграції для економічного розвитку країн-учасниць, полягають:</w:t>
            </w:r>
          </w:p>
        </w:tc>
      </w:tr>
      <w:tr w:rsidR="00A95935" w:rsidRPr="00617E23" w14:paraId="6C39914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BC9D42" w14:textId="0FD265E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0" w:type="auto"/>
            <w:shd w:val="clear" w:color="auto" w:fill="auto"/>
          </w:tcPr>
          <w:p w14:paraId="7EE9A385" w14:textId="5300276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97E">
              <w:rPr>
                <w:rFonts w:ascii="Times New Roman" w:eastAsia="Calibri" w:hAnsi="Times New Roman" w:cs="Times New Roman"/>
                <w:sz w:val="28"/>
                <w:szCs w:val="28"/>
              </w:rPr>
              <w:t>Офіційною датою появи Європейського союзу можна вважати:</w:t>
            </w:r>
          </w:p>
        </w:tc>
      </w:tr>
      <w:tr w:rsidR="00A95935" w:rsidRPr="00617E23" w14:paraId="37D928C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78717AC" w14:textId="22A0D9D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0" w:type="auto"/>
            <w:shd w:val="clear" w:color="auto" w:fill="auto"/>
          </w:tcPr>
          <w:p w14:paraId="14A41B65" w14:textId="2B4C23E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53">
              <w:rPr>
                <w:rFonts w:ascii="Times New Roman" w:eastAsia="Calibri" w:hAnsi="Times New Roman" w:cs="Times New Roman"/>
                <w:sz w:val="28"/>
                <w:szCs w:val="28"/>
              </w:rPr>
              <w:t>У якому році було створено найбільша міжнародна організація ООН</w:t>
            </w:r>
          </w:p>
        </w:tc>
      </w:tr>
      <w:tr w:rsidR="00A95935" w:rsidRPr="00617E23" w14:paraId="7DFE85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FDF233" w14:textId="2D07E31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0" w:type="auto"/>
            <w:shd w:val="clear" w:color="auto" w:fill="auto"/>
          </w:tcPr>
          <w:p w14:paraId="49413FD4" w14:textId="05105B20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організацій не може бути класифікована</w:t>
            </w:r>
            <w:r w:rsidRPr="00CB5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 регіональне інтеграційне угруповання</w:t>
            </w:r>
          </w:p>
        </w:tc>
      </w:tr>
      <w:tr w:rsidR="00A95935" w:rsidRPr="00393CDB" w14:paraId="77093E6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8624FB8" w14:textId="1CA2CFB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0" w:type="auto"/>
            <w:shd w:val="clear" w:color="auto" w:fill="auto"/>
          </w:tcPr>
          <w:p w14:paraId="5E9916FD" w14:textId="7A12FB36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є наслідком </w:t>
            </w:r>
            <w:r w:rsidRPr="00224574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міжнародної економічної інтеграції</w:t>
            </w:r>
          </w:p>
        </w:tc>
      </w:tr>
      <w:tr w:rsidR="00A95935" w:rsidRPr="00617E23" w14:paraId="3FA3BB4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AC6CAF" w14:textId="7CAD3A4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0" w:type="auto"/>
            <w:shd w:val="clear" w:color="auto" w:fill="auto"/>
          </w:tcPr>
          <w:p w14:paraId="49D238EF" w14:textId="32B82C0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Найвища стадія інтеграції є:</w:t>
            </w:r>
          </w:p>
        </w:tc>
      </w:tr>
      <w:tr w:rsidR="00A95935" w:rsidRPr="00617E23" w14:paraId="38155C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53C22D" w14:textId="38ED24E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0" w:type="auto"/>
            <w:shd w:val="clear" w:color="auto" w:fill="auto"/>
          </w:tcPr>
          <w:p w14:paraId="334CDABE" w14:textId="7F901E4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можна вважати початком створення ЄС</w:t>
            </w:r>
          </w:p>
        </w:tc>
      </w:tr>
      <w:tr w:rsidR="00A95935" w:rsidRPr="00617E23" w14:paraId="192AA2C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8FA040" w14:textId="0B4A355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0" w:type="auto"/>
            <w:shd w:val="clear" w:color="auto" w:fill="auto"/>
          </w:tcPr>
          <w:p w14:paraId="6F037237" w14:textId="3A3F178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учасником</w:t>
            </w: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еграційного процесу</w:t>
            </w: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F71A75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3B43E29" w14:textId="76E35B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0" w:type="auto"/>
            <w:shd w:val="clear" w:color="auto" w:fill="auto"/>
          </w:tcPr>
          <w:p w14:paraId="04C15A67" w14:textId="3EC888EA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п</w:t>
            </w: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економічна інтеграція</w:t>
            </w: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73DCB0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2D6F46" w14:textId="740ECD3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0" w:type="auto"/>
            <w:shd w:val="clear" w:color="auto" w:fill="auto"/>
          </w:tcPr>
          <w:p w14:paraId="5812B2F6" w14:textId="0AEF419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B4">
              <w:rPr>
                <w:rFonts w:ascii="Times New Roman" w:eastAsia="Calibri" w:hAnsi="Times New Roman" w:cs="Times New Roman"/>
                <w:sz w:val="28"/>
                <w:szCs w:val="28"/>
              </w:rPr>
              <w:t>З чого найчастіше починається розвиток інтеграційного процесу між країнами:</w:t>
            </w:r>
          </w:p>
        </w:tc>
      </w:tr>
      <w:tr w:rsidR="00A95935" w:rsidRPr="00393CDB" w14:paraId="2D7495E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A38AE4" w14:textId="6488ED9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0" w:type="auto"/>
            <w:shd w:val="clear" w:color="auto" w:fill="auto"/>
          </w:tcPr>
          <w:p w14:paraId="05140627" w14:textId="59B91C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Негативні наслідки міжнародної економічної інтеграції для економічного розвитку країн-учасниць, полягають:</w:t>
            </w:r>
          </w:p>
        </w:tc>
      </w:tr>
      <w:tr w:rsidR="00A95935" w:rsidRPr="00617E23" w14:paraId="395411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CA68744" w14:textId="286923A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0" w:type="auto"/>
            <w:shd w:val="clear" w:color="auto" w:fill="auto"/>
          </w:tcPr>
          <w:p w14:paraId="4BA03430" w14:textId="5082487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97E">
              <w:rPr>
                <w:rFonts w:ascii="Times New Roman" w:eastAsia="Calibri" w:hAnsi="Times New Roman" w:cs="Times New Roman"/>
                <w:sz w:val="28"/>
                <w:szCs w:val="28"/>
              </w:rPr>
              <w:t>Офіційною датою появи Європейського союзу можна вважати:</w:t>
            </w:r>
          </w:p>
        </w:tc>
      </w:tr>
      <w:tr w:rsidR="00A95935" w:rsidRPr="00617E23" w14:paraId="70F4EEE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431C5B" w14:textId="3624449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0" w:type="auto"/>
            <w:shd w:val="clear" w:color="auto" w:fill="auto"/>
          </w:tcPr>
          <w:p w14:paraId="4EA3BC27" w14:textId="193E39F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53">
              <w:rPr>
                <w:rFonts w:ascii="Times New Roman" w:eastAsia="Calibri" w:hAnsi="Times New Roman" w:cs="Times New Roman"/>
                <w:sz w:val="28"/>
                <w:szCs w:val="28"/>
              </w:rPr>
              <w:t>У якому році було створено найбільша міжнародна організація ООН</w:t>
            </w:r>
          </w:p>
        </w:tc>
      </w:tr>
      <w:tr w:rsidR="00A95935" w:rsidRPr="00617E23" w14:paraId="2DD72C3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3029AD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5BBD8CA" w14:textId="56E8C3B1" w:rsidR="00A95935" w:rsidRPr="00D41B53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8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11. Глобалізація економічного розвитку</w:t>
            </w:r>
          </w:p>
        </w:tc>
      </w:tr>
      <w:tr w:rsidR="00A95935" w:rsidRPr="00617E23" w14:paraId="5CCCD83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7D2A1E" w14:textId="36BE1B2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0" w:type="auto"/>
            <w:shd w:val="clear" w:color="auto" w:fill="auto"/>
          </w:tcPr>
          <w:p w14:paraId="7FC5AED1" w14:textId="06A3025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B02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неправильне:</w:t>
            </w:r>
          </w:p>
        </w:tc>
      </w:tr>
      <w:tr w:rsidR="00A95935" w:rsidRPr="00617E23" w14:paraId="0143B54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90A641" w14:textId="202496E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0" w:type="auto"/>
            <w:shd w:val="clear" w:color="auto" w:fill="auto"/>
          </w:tcPr>
          <w:p w14:paraId="7D46DC62" w14:textId="1F9B5C3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474">
              <w:rPr>
                <w:rFonts w:ascii="Times New Roman" w:eastAsia="Calibri" w:hAnsi="Times New Roman" w:cs="Times New Roman"/>
                <w:sz w:val="28"/>
                <w:szCs w:val="28"/>
              </w:rPr>
              <w:t>За допомогою якого знаряддя торговельної політики уряд встановлює вимогу щодо частки кінцевого товару, яку обов’язково повинні виробити вітчизняні фірми:</w:t>
            </w:r>
          </w:p>
        </w:tc>
      </w:tr>
      <w:tr w:rsidR="00A95935" w:rsidRPr="00393CDB" w14:paraId="51E9459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8D6A23" w14:textId="3C9AF7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0" w:type="auto"/>
            <w:shd w:val="clear" w:color="auto" w:fill="auto"/>
          </w:tcPr>
          <w:p w14:paraId="552D8D4B" w14:textId="4181A63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0BD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називають фінансову допомогу та різноманітні фінансові пільги, які надає держава вітчизняним виробникам товарів, що конкурують з імпортом:</w:t>
            </w:r>
          </w:p>
        </w:tc>
      </w:tr>
      <w:tr w:rsidR="00A95935" w:rsidRPr="00617E23" w14:paraId="26C020B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D1FEF32" w14:textId="2D1C955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0" w:type="auto"/>
            <w:shd w:val="clear" w:color="auto" w:fill="auto"/>
          </w:tcPr>
          <w:p w14:paraId="4D285197" w14:textId="6388474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0BD">
              <w:rPr>
                <w:rFonts w:ascii="Times New Roman" w:eastAsia="Calibri" w:hAnsi="Times New Roman" w:cs="Times New Roman"/>
                <w:sz w:val="28"/>
                <w:szCs w:val="28"/>
              </w:rPr>
              <w:t>Що є чистими втратами національного добробуту країни, коли уряд надає внутрішню субсидію вітчизняним виробникам</w:t>
            </w:r>
          </w:p>
        </w:tc>
      </w:tr>
      <w:tr w:rsidR="00A95935" w:rsidRPr="00617E23" w14:paraId="5FBCA28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B36359" w14:textId="6992503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0" w:type="auto"/>
            <w:shd w:val="clear" w:color="auto" w:fill="auto"/>
          </w:tcPr>
          <w:p w14:paraId="03F70B87" w14:textId="2430C39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Від запровадження квоти на імпорт певного продукту несуть утрати такі економічні суб’єкти країни</w:t>
            </w:r>
          </w:p>
        </w:tc>
      </w:tr>
      <w:tr w:rsidR="00A95935" w:rsidRPr="00617E23" w14:paraId="3C461A3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B4B763" w14:textId="51ACB4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0" w:type="auto"/>
            <w:shd w:val="clear" w:color="auto" w:fill="auto"/>
          </w:tcPr>
          <w:p w14:paraId="49EC4BB2" w14:textId="13C37F5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3B6">
              <w:rPr>
                <w:rFonts w:ascii="Times New Roman" w:eastAsia="Calibri" w:hAnsi="Times New Roman" w:cs="Times New Roman"/>
                <w:sz w:val="28"/>
                <w:szCs w:val="28"/>
              </w:rPr>
              <w:t>Демпінг – продаж за кордоном товарів за цінами, які порівняно з цінами у країнах- експортерах:</w:t>
            </w:r>
          </w:p>
        </w:tc>
      </w:tr>
      <w:tr w:rsidR="00A95935" w:rsidRPr="00393CDB" w14:paraId="77B5056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69AB6A" w14:textId="496C0FF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0" w:type="auto"/>
            <w:shd w:val="clear" w:color="auto" w:fill="auto"/>
          </w:tcPr>
          <w:p w14:paraId="38E1FB1E" w14:textId="361B24C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3B6">
              <w:rPr>
                <w:rFonts w:ascii="Times New Roman" w:eastAsia="Calibri" w:hAnsi="Times New Roman" w:cs="Times New Roman"/>
                <w:sz w:val="28"/>
                <w:szCs w:val="28"/>
              </w:rPr>
              <w:t>Фіскальну функцію регулювання зовнішньої торгівлі виконує</w:t>
            </w:r>
          </w:p>
        </w:tc>
      </w:tr>
      <w:tr w:rsidR="00A95935" w:rsidRPr="00617E23" w14:paraId="607999A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9E0A2D" w14:textId="3C66A8F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0" w:type="auto"/>
            <w:shd w:val="clear" w:color="auto" w:fill="auto"/>
          </w:tcPr>
          <w:p w14:paraId="27F949A0" w14:textId="5AA151C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9B">
              <w:rPr>
                <w:rFonts w:ascii="Times New Roman" w:eastAsia="Calibri" w:hAnsi="Times New Roman" w:cs="Times New Roman"/>
                <w:sz w:val="28"/>
                <w:szCs w:val="28"/>
              </w:rPr>
              <w:t>Яку функцію не виконує експортне мито</w:t>
            </w:r>
          </w:p>
        </w:tc>
      </w:tr>
      <w:tr w:rsidR="00A95935" w:rsidRPr="00617E23" w14:paraId="608311A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408A9A8" w14:textId="3AA739F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0" w:type="auto"/>
            <w:shd w:val="clear" w:color="auto" w:fill="auto"/>
          </w:tcPr>
          <w:p w14:paraId="4B6173E3" w14:textId="179A5A7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9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мобільність притаманна факторам виробництва у теорії</w:t>
            </w:r>
          </w:p>
        </w:tc>
      </w:tr>
      <w:tr w:rsidR="00A95935" w:rsidRPr="00617E23" w14:paraId="6A82B63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47FE58" w14:textId="0FE0B5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210.</w:t>
            </w:r>
          </w:p>
        </w:tc>
        <w:tc>
          <w:tcPr>
            <w:tcW w:w="0" w:type="auto"/>
            <w:shd w:val="clear" w:color="auto" w:fill="auto"/>
          </w:tcPr>
          <w:p w14:paraId="27F539EE" w14:textId="310E5E9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580">
              <w:rPr>
                <w:rFonts w:ascii="Times New Roman" w:eastAsia="Calibri" w:hAnsi="Times New Roman" w:cs="Times New Roman"/>
                <w:sz w:val="28"/>
                <w:szCs w:val="28"/>
              </w:rPr>
              <w:t>Міжгалузева мобільність притаманна факторам виробництва у теорії</w:t>
            </w:r>
          </w:p>
        </w:tc>
      </w:tr>
      <w:tr w:rsidR="00A95935" w:rsidRPr="00617E23" w14:paraId="3C35C6E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95C6BB" w14:textId="0C3CB4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0" w:type="auto"/>
            <w:shd w:val="clear" w:color="auto" w:fill="auto"/>
          </w:tcPr>
          <w:p w14:paraId="13F5D0D9" w14:textId="1DF1125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01">
              <w:rPr>
                <w:rFonts w:ascii="Times New Roman" w:eastAsia="Calibri" w:hAnsi="Times New Roman" w:cs="Times New Roman"/>
                <w:sz w:val="28"/>
                <w:szCs w:val="28"/>
              </w:rPr>
              <w:t>До абсолютних показників міжнародної міграції капіталу не належить</w:t>
            </w:r>
          </w:p>
        </w:tc>
      </w:tr>
      <w:tr w:rsidR="00A95935" w:rsidRPr="00617E23" w14:paraId="1211CA8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1CDA7E" w14:textId="6B6E945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0" w:type="auto"/>
            <w:shd w:val="clear" w:color="auto" w:fill="auto"/>
          </w:tcPr>
          <w:p w14:paraId="4BF70BA9" w14:textId="1DB2524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FFB">
              <w:rPr>
                <w:rFonts w:ascii="Times New Roman" w:eastAsia="Calibri" w:hAnsi="Times New Roman" w:cs="Times New Roman"/>
                <w:sz w:val="28"/>
                <w:szCs w:val="28"/>
              </w:rPr>
              <w:t>Головною причиною вивезення капіталів у сучасних умовах є</w:t>
            </w:r>
          </w:p>
        </w:tc>
      </w:tr>
      <w:tr w:rsidR="00A95935" w:rsidRPr="00617E23" w14:paraId="72438FF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F92FC73" w14:textId="176A7DF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0" w:type="auto"/>
            <w:shd w:val="clear" w:color="auto" w:fill="auto"/>
          </w:tcPr>
          <w:p w14:paraId="54EBA117" w14:textId="25A07F1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0F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прямі інвестиції здійснюють переважно:</w:t>
            </w:r>
          </w:p>
        </w:tc>
      </w:tr>
      <w:tr w:rsidR="00A95935" w:rsidRPr="00617E23" w14:paraId="615BE18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4F825A5" w14:textId="2E874B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0" w:type="auto"/>
            <w:shd w:val="clear" w:color="auto" w:fill="auto"/>
          </w:tcPr>
          <w:p w14:paraId="5EC8F618" w14:textId="4501269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0FD">
              <w:rPr>
                <w:rFonts w:ascii="Times New Roman" w:eastAsia="Calibri" w:hAnsi="Times New Roman" w:cs="Times New Roman"/>
                <w:sz w:val="28"/>
                <w:szCs w:val="28"/>
              </w:rPr>
              <w:t>Чинниками, які визначають привабливість інвестиційного клімату в будь-якій економіці, є:</w:t>
            </w:r>
          </w:p>
        </w:tc>
      </w:tr>
      <w:tr w:rsidR="00A95935" w:rsidRPr="00617E23" w14:paraId="7B0E770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E6E4E3" w14:textId="369934B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0" w:type="auto"/>
            <w:shd w:val="clear" w:color="auto" w:fill="auto"/>
          </w:tcPr>
          <w:p w14:paraId="60E795D4" w14:textId="7C2787A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78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підприємницького капіталу – це</w:t>
            </w:r>
          </w:p>
        </w:tc>
      </w:tr>
      <w:tr w:rsidR="00A95935" w:rsidRPr="00617E23" w14:paraId="0F79CC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4F99AEA" w14:textId="216EE6C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0" w:type="auto"/>
            <w:shd w:val="clear" w:color="auto" w:fill="auto"/>
          </w:tcPr>
          <w:p w14:paraId="26B8EC95" w14:textId="4BE602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B0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позикового капіталу – це:</w:t>
            </w:r>
          </w:p>
        </w:tc>
      </w:tr>
      <w:tr w:rsidR="00A95935" w:rsidRPr="00617E23" w14:paraId="5B0E03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EB4BC15" w14:textId="3CA8591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0" w:type="auto"/>
            <w:shd w:val="clear" w:color="auto" w:fill="auto"/>
          </w:tcPr>
          <w:p w14:paraId="06A05942" w14:textId="4D87623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DB3">
              <w:rPr>
                <w:rFonts w:ascii="Times New Roman" w:eastAsia="Calibri" w:hAnsi="Times New Roman" w:cs="Times New Roman"/>
                <w:sz w:val="28"/>
                <w:szCs w:val="28"/>
              </w:rPr>
              <w:t>Основну частину прямих інвестицій на світовому ринку капіталів контролює(</w:t>
            </w:r>
            <w:proofErr w:type="spellStart"/>
            <w:r w:rsidRPr="00321DB3">
              <w:rPr>
                <w:rFonts w:ascii="Times New Roman" w:eastAsia="Calibri" w:hAnsi="Times New Roman" w:cs="Times New Roman"/>
                <w:sz w:val="28"/>
                <w:szCs w:val="28"/>
              </w:rPr>
              <w:t>ють</w:t>
            </w:r>
            <w:proofErr w:type="spellEnd"/>
            <w:r w:rsidRPr="00321DB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95935" w:rsidRPr="00617E23" w14:paraId="52B499F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A4B01A" w14:textId="11F9F13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0" w:type="auto"/>
            <w:shd w:val="clear" w:color="auto" w:fill="auto"/>
          </w:tcPr>
          <w:p w14:paraId="2004A5B2" w14:textId="5BECB8F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1">
              <w:rPr>
                <w:rFonts w:ascii="Times New Roman" w:eastAsia="Calibri" w:hAnsi="Times New Roman" w:cs="Times New Roman"/>
                <w:sz w:val="28"/>
                <w:szCs w:val="28"/>
              </w:rPr>
              <w:t>Основна частина інвестицій розвинених країн нині спрямована до</w:t>
            </w:r>
          </w:p>
        </w:tc>
      </w:tr>
      <w:tr w:rsidR="00A95935" w:rsidRPr="00617E23" w14:paraId="41D2B16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83E19C" w14:textId="7B5549B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0" w:type="auto"/>
            <w:shd w:val="clear" w:color="auto" w:fill="auto"/>
          </w:tcPr>
          <w:p w14:paraId="5F731D0C" w14:textId="0D81C0F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819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портфельні інвестиції – це</w:t>
            </w:r>
          </w:p>
        </w:tc>
      </w:tr>
      <w:tr w:rsidR="00A95935" w:rsidRPr="00617E23" w14:paraId="42ED7164" w14:textId="77777777" w:rsidTr="00393CDB">
        <w:trPr>
          <w:cantSplit/>
          <w:trHeight w:val="276"/>
        </w:trPr>
        <w:tc>
          <w:tcPr>
            <w:tcW w:w="0" w:type="auto"/>
            <w:shd w:val="clear" w:color="auto" w:fill="auto"/>
          </w:tcPr>
          <w:p w14:paraId="4AED52A0" w14:textId="785F4E8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0" w:type="auto"/>
            <w:shd w:val="clear" w:color="auto" w:fill="auto"/>
          </w:tcPr>
          <w:p w14:paraId="0D87AE87" w14:textId="6608F01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E78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прямі інвестиції – це</w:t>
            </w:r>
          </w:p>
        </w:tc>
      </w:tr>
      <w:tr w:rsidR="00A95935" w:rsidRPr="00617E23" w14:paraId="3D23B6C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23F3E1" w14:textId="744439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0" w:type="auto"/>
            <w:shd w:val="clear" w:color="auto" w:fill="auto"/>
          </w:tcPr>
          <w:p w14:paraId="404FBD74" w14:textId="3F5932E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77">
              <w:rPr>
                <w:rFonts w:ascii="Times New Roman" w:eastAsia="Calibri" w:hAnsi="Times New Roman" w:cs="Times New Roman"/>
                <w:sz w:val="28"/>
                <w:szCs w:val="28"/>
              </w:rPr>
              <w:t>Реінвестиції – це</w:t>
            </w:r>
          </w:p>
        </w:tc>
      </w:tr>
      <w:tr w:rsidR="00A95935" w:rsidRPr="00617E23" w14:paraId="2B07130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281776" w14:textId="3A79F8A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0" w:type="auto"/>
            <w:shd w:val="clear" w:color="auto" w:fill="auto"/>
          </w:tcPr>
          <w:p w14:paraId="0318C690" w14:textId="100A07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5B">
              <w:rPr>
                <w:rFonts w:ascii="Times New Roman" w:eastAsia="Calibri" w:hAnsi="Times New Roman" w:cs="Times New Roman"/>
                <w:sz w:val="28"/>
                <w:szCs w:val="28"/>
              </w:rPr>
              <w:t>До міжнародних прямих інвестицій можна віднести</w:t>
            </w:r>
          </w:p>
        </w:tc>
      </w:tr>
      <w:tr w:rsidR="00A95935" w:rsidRPr="00617E23" w14:paraId="09D4BF9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97256A6" w14:textId="2417A7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0" w:type="auto"/>
            <w:shd w:val="clear" w:color="auto" w:fill="auto"/>
          </w:tcPr>
          <w:p w14:paraId="42730D59" w14:textId="0623EB1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F0E">
              <w:rPr>
                <w:rFonts w:ascii="Times New Roman" w:eastAsia="Calibri" w:hAnsi="Times New Roman" w:cs="Times New Roman"/>
                <w:sz w:val="28"/>
                <w:szCs w:val="28"/>
              </w:rPr>
              <w:t>Транснаціональні корпорації – це</w:t>
            </w:r>
          </w:p>
        </w:tc>
      </w:tr>
      <w:tr w:rsidR="00A95935" w:rsidRPr="00617E23" w14:paraId="2AEE41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1C61CAE" w14:textId="7E9E906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0" w:type="auto"/>
            <w:shd w:val="clear" w:color="auto" w:fill="auto"/>
          </w:tcPr>
          <w:p w14:paraId="6847147A" w14:textId="6C1AA7D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BD">
              <w:rPr>
                <w:rFonts w:ascii="Times New Roman" w:eastAsia="Calibri" w:hAnsi="Times New Roman" w:cs="Times New Roman"/>
                <w:sz w:val="28"/>
                <w:szCs w:val="28"/>
              </w:rPr>
              <w:t>Головними країнами-донорами капіталу в сучасному світі є</w:t>
            </w:r>
          </w:p>
        </w:tc>
      </w:tr>
      <w:tr w:rsidR="00A95935" w:rsidRPr="00617E23" w14:paraId="5E0ACA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440A2B" w14:textId="7699A01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0" w:type="auto"/>
            <w:shd w:val="clear" w:color="auto" w:fill="auto"/>
          </w:tcPr>
          <w:p w14:paraId="7A46BBEE" w14:textId="00FCD0D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942">
              <w:rPr>
                <w:rFonts w:ascii="Times New Roman" w:eastAsia="Calibri" w:hAnsi="Times New Roman" w:cs="Times New Roman"/>
                <w:sz w:val="28"/>
                <w:szCs w:val="28"/>
              </w:rPr>
              <w:t>Головним фінансовим центром світу є:</w:t>
            </w:r>
          </w:p>
        </w:tc>
      </w:tr>
      <w:tr w:rsidR="00A95935" w:rsidRPr="00617E23" w14:paraId="1BCF522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F5D6D2" w14:textId="3C752F0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0" w:type="auto"/>
            <w:shd w:val="clear" w:color="auto" w:fill="auto"/>
          </w:tcPr>
          <w:p w14:paraId="183F136D" w14:textId="2118331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F10">
              <w:rPr>
                <w:rFonts w:ascii="Times New Roman" w:eastAsia="Calibri" w:hAnsi="Times New Roman" w:cs="Times New Roman"/>
                <w:sz w:val="28"/>
                <w:szCs w:val="28"/>
              </w:rPr>
              <w:t>Головним фінансовим центром Азії є</w:t>
            </w:r>
          </w:p>
        </w:tc>
      </w:tr>
      <w:tr w:rsidR="00A95935" w:rsidRPr="00617E23" w14:paraId="55BBEC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B8ED19E" w14:textId="70D1D2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0" w:type="auto"/>
            <w:shd w:val="clear" w:color="auto" w:fill="auto"/>
          </w:tcPr>
          <w:p w14:paraId="310C907D" w14:textId="650C4B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F10">
              <w:rPr>
                <w:rFonts w:ascii="Times New Roman" w:eastAsia="Calibri" w:hAnsi="Times New Roman" w:cs="Times New Roman"/>
                <w:sz w:val="28"/>
                <w:szCs w:val="28"/>
              </w:rPr>
              <w:t>До правових інструментів міжнародної передачі технологій не належить:</w:t>
            </w:r>
          </w:p>
        </w:tc>
      </w:tr>
      <w:tr w:rsidR="00A95935" w:rsidRPr="00617E23" w14:paraId="2519CB2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6A316C" w14:textId="645375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0" w:type="auto"/>
            <w:shd w:val="clear" w:color="auto" w:fill="auto"/>
          </w:tcPr>
          <w:p w14:paraId="75F6C091" w14:textId="6420C15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1C">
              <w:rPr>
                <w:rFonts w:ascii="Times New Roman" w:eastAsia="Calibri" w:hAnsi="Times New Roman" w:cs="Times New Roman"/>
                <w:sz w:val="28"/>
                <w:szCs w:val="28"/>
              </w:rPr>
              <w:t>До форм міжнародної передачі технологій не належить</w:t>
            </w:r>
          </w:p>
        </w:tc>
      </w:tr>
      <w:tr w:rsidR="00A95935" w:rsidRPr="00617E23" w14:paraId="6281C39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92FFF0" w14:textId="77BB37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0" w:type="auto"/>
            <w:shd w:val="clear" w:color="auto" w:fill="auto"/>
          </w:tcPr>
          <w:p w14:paraId="47718E8D" w14:textId="1A11B72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1C">
              <w:rPr>
                <w:rFonts w:ascii="Times New Roman" w:eastAsia="Calibri" w:hAnsi="Times New Roman" w:cs="Times New Roman"/>
                <w:sz w:val="28"/>
                <w:szCs w:val="28"/>
              </w:rPr>
              <w:t>Ліцензія – це</w:t>
            </w:r>
          </w:p>
        </w:tc>
      </w:tr>
      <w:tr w:rsidR="00A95935" w:rsidRPr="00617E23" w14:paraId="23BEBD5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739F9C3" w14:textId="7F5EED1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0" w:type="auto"/>
            <w:shd w:val="clear" w:color="auto" w:fill="auto"/>
          </w:tcPr>
          <w:p w14:paraId="762F6941" w14:textId="2B8712A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Патент – це </w:t>
            </w:r>
          </w:p>
        </w:tc>
      </w:tr>
      <w:tr w:rsidR="00A95935" w:rsidRPr="00617E23" w14:paraId="7E0823B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71624E" w14:textId="587AF03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0" w:type="auto"/>
            <w:shd w:val="clear" w:color="auto" w:fill="auto"/>
          </w:tcPr>
          <w:p w14:paraId="03D525AD" w14:textId="08BAEF3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97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ліцензійна угода – це</w:t>
            </w:r>
          </w:p>
        </w:tc>
      </w:tr>
      <w:tr w:rsidR="00A95935" w:rsidRPr="00617E23" w14:paraId="4B038B2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94F8A90" w14:textId="1A520AF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0" w:type="auto"/>
            <w:shd w:val="clear" w:color="auto" w:fill="auto"/>
          </w:tcPr>
          <w:p w14:paraId="1B8370AF" w14:textId="40AF90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37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патентна угода – це</w:t>
            </w:r>
          </w:p>
        </w:tc>
      </w:tr>
      <w:tr w:rsidR="00A95935" w:rsidRPr="00617E23" w14:paraId="4E4824DA" w14:textId="77777777" w:rsidTr="00393CDB">
        <w:trPr>
          <w:cantSplit/>
          <w:trHeight w:val="494"/>
        </w:trPr>
        <w:tc>
          <w:tcPr>
            <w:tcW w:w="0" w:type="auto"/>
            <w:shd w:val="clear" w:color="auto" w:fill="auto"/>
          </w:tcPr>
          <w:p w14:paraId="61FF55E6" w14:textId="4A32CF9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0" w:type="auto"/>
            <w:shd w:val="clear" w:color="auto" w:fill="auto"/>
          </w:tcPr>
          <w:p w14:paraId="1B8F51DE" w14:textId="4FB6526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Ліцензіат – це </w:t>
            </w:r>
          </w:p>
        </w:tc>
      </w:tr>
      <w:tr w:rsidR="00A95935" w:rsidRPr="00617E23" w14:paraId="4BF4615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0BA9849" w14:textId="433E5A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0" w:type="auto"/>
            <w:shd w:val="clear" w:color="auto" w:fill="auto"/>
          </w:tcPr>
          <w:p w14:paraId="5171013C" w14:textId="7D02896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20">
              <w:rPr>
                <w:rFonts w:ascii="Times New Roman" w:eastAsia="Calibri" w:hAnsi="Times New Roman" w:cs="Times New Roman"/>
                <w:sz w:val="28"/>
                <w:szCs w:val="28"/>
              </w:rPr>
              <w:t>Ліцензія, яка залишає власнику право використовувати об’єкт угоди і передавати його третім особам, – це</w:t>
            </w:r>
          </w:p>
        </w:tc>
      </w:tr>
      <w:tr w:rsidR="00A95935" w:rsidRPr="00617E23" w14:paraId="6F6378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464FD7" w14:textId="4546ABE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0" w:type="auto"/>
            <w:shd w:val="clear" w:color="auto" w:fill="auto"/>
          </w:tcPr>
          <w:p w14:paraId="1971EF22" w14:textId="1336CE7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BE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франчайзинг – це</w:t>
            </w:r>
          </w:p>
        </w:tc>
      </w:tr>
      <w:tr w:rsidR="00A95935" w:rsidRPr="00617E23" w14:paraId="68BD29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6224EAD" w14:textId="37835AF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0" w:type="auto"/>
            <w:shd w:val="clear" w:color="auto" w:fill="auto"/>
          </w:tcPr>
          <w:p w14:paraId="7D313290" w14:textId="3AE077B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C1E">
              <w:rPr>
                <w:rFonts w:ascii="Times New Roman" w:eastAsia="Calibri" w:hAnsi="Times New Roman" w:cs="Times New Roman"/>
                <w:sz w:val="28"/>
                <w:szCs w:val="28"/>
              </w:rPr>
              <w:t>Ноу-хау – це:</w:t>
            </w:r>
          </w:p>
        </w:tc>
      </w:tr>
      <w:tr w:rsidR="00A95935" w:rsidRPr="00617E23" w14:paraId="33B125E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BF37782" w14:textId="279C700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0" w:type="auto"/>
            <w:shd w:val="clear" w:color="auto" w:fill="auto"/>
          </w:tcPr>
          <w:p w14:paraId="063C8488" w14:textId="7EC5D5F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135">
              <w:rPr>
                <w:rFonts w:ascii="Times New Roman" w:eastAsia="Calibri" w:hAnsi="Times New Roman" w:cs="Times New Roman"/>
                <w:sz w:val="28"/>
                <w:szCs w:val="28"/>
              </w:rPr>
              <w:t>Урядам країн, що розвиваються, вигідно стимулювати еміграцію, тому що</w:t>
            </w:r>
          </w:p>
        </w:tc>
      </w:tr>
      <w:tr w:rsidR="00A95935" w:rsidRPr="00617E23" w14:paraId="0B9103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07D80D" w14:textId="7103533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0" w:type="auto"/>
            <w:shd w:val="clear" w:color="auto" w:fill="auto"/>
          </w:tcPr>
          <w:p w14:paraId="7DF828FC" w14:textId="5633C80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135">
              <w:rPr>
                <w:rFonts w:ascii="Times New Roman" w:eastAsia="Calibri" w:hAnsi="Times New Roman" w:cs="Times New Roman"/>
                <w:sz w:val="28"/>
                <w:szCs w:val="28"/>
              </w:rPr>
              <w:t>До позаекономічних чинників міжнародної міграції населення належить</w:t>
            </w:r>
          </w:p>
        </w:tc>
      </w:tr>
      <w:tr w:rsidR="00A95935" w:rsidRPr="00617E23" w14:paraId="3C4CC0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552CFCF" w14:textId="1088F3F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0" w:type="auto"/>
            <w:shd w:val="clear" w:color="auto" w:fill="auto"/>
          </w:tcPr>
          <w:p w14:paraId="64FB1C4D" w14:textId="2E9CA22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F27">
              <w:rPr>
                <w:rFonts w:ascii="Times New Roman" w:eastAsia="Calibri" w:hAnsi="Times New Roman" w:cs="Times New Roman"/>
                <w:sz w:val="28"/>
                <w:szCs w:val="28"/>
              </w:rPr>
              <w:t>Щоденні поїздки до місця роботи за кордон передбачає такий тип міграції населення як:</w:t>
            </w:r>
          </w:p>
        </w:tc>
      </w:tr>
      <w:tr w:rsidR="00A95935" w:rsidRPr="00617E23" w14:paraId="520ABB5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7D48B0" w14:textId="7664B53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0" w:type="auto"/>
            <w:shd w:val="clear" w:color="auto" w:fill="auto"/>
          </w:tcPr>
          <w:p w14:paraId="4C5A8704" w14:textId="718792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9B2">
              <w:rPr>
                <w:rFonts w:ascii="Times New Roman" w:eastAsia="Calibri" w:hAnsi="Times New Roman" w:cs="Times New Roman"/>
                <w:sz w:val="28"/>
                <w:szCs w:val="28"/>
              </w:rPr>
              <w:t>До традиційних центрів імміграції належить:</w:t>
            </w:r>
          </w:p>
        </w:tc>
      </w:tr>
    </w:tbl>
    <w:p w14:paraId="39A1011E" w14:textId="77777777" w:rsidR="000D2965" w:rsidRPr="005765BB" w:rsidRDefault="000D2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D2965" w:rsidRPr="00576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1"/>
    <w:rsid w:val="00000126"/>
    <w:rsid w:val="00001159"/>
    <w:rsid w:val="00004815"/>
    <w:rsid w:val="00006B88"/>
    <w:rsid w:val="000074A8"/>
    <w:rsid w:val="000130FD"/>
    <w:rsid w:val="00013C3D"/>
    <w:rsid w:val="00013D23"/>
    <w:rsid w:val="00015FBE"/>
    <w:rsid w:val="00021092"/>
    <w:rsid w:val="00032B10"/>
    <w:rsid w:val="00051001"/>
    <w:rsid w:val="00051A6B"/>
    <w:rsid w:val="00051DBE"/>
    <w:rsid w:val="00056207"/>
    <w:rsid w:val="00067577"/>
    <w:rsid w:val="00077E44"/>
    <w:rsid w:val="000811AE"/>
    <w:rsid w:val="00082700"/>
    <w:rsid w:val="00086F6A"/>
    <w:rsid w:val="000A579E"/>
    <w:rsid w:val="000A7C53"/>
    <w:rsid w:val="000B0BB2"/>
    <w:rsid w:val="000B47BA"/>
    <w:rsid w:val="000C523F"/>
    <w:rsid w:val="000D1E4B"/>
    <w:rsid w:val="000D2965"/>
    <w:rsid w:val="000E05C9"/>
    <w:rsid w:val="000E6F82"/>
    <w:rsid w:val="000E773A"/>
    <w:rsid w:val="000F1942"/>
    <w:rsid w:val="00102BC6"/>
    <w:rsid w:val="00104C99"/>
    <w:rsid w:val="00110F75"/>
    <w:rsid w:val="00112C8C"/>
    <w:rsid w:val="001134AF"/>
    <w:rsid w:val="00116A2E"/>
    <w:rsid w:val="00117BDD"/>
    <w:rsid w:val="00120A25"/>
    <w:rsid w:val="00124604"/>
    <w:rsid w:val="001327BF"/>
    <w:rsid w:val="00133819"/>
    <w:rsid w:val="001362A3"/>
    <w:rsid w:val="0014689D"/>
    <w:rsid w:val="0015138B"/>
    <w:rsid w:val="00154796"/>
    <w:rsid w:val="00155CCF"/>
    <w:rsid w:val="00156C96"/>
    <w:rsid w:val="00156E71"/>
    <w:rsid w:val="00160966"/>
    <w:rsid w:val="00171495"/>
    <w:rsid w:val="00183C1E"/>
    <w:rsid w:val="00185A97"/>
    <w:rsid w:val="001902B4"/>
    <w:rsid w:val="001A24BA"/>
    <w:rsid w:val="001A5041"/>
    <w:rsid w:val="001A75AE"/>
    <w:rsid w:val="001B16EA"/>
    <w:rsid w:val="001B6D8C"/>
    <w:rsid w:val="001C1C11"/>
    <w:rsid w:val="001C6325"/>
    <w:rsid w:val="001C745D"/>
    <w:rsid w:val="001D131E"/>
    <w:rsid w:val="001D7F0E"/>
    <w:rsid w:val="001E3FE1"/>
    <w:rsid w:val="001E5BE1"/>
    <w:rsid w:val="0020707C"/>
    <w:rsid w:val="00224574"/>
    <w:rsid w:val="0024542F"/>
    <w:rsid w:val="0024626B"/>
    <w:rsid w:val="00253477"/>
    <w:rsid w:val="00257910"/>
    <w:rsid w:val="002659F4"/>
    <w:rsid w:val="002720B2"/>
    <w:rsid w:val="002770B9"/>
    <w:rsid w:val="00277400"/>
    <w:rsid w:val="002A5490"/>
    <w:rsid w:val="002B3FFC"/>
    <w:rsid w:val="002B69F5"/>
    <w:rsid w:val="002C4C62"/>
    <w:rsid w:val="002D2009"/>
    <w:rsid w:val="002D5C2F"/>
    <w:rsid w:val="002F3029"/>
    <w:rsid w:val="0030066C"/>
    <w:rsid w:val="003065B0"/>
    <w:rsid w:val="00311039"/>
    <w:rsid w:val="00321DB3"/>
    <w:rsid w:val="003235DA"/>
    <w:rsid w:val="00340ED6"/>
    <w:rsid w:val="00343CFB"/>
    <w:rsid w:val="003524E0"/>
    <w:rsid w:val="0035283A"/>
    <w:rsid w:val="00353532"/>
    <w:rsid w:val="0035519B"/>
    <w:rsid w:val="00365020"/>
    <w:rsid w:val="003744E4"/>
    <w:rsid w:val="0037467A"/>
    <w:rsid w:val="0037479A"/>
    <w:rsid w:val="00391BD5"/>
    <w:rsid w:val="00393CDB"/>
    <w:rsid w:val="003964D2"/>
    <w:rsid w:val="003A0F4B"/>
    <w:rsid w:val="003A2B09"/>
    <w:rsid w:val="003A634B"/>
    <w:rsid w:val="003B7E1E"/>
    <w:rsid w:val="003D137D"/>
    <w:rsid w:val="003D6578"/>
    <w:rsid w:val="003E011C"/>
    <w:rsid w:val="003E6221"/>
    <w:rsid w:val="00404680"/>
    <w:rsid w:val="00415F27"/>
    <w:rsid w:val="004168C7"/>
    <w:rsid w:val="00416B02"/>
    <w:rsid w:val="00435FC9"/>
    <w:rsid w:val="004510C6"/>
    <w:rsid w:val="004704F0"/>
    <w:rsid w:val="00472BC1"/>
    <w:rsid w:val="00472F87"/>
    <w:rsid w:val="00475F6F"/>
    <w:rsid w:val="004930BD"/>
    <w:rsid w:val="004A4789"/>
    <w:rsid w:val="004E29A0"/>
    <w:rsid w:val="004E3F10"/>
    <w:rsid w:val="00503A95"/>
    <w:rsid w:val="00507D0B"/>
    <w:rsid w:val="00507D6F"/>
    <w:rsid w:val="00510472"/>
    <w:rsid w:val="00510641"/>
    <w:rsid w:val="00516E28"/>
    <w:rsid w:val="00536072"/>
    <w:rsid w:val="0054378A"/>
    <w:rsid w:val="00544947"/>
    <w:rsid w:val="005504EF"/>
    <w:rsid w:val="00553351"/>
    <w:rsid w:val="0056139C"/>
    <w:rsid w:val="00571620"/>
    <w:rsid w:val="00571CD4"/>
    <w:rsid w:val="00572E59"/>
    <w:rsid w:val="00573E2C"/>
    <w:rsid w:val="005765BB"/>
    <w:rsid w:val="00577936"/>
    <w:rsid w:val="00582FD7"/>
    <w:rsid w:val="005879FB"/>
    <w:rsid w:val="00592CAE"/>
    <w:rsid w:val="005A4822"/>
    <w:rsid w:val="005A4988"/>
    <w:rsid w:val="005B07DF"/>
    <w:rsid w:val="005C5A44"/>
    <w:rsid w:val="005D10DD"/>
    <w:rsid w:val="005D2474"/>
    <w:rsid w:val="005F25C6"/>
    <w:rsid w:val="005F26A1"/>
    <w:rsid w:val="005F41EB"/>
    <w:rsid w:val="005F4476"/>
    <w:rsid w:val="005F4D91"/>
    <w:rsid w:val="006046C0"/>
    <w:rsid w:val="00614C12"/>
    <w:rsid w:val="00617E23"/>
    <w:rsid w:val="0063333D"/>
    <w:rsid w:val="0063384B"/>
    <w:rsid w:val="00633C62"/>
    <w:rsid w:val="00635744"/>
    <w:rsid w:val="00655ED0"/>
    <w:rsid w:val="00672972"/>
    <w:rsid w:val="00673156"/>
    <w:rsid w:val="006752E4"/>
    <w:rsid w:val="00676A1F"/>
    <w:rsid w:val="0067737F"/>
    <w:rsid w:val="00684973"/>
    <w:rsid w:val="006875B8"/>
    <w:rsid w:val="006876BE"/>
    <w:rsid w:val="00687CE0"/>
    <w:rsid w:val="006B14AF"/>
    <w:rsid w:val="006B5D1E"/>
    <w:rsid w:val="006D2D34"/>
    <w:rsid w:val="006D3726"/>
    <w:rsid w:val="006D4AF2"/>
    <w:rsid w:val="006D58EC"/>
    <w:rsid w:val="006E476D"/>
    <w:rsid w:val="006E5AF9"/>
    <w:rsid w:val="006F05CD"/>
    <w:rsid w:val="0070685B"/>
    <w:rsid w:val="00721F91"/>
    <w:rsid w:val="00730A7C"/>
    <w:rsid w:val="0073764D"/>
    <w:rsid w:val="0074636D"/>
    <w:rsid w:val="00755D48"/>
    <w:rsid w:val="007620F5"/>
    <w:rsid w:val="007731FA"/>
    <w:rsid w:val="0077673F"/>
    <w:rsid w:val="007848F7"/>
    <w:rsid w:val="0078503F"/>
    <w:rsid w:val="00787604"/>
    <w:rsid w:val="00792521"/>
    <w:rsid w:val="00797CF5"/>
    <w:rsid w:val="00797D24"/>
    <w:rsid w:val="007A7BFC"/>
    <w:rsid w:val="007B2F2C"/>
    <w:rsid w:val="007B3810"/>
    <w:rsid w:val="007B497E"/>
    <w:rsid w:val="007B4BA9"/>
    <w:rsid w:val="007B4E62"/>
    <w:rsid w:val="007C4812"/>
    <w:rsid w:val="007D1EDE"/>
    <w:rsid w:val="007E60CC"/>
    <w:rsid w:val="007E6F68"/>
    <w:rsid w:val="007F197D"/>
    <w:rsid w:val="00802EB6"/>
    <w:rsid w:val="00805AA6"/>
    <w:rsid w:val="008164B7"/>
    <w:rsid w:val="00834837"/>
    <w:rsid w:val="0084071D"/>
    <w:rsid w:val="008466BD"/>
    <w:rsid w:val="0084777A"/>
    <w:rsid w:val="00857E78"/>
    <w:rsid w:val="00865B4F"/>
    <w:rsid w:val="008714F6"/>
    <w:rsid w:val="00880C29"/>
    <w:rsid w:val="0088649D"/>
    <w:rsid w:val="008A4AA1"/>
    <w:rsid w:val="008B2A8D"/>
    <w:rsid w:val="008B4019"/>
    <w:rsid w:val="008C664C"/>
    <w:rsid w:val="008C7076"/>
    <w:rsid w:val="008D6D00"/>
    <w:rsid w:val="008E3531"/>
    <w:rsid w:val="008E4FB8"/>
    <w:rsid w:val="008E5474"/>
    <w:rsid w:val="008F62C0"/>
    <w:rsid w:val="00900580"/>
    <w:rsid w:val="0090163E"/>
    <w:rsid w:val="009031F9"/>
    <w:rsid w:val="00921395"/>
    <w:rsid w:val="00922671"/>
    <w:rsid w:val="00951BE0"/>
    <w:rsid w:val="0098219B"/>
    <w:rsid w:val="00982814"/>
    <w:rsid w:val="009A3504"/>
    <w:rsid w:val="009B76E8"/>
    <w:rsid w:val="009C1851"/>
    <w:rsid w:val="009C2330"/>
    <w:rsid w:val="009C3899"/>
    <w:rsid w:val="009D56CE"/>
    <w:rsid w:val="009D77FC"/>
    <w:rsid w:val="009E3989"/>
    <w:rsid w:val="009F6A42"/>
    <w:rsid w:val="00A03860"/>
    <w:rsid w:val="00A12016"/>
    <w:rsid w:val="00A1239B"/>
    <w:rsid w:val="00A13D98"/>
    <w:rsid w:val="00A16B65"/>
    <w:rsid w:val="00A232F0"/>
    <w:rsid w:val="00A30C02"/>
    <w:rsid w:val="00A35208"/>
    <w:rsid w:val="00A404A5"/>
    <w:rsid w:val="00A420C3"/>
    <w:rsid w:val="00A54CB2"/>
    <w:rsid w:val="00A62247"/>
    <w:rsid w:val="00A6249E"/>
    <w:rsid w:val="00A65294"/>
    <w:rsid w:val="00A80B0D"/>
    <w:rsid w:val="00A8358D"/>
    <w:rsid w:val="00A94872"/>
    <w:rsid w:val="00A95935"/>
    <w:rsid w:val="00A95AEB"/>
    <w:rsid w:val="00A95F70"/>
    <w:rsid w:val="00A96B4D"/>
    <w:rsid w:val="00AA0421"/>
    <w:rsid w:val="00AA7FEF"/>
    <w:rsid w:val="00AB3952"/>
    <w:rsid w:val="00AB61CC"/>
    <w:rsid w:val="00AD4A1E"/>
    <w:rsid w:val="00AD4A4C"/>
    <w:rsid w:val="00AE047D"/>
    <w:rsid w:val="00B14E10"/>
    <w:rsid w:val="00B22D7D"/>
    <w:rsid w:val="00B318D0"/>
    <w:rsid w:val="00B32B2F"/>
    <w:rsid w:val="00B34B60"/>
    <w:rsid w:val="00B36E53"/>
    <w:rsid w:val="00B40E49"/>
    <w:rsid w:val="00B52CDA"/>
    <w:rsid w:val="00B553B6"/>
    <w:rsid w:val="00B81EFF"/>
    <w:rsid w:val="00B95603"/>
    <w:rsid w:val="00B96262"/>
    <w:rsid w:val="00BA7C0B"/>
    <w:rsid w:val="00BB42F0"/>
    <w:rsid w:val="00BC4AD3"/>
    <w:rsid w:val="00BC60E5"/>
    <w:rsid w:val="00BD22C4"/>
    <w:rsid w:val="00BE401E"/>
    <w:rsid w:val="00C0497C"/>
    <w:rsid w:val="00C108B1"/>
    <w:rsid w:val="00C26064"/>
    <w:rsid w:val="00C3660D"/>
    <w:rsid w:val="00C41135"/>
    <w:rsid w:val="00C46558"/>
    <w:rsid w:val="00C465B1"/>
    <w:rsid w:val="00C57662"/>
    <w:rsid w:val="00C65256"/>
    <w:rsid w:val="00C6789B"/>
    <w:rsid w:val="00CB00B9"/>
    <w:rsid w:val="00CB3687"/>
    <w:rsid w:val="00CB4524"/>
    <w:rsid w:val="00CB5BF0"/>
    <w:rsid w:val="00CC0EBC"/>
    <w:rsid w:val="00CC1FFB"/>
    <w:rsid w:val="00CC29FA"/>
    <w:rsid w:val="00CC5FDF"/>
    <w:rsid w:val="00CC6885"/>
    <w:rsid w:val="00CD7550"/>
    <w:rsid w:val="00CD7CCE"/>
    <w:rsid w:val="00CE4443"/>
    <w:rsid w:val="00CF5FBF"/>
    <w:rsid w:val="00D06247"/>
    <w:rsid w:val="00D11F01"/>
    <w:rsid w:val="00D17586"/>
    <w:rsid w:val="00D2518B"/>
    <w:rsid w:val="00D41B53"/>
    <w:rsid w:val="00D569B1"/>
    <w:rsid w:val="00D64AEA"/>
    <w:rsid w:val="00D6657D"/>
    <w:rsid w:val="00D83F52"/>
    <w:rsid w:val="00DB3872"/>
    <w:rsid w:val="00DB3B20"/>
    <w:rsid w:val="00DC3DDB"/>
    <w:rsid w:val="00DC577E"/>
    <w:rsid w:val="00DE100F"/>
    <w:rsid w:val="00DE3548"/>
    <w:rsid w:val="00DF2772"/>
    <w:rsid w:val="00DF3B50"/>
    <w:rsid w:val="00DF3BF3"/>
    <w:rsid w:val="00DF735B"/>
    <w:rsid w:val="00E13C73"/>
    <w:rsid w:val="00E14C5B"/>
    <w:rsid w:val="00E21293"/>
    <w:rsid w:val="00E315CD"/>
    <w:rsid w:val="00E32A08"/>
    <w:rsid w:val="00E568DB"/>
    <w:rsid w:val="00E62A26"/>
    <w:rsid w:val="00E64442"/>
    <w:rsid w:val="00E773BD"/>
    <w:rsid w:val="00E93E4E"/>
    <w:rsid w:val="00E953B0"/>
    <w:rsid w:val="00E96D20"/>
    <w:rsid w:val="00EA2ED4"/>
    <w:rsid w:val="00EB71BF"/>
    <w:rsid w:val="00EC3D19"/>
    <w:rsid w:val="00EC6B87"/>
    <w:rsid w:val="00ED5387"/>
    <w:rsid w:val="00EE2E4C"/>
    <w:rsid w:val="00EE77F9"/>
    <w:rsid w:val="00EF044B"/>
    <w:rsid w:val="00EF37C8"/>
    <w:rsid w:val="00EF388E"/>
    <w:rsid w:val="00F00C80"/>
    <w:rsid w:val="00F117F0"/>
    <w:rsid w:val="00F119D4"/>
    <w:rsid w:val="00F138B6"/>
    <w:rsid w:val="00F13FB4"/>
    <w:rsid w:val="00F150E8"/>
    <w:rsid w:val="00F15284"/>
    <w:rsid w:val="00F17FD4"/>
    <w:rsid w:val="00F222B4"/>
    <w:rsid w:val="00F238E3"/>
    <w:rsid w:val="00F27A51"/>
    <w:rsid w:val="00F42951"/>
    <w:rsid w:val="00F52062"/>
    <w:rsid w:val="00F739B2"/>
    <w:rsid w:val="00F75CE3"/>
    <w:rsid w:val="00F80A4B"/>
    <w:rsid w:val="00F813D3"/>
    <w:rsid w:val="00F837B6"/>
    <w:rsid w:val="00F96A82"/>
    <w:rsid w:val="00F97C5B"/>
    <w:rsid w:val="00FB2BA0"/>
    <w:rsid w:val="00FD4E6D"/>
    <w:rsid w:val="00FE07C2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2D6"/>
  <w15:chartTrackingRefBased/>
  <w15:docId w15:val="{CBC2A997-680B-4633-97B7-7DB22D7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2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63574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80C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0C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0C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763A-EC3D-416B-A4D7-FD03AC60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5</cp:revision>
  <cp:lastPrinted>2017-11-03T15:10:00Z</cp:lastPrinted>
  <dcterms:created xsi:type="dcterms:W3CDTF">2018-05-11T11:42:00Z</dcterms:created>
  <dcterms:modified xsi:type="dcterms:W3CDTF">2020-04-15T19:14:00Z</dcterms:modified>
</cp:coreProperties>
</file>