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C1" w:rsidRDefault="00B15BC1" w:rsidP="00400024">
      <w:pPr>
        <w:rPr>
          <w:rFonts w:ascii="Times New Roman" w:hAnsi="Times New Roman" w:cs="Times New Roman"/>
          <w:lang w:val="uk-UA"/>
        </w:rPr>
      </w:pPr>
    </w:p>
    <w:p w:rsidR="00231490" w:rsidRPr="00E214D8" w:rsidRDefault="00231490" w:rsidP="002314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31490" w:rsidRPr="00E214D8" w:rsidRDefault="00231490" w:rsidP="00231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31490" w:rsidRDefault="00231490" w:rsidP="0023149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251F1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251F15" w:rsidRPr="00617D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31490" w:rsidRDefault="00231490" w:rsidP="0023149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231490" w:rsidRPr="00FE2E95" w:rsidRDefault="00231490" w:rsidP="0040002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Style w:val="a3"/>
        <w:tblW w:w="9648" w:type="dxa"/>
        <w:jc w:val="center"/>
        <w:tblLook w:val="04A0" w:firstRow="1" w:lastRow="0" w:firstColumn="1" w:lastColumn="0" w:noHBand="0" w:noVBand="1"/>
      </w:tblPr>
      <w:tblGrid>
        <w:gridCol w:w="861"/>
        <w:gridCol w:w="8787"/>
      </w:tblGrid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37E1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Область напівпровідника, що розташована поблизу металургійної межі між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шарами називається:</w:t>
            </w:r>
          </w:p>
          <w:p w:rsidR="00231490" w:rsidRPr="00FE2E95" w:rsidRDefault="00231490" w:rsidP="00931CCB">
            <w:pPr>
              <w:rPr>
                <w:rFonts w:ascii="Times New Roman" w:hAnsi="Times New Roman" w:cs="Times New Roman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431AF2" wp14:editId="2E6DA423">
                  <wp:extent cx="1743075" cy="809625"/>
                  <wp:effectExtent l="0" t="0" r="9525" b="9525"/>
                  <wp:docPr id="6" name="Рисунок 6" descr="Мои рисунки\p-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Мои рисунки\p-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електронів,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дірок,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електронну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діркову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D750A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Вентильні властивості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переходу: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7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Дифузійний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8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Дрейфовий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поблизу кордону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областей, збіднена рухливими основними носіями заряду називається: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При підключенні до напівпровідника прямої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При підключенні до напівпровідника зворотної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діода пропускати струм, описується наступною ділянкою його ВАХ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43.75pt" o:ole="">
                  <v:imagedata r:id="rId9" o:title=""/>
                </v:shape>
                <o:OLEObject Type="Embed" ProgID="CorelDraw.Graphic.11" ShapeID="_x0000_i1025" DrawAspect="Content" ObjectID="_1648385478" r:id="rId1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стабілізації напруги в електроніці використовується ділянка ВАХ №: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 id="_x0000_i1026" type="#_x0000_t75" style="width:205.5pt;height:243.75pt" o:ole="">
                  <v:imagedata r:id="rId9" o:title=""/>
                </v:shape>
                <o:OLEObject Type="Embed" ProgID="CorelDraw.Graphic.11" ShapeID="_x0000_i1026" DrawAspect="Content" ObjectID="_1648385479" r:id="rId1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51F15" w:rsidP="00BE5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773A752">
                <v:shape id="_x0000_i1027" type="#_x0000_t75" style="width:70.5pt;height:48.75pt">
                  <v:imagedata r:id="rId12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51F15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9A22492">
                <v:shape id="_x0000_i1028" type="#_x0000_t75" style="width:78.75pt;height:51.75pt">
                  <v:imagedata r:id="rId13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51F15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pict w14:anchorId="5FD8AD88">
                <v:shape id="_x0000_i1029" type="#_x0000_t75" style="width:84.75pt;height:57.75pt">
                  <v:imagedata r:id="rId14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520" w14:anchorId="3C4A5D52">
                <v:shape id="_x0000_i1030" type="#_x0000_t75" style="width:74.25pt;height:65.25pt" o:ole="">
                  <v:imagedata r:id="rId15" o:title=""/>
                </v:shape>
                <o:OLEObject Type="Embed" ProgID="PBrush" ShapeID="_x0000_i1030" DrawAspect="Content" ObjectID="_1648385480" r:id="rId1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507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370" w14:anchorId="02DA9F77">
                <v:shape id="_x0000_i1031" type="#_x0000_t75" style="width:83.25pt;height:69pt" o:ole="">
                  <v:imagedata r:id="rId17" o:title=""/>
                </v:shape>
                <o:OLEObject Type="Embed" ProgID="PBrush" ShapeID="_x0000_i1031" DrawAspect="Content" ObjectID="_1648385481" r:id="rId1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0C7AC2CF" wp14:editId="5C9047E1">
                  <wp:extent cx="2705100" cy="1468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84" cy="14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5BB3E1B0" wp14:editId="1EE5F6EE">
                  <wp:extent cx="2202463" cy="20288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7" cy="2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  <w:r w:rsidRPr="00FE2E95">
              <w:rPr>
                <w:noProof/>
              </w:rPr>
              <w:drawing>
                <wp:inline distT="0" distB="0" distL="0" distR="0" wp14:anchorId="1AD07EF1" wp14:editId="4BA2A231">
                  <wp:extent cx="2857500" cy="190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27" cy="19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5B11DB8B" wp14:editId="57204EF1">
                  <wp:extent cx="28003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2F9350A3" wp14:editId="418949F1">
                  <wp:extent cx="2886075" cy="2276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210C1857" wp14:editId="680E8D95">
                  <wp:extent cx="3105150" cy="1343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A1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діод проходить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прямий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перерахованих нижче рівнянь повинно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припустимого струму діода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 дов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діоді виникає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Якому з перерахованих нижче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зворотної напруги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 дов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F7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пристроїв, принцип дії яких заснований на електрофізичних процесах в напівпровідниках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Біполярні транзистори мають ______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переходи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передачі транзистора за струмом  в схемі зі спільною базою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підсилення транзистора за струмом в схемі зі спільним емітером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8177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Коефіцієнт підсилення транзистора за струмом в схемі зі спільним емітером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2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та  коефіцієнт підсилення транзистора за струмом в схемі зі </w:t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 xml:space="preserve">спільною базою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1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пов’язані між собою рівнянням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D619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Формула, що описує повну величину струму через колекторний перехід, має вигляд: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нормальному активному режимі, колекторний і базовий переходи повинні бути включені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насичення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режимі насичення, колекторний і базовий переходи повинні бути зміщенні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відсічення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30" w:dyaOrig="1815" w14:anchorId="4590BC08">
                <v:shape id="_x0000_i1032" type="#_x0000_t75" style="width:119.25pt;height:78.75pt" o:ole="">
                  <v:imagedata r:id="rId25" o:title=""/>
                </v:shape>
                <o:OLEObject Type="Embed" ProgID="PBrush" ShapeID="_x0000_i1032" DrawAspect="Content" ObjectID="_1648385482" r:id="rId2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520" w:dyaOrig="1935" w14:anchorId="1C6FE612">
                <v:shape id="_x0000_i1033" type="#_x0000_t75" style="width:105pt;height:80.25pt" o:ole="">
                  <v:imagedata r:id="rId27" o:title=""/>
                </v:shape>
                <o:OLEObject Type="Embed" ProgID="PBrush" ShapeID="_x0000_i1033" DrawAspect="Content" ObjectID="_1648385483" r:id="rId2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51F15" w:rsidP="008831D2">
            <w:pPr>
              <w:ind w:left="-1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pict w14:anchorId="73C5FA41">
                <v:shape id="_x0000_i1034" type="#_x0000_t75" style="width:102.75pt;height:60pt">
                  <v:imagedata r:id="rId29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51F15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CF551C8">
                <v:shape id="_x0000_i1035" type="#_x0000_t75" style="width:106.5pt;height:57pt">
                  <v:imagedata r:id="rId30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spacing w:before="12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ind w:left="1418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50" w:dyaOrig="3150" w14:anchorId="5EEE4E12">
                <v:shape id="_x0000_i1036" type="#_x0000_t75" style="width:142.5pt;height:157.5pt" o:ole="">
                  <v:imagedata r:id="rId31" o:title=""/>
                </v:shape>
                <o:OLEObject Type="Embed" ProgID="PBrush" ShapeID="_x0000_i1036" DrawAspect="Content" ObjectID="_1648385484" r:id="rId3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45" w:dyaOrig="2985" w14:anchorId="38432417">
                <v:shape id="_x0000_i1037" type="#_x0000_t75" style="width:197.25pt;height:149.25pt" o:ole="">
                  <v:imagedata r:id="rId33" o:title=""/>
                </v:shape>
                <o:OLEObject Type="Embed" ProgID="PBrush" ShapeID="_x0000_i1037" DrawAspect="Content" ObjectID="_1648385485" r:id="rId3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C6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90" w:dyaOrig="3045" w14:anchorId="6ECD5D2B">
                <v:shape id="_x0000_i1038" type="#_x0000_t75" style="width:139.5pt;height:152.25pt" o:ole="">
                  <v:imagedata r:id="rId35" o:title=""/>
                </v:shape>
                <o:OLEObject Type="Embed" ProgID="PBrush" ShapeID="_x0000_i1038" DrawAspect="Content" ObjectID="_1648385486" r:id="rId3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pStyle w:val="af1"/>
              <w:rPr>
                <w:noProof/>
                <w:lang w:eastAsia="en-US"/>
              </w:rPr>
            </w:pPr>
            <w:r w:rsidRPr="00FE2E95">
              <w:rPr>
                <w:noProof/>
                <w:lang w:eastAsia="en-US"/>
              </w:rPr>
              <w:t xml:space="preserve">ВАХ транзистора, підключеного за схемою із </w:t>
            </w:r>
            <w:r w:rsidRPr="00FE2E95">
              <w:t>спіль</w:t>
            </w:r>
            <w:r w:rsidRPr="00FE2E95">
              <w:rPr>
                <w:noProof/>
                <w:lang w:eastAsia="en-US"/>
              </w:rPr>
              <w:t>ною базою, описується функцією Iе = f (Uбе) за умови, що: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включення транзистора із спільним емітером пропущений елемент</w:t>
            </w:r>
          </w:p>
          <w:p w:rsidR="00231490" w:rsidRPr="00FE2E95" w:rsidRDefault="00231490" w:rsidP="005F72D8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55170CB" wp14:editId="30611116">
                  <wp:extent cx="2805149" cy="1933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37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принциповій схемі підсилювального каскаду з спільним емітером пропущений елемент:</w:t>
            </w:r>
          </w:p>
          <w:p w:rsidR="00231490" w:rsidRPr="00FE2E95" w:rsidRDefault="00231490" w:rsidP="008831D2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07638A" wp14:editId="3E825C95">
                  <wp:extent cx="2625587" cy="1561772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15" cy="156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F7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Передавальною характеристикою підсилювального каскаду називають залежність: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Підсилювач, в якому приріст вхідного сигналу протилежний по знаку приросту вихідного,  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приведена схема для графічного розрахунку каскаду з спільним емітером. Робочою точкою називають елемент за номером </w:t>
            </w:r>
          </w:p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BFE9DE" wp14:editId="0B7BADB0">
                  <wp:extent cx="2990445" cy="229527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28" cy="22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навантаження підсилювального каскаду з спільним емітером описується рівнянням: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20EA68D" wp14:editId="17184073">
                  <wp:extent cx="2825906" cy="2581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2" cy="25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 підсилювача при включених джерелах живлення, Uвх. = 0 називають: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285" w:dyaOrig="3045">
                <v:shape id="_x0000_i1039" type="#_x0000_t75" style="width:164.25pt;height:152.25pt" o:ole="">
                  <v:imagedata r:id="rId41" o:title=""/>
                </v:shape>
                <o:OLEObject Type="Embed" ProgID="PBrush" ShapeID="_x0000_i1039" DrawAspect="Content" ObjectID="_1648385487" r:id="rId4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555" w:dyaOrig="3300">
                <v:shape id="_x0000_i1040" type="#_x0000_t75" style="width:177.75pt;height:165pt" o:ole="">
                  <v:imagedata r:id="rId43" o:title=""/>
                </v:shape>
                <o:OLEObject Type="Embed" ProgID="PBrush" ShapeID="_x0000_i1040" DrawAspect="Content" ObjectID="_1648385488" r:id="rId4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195" w:dyaOrig="3195">
                <v:shape id="_x0000_i1041" type="#_x0000_t75" style="width:159.75pt;height:159.75pt" o:ole="">
                  <v:imagedata r:id="rId45" o:title=""/>
                </v:shape>
                <o:OLEObject Type="Embed" ProgID="PBrush" ShapeID="_x0000_i1041" DrawAspect="Content" ObjectID="_1648385489" r:id="rId4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660" w:dyaOrig="3180">
                <v:shape id="_x0000_i1042" type="#_x0000_t75" style="width:183pt;height:159pt" o:ole="">
                  <v:imagedata r:id="rId47" o:title=""/>
                </v:shape>
                <o:OLEObject Type="Embed" ProgID="PBrush" ShapeID="_x0000_i1042" DrawAspect="Content" ObjectID="_1648385490" r:id="rId4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9A13B6" wp14:editId="62F32B72">
                  <wp:extent cx="2524125" cy="2047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підсилювального каскаду з СЕ характерні наступні закономірності: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збільшенні температури в підсилювальному каскаді: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негативного зворотного зв’язку (НЗЗ)  в зображеному каскаді використовується елемент: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21EE136A" wp14:editId="456B8035">
                  <wp:extent cx="2586798" cy="2024785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90" cy="202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Включення Rе:</w:t>
            </w:r>
          </w:p>
          <w:p w:rsidR="00231490" w:rsidRPr="00FE2E95" w:rsidRDefault="00231490" w:rsidP="004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1CF748" wp14:editId="3447437F">
                  <wp:extent cx="2871842" cy="224790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85" cy="22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47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н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&lt;&lt;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в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в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&lt;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в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1000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 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транзисторів можна використати в підсилювачі, якщо його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напруги колектора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задовольняють одному з перерахованих виразів?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ind w:hanging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транзистор проходить прямий струм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нижче перерахованих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припустимому струму діода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 дов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транзисторі виділяється потужність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Яким з наступних виразів необхідно користуватись при виборі транзистор а за його довідковими значеннями максимальної потужності колектора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у режимі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відсічення.</w:t>
            </w:r>
          </w:p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струму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напруги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напруга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40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100?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3 дБ. Яке з наведених нижче співвідношень існує між коефіцієнтами підсилення на середній частоті (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дБ. Яке з наведених нижче співвідношень існує між коефіцієнтами підсилення на середній частоті (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першого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співвідношень повинен відповідати коефіцієнт частотних спотворень на тій самій частоті другого каскаду, щоб зменшити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E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на середній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20. Якому значенню відповідає коефіцієнт частотних спотворень підсилювача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нижньою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що дорівнює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верхньою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яка дорівнює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потужністю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756904F7" wp14:editId="58F06978">
                  <wp:extent cx="1571625" cy="1409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77A9BF0F" wp14:editId="46139697">
                  <wp:extent cx="1543050" cy="1438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7EFC9C30" wp14:editId="3C00E7E8">
                  <wp:extent cx="1714500" cy="1276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151F6405" wp14:editId="704CC26B">
                  <wp:extent cx="1638300" cy="133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3120" w:dyaOrig="2700">
                <v:shape id="_x0000_i1043" type="#_x0000_t75" style="width:156pt;height:135pt" o:ole="">
                  <v:imagedata r:id="rId55" o:title=""/>
                </v:shape>
                <o:OLEObject Type="Embed" ProgID="PBrush" ShapeID="_x0000_i1043" DrawAspect="Content" ObjectID="_1648385491" r:id="rId5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підсилювачах постійного струму не можна пов'язувати джерело і приймач сигналу через трансформатори і конденсатори, тому що:</w:t>
            </w:r>
          </w:p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інвертуючому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неінвертуючому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неінвертуючому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Представлений на малюнку операційний підсилювач має назву:</w:t>
            </w:r>
          </w:p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771A5452" wp14:editId="4821C78C">
                  <wp:extent cx="2668191" cy="1581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48" cy="15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2CD88E92" wp14:editId="0AE23BC0">
                  <wp:extent cx="2838450" cy="1466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lastRenderedPageBreak/>
              <w:drawing>
                <wp:inline distT="0" distB="0" distL="0" distR="0" wp14:anchorId="7D8E5DC3" wp14:editId="59AFF288">
                  <wp:extent cx="2800350" cy="20478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4A97D38E" wp14:editId="3D9BCB59">
                  <wp:extent cx="2695575" cy="20097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3C6EBF44" wp14:editId="7FAC70E9">
                  <wp:extent cx="2505075" cy="180022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2D2F85C2" wp14:editId="132B2903">
                  <wp:extent cx="2295525" cy="19240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335" w:dyaOrig="3165">
                <v:shape id="_x0000_i1044" type="#_x0000_t75" style="width:216.75pt;height:158.25pt" o:ole="">
                  <v:imagedata r:id="rId63" o:title=""/>
                </v:shape>
                <o:OLEObject Type="Embed" ProgID="PBrush" ShapeID="_x0000_i1044" DrawAspect="Content" ObjectID="_1648385492" r:id="rId6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5F5A68D9" wp14:editId="2A7534FC">
                  <wp:extent cx="3343275" cy="15621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2D6AFD5F" wp14:editId="7C86EC8A">
                  <wp:extent cx="2943225" cy="153352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</w:rPr>
              <w:drawing>
                <wp:inline distT="0" distB="0" distL="0" distR="0" wp14:anchorId="3A16E9C1" wp14:editId="1C125C6B">
                  <wp:extent cx="2400300" cy="18383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680" w:dyaOrig="3105">
                <v:shape id="_x0000_i1045" type="#_x0000_t75" style="width:234pt;height:155.25pt" o:ole="">
                  <v:imagedata r:id="rId68" o:title=""/>
                </v:shape>
                <o:OLEObject Type="Embed" ProgID="PBrush" ShapeID="_x0000_i1045" DrawAspect="Content" ObjectID="_1648385493" r:id="rId6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54FF66" wp14:editId="09D6D230">
                  <wp:extent cx="2506980" cy="1577340"/>
                  <wp:effectExtent l="0" t="0" r="762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смуга пропускання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інвертуючого підсилювача (див. рисунок), якщо ввести конденсатор в вхідне коло інвертуючого підсилювача? Вона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AE32AA" wp14:editId="47DA8517">
                  <wp:extent cx="2072640" cy="185166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смуга пропускання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 підсилювача (див. рисунок), якщо ввести конденсатор в коло зворотного зв’язку інвертуючого підсилювача (див. рисунок)? Вона: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Позитивний зворотний зв'язок використовується в ...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</w:rPr>
              <w:t>ристрій, який перетворює електричну енергію джерела постійного струму в енергію незатухаючих електричних коливань необхідної форми, частоти і потужності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sz w:val="32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2B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sym w:font="Symbol" w:char="F067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=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70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A0C6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K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7"/>
            </w:r>
            <w:r w:rsidRPr="00FE2E95">
              <w:rPr>
                <w:i/>
                <w:sz w:val="32"/>
                <w:lang w:val="uk-UA"/>
              </w:rPr>
              <w:t xml:space="preserve"> 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Самозбудження в генераторі  відбудеться, коли коефіцієнт підсилення </w:t>
            </w:r>
            <w:r w:rsidRPr="00FE2E95">
              <w:rPr>
                <w:rFonts w:ascii="Times New Roman" w:hAnsi="Times New Roman" w:cs="Times New Roman"/>
                <w:i/>
                <w:sz w:val="28"/>
                <w:lang w:val="uk-UA"/>
              </w:rPr>
              <w:t>K</w:t>
            </w:r>
            <w:r w:rsidRPr="00FE2E95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>г</w:t>
            </w:r>
          </w:p>
          <w:p w:rsidR="00231490" w:rsidRPr="00FE2E95" w:rsidRDefault="00231490" w:rsidP="001B4653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position w:val="-34"/>
                <w:lang w:val="uk-UA"/>
              </w:rPr>
              <w:object w:dxaOrig="2260" w:dyaOrig="780">
                <v:shape id="_x0000_i1046" type="#_x0000_t75" style="width:137.25pt;height:47.25pt" o:ole="" fillcolor="window">
                  <v:imagedata r:id="rId72" o:title=""/>
                </v:shape>
                <o:OLEObject Type="Embed" ProgID="Equation.3" ShapeID="_x0000_i1046" DrawAspect="Content" ObjectID="_1648385494" r:id="rId7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35" w:dyaOrig="2955">
                <v:shape id="_x0000_i1047" type="#_x0000_t75" style="width:111.75pt;height:116.25pt" o:ole="" o:allowoverlap="f" fillcolor="window">
                  <v:imagedata r:id="rId74" o:title=""/>
                </v:shape>
                <o:OLEObject Type="Embed" ProgID="Word.Picture.8" ShapeID="_x0000_i1047" DrawAspect="Content" ObjectID="_1648385495" r:id="rId7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A0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115" w:dyaOrig="2655">
                <v:shape id="_x0000_i1048" type="#_x0000_t75" style="width:255.75pt;height:132.75pt" o:ole="">
                  <v:imagedata r:id="rId76" o:title=""/>
                </v:shape>
                <o:OLEObject Type="Embed" ProgID="PBrush" ShapeID="_x0000_i1048" DrawAspect="Content" ObjectID="_1648385496" r:id="rId7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265" w:dyaOrig="2640">
                <v:shape id="_x0000_i1049" type="#_x0000_t75" style="width:263.25pt;height:132pt" o:ole="">
                  <v:imagedata r:id="rId78" o:title=""/>
                </v:shape>
                <o:OLEObject Type="Embed" ProgID="PBrush" ShapeID="_x0000_i1049" DrawAspect="Content" ObjectID="_1648385497" r:id="rId7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16E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Що повинна містити схема 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автогенератор</w:t>
            </w: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а?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367B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Чим визначається клас підсилювача?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>
                <v:shape id="_x0000_i1050" type="#_x0000_t75" style="width:130.5pt;height:108pt" o:ole="">
                  <v:imagedata r:id="rId80" o:title=""/>
                </v:shape>
                <o:OLEObject Type="Embed" ProgID="PBrush" ShapeID="_x0000_i1050" DrawAspect="Content" ObjectID="_1648385498" r:id="rId8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21447073">
                <v:shape id="_x0000_i1051" type="#_x0000_t75" style="width:130.5pt;height:108pt" o:ole="">
                  <v:imagedata r:id="rId80" o:title=""/>
                </v:shape>
                <o:OLEObject Type="Embed" ProgID="PBrush" ShapeID="_x0000_i1051" DrawAspect="Content" ObjectID="_1648385499" r:id="rId8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1B291986">
                <v:shape id="_x0000_i1052" type="#_x0000_t75" style="width:130.5pt;height:108pt" o:ole="">
                  <v:imagedata r:id="rId80" o:title=""/>
                </v:shape>
                <o:OLEObject Type="Embed" ProgID="PBrush" ShapeID="_x0000_i1052" DrawAspect="Content" ObjectID="_1648385500" r:id="rId8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4099DE52">
                <v:shape id="_x0000_i1053" type="#_x0000_t75" style="width:130.5pt;height:108pt" o:ole="">
                  <v:imagedata r:id="rId80" o:title=""/>
                </v:shape>
                <o:OLEObject Type="Embed" ProgID="PBrush" ShapeID="_x0000_i1053" DrawAspect="Content" ObjectID="_1648385501" r:id="rId8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925" w:dyaOrig="2895">
                <v:shape id="_x0000_i1054" type="#_x0000_t75" style="width:146.25pt;height:144.75pt" o:ole="">
                  <v:imagedata r:id="rId85" o:title=""/>
                </v:shape>
                <o:OLEObject Type="Embed" ProgID="PBrush" ShapeID="_x0000_i1054" DrawAspect="Content" ObjectID="_1648385502" r:id="rId8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75" w:dyaOrig="2805">
                <v:shape id="_x0000_i1055" type="#_x0000_t75" style="width:168.75pt;height:140.25pt" o:ole="">
                  <v:imagedata r:id="rId87" o:title=""/>
                </v:shape>
                <o:OLEObject Type="Embed" ProgID="PBrush" ShapeID="_x0000_i1055" DrawAspect="Content" ObjectID="_1648385503" r:id="rId8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bookmarkStart w:id="1" w:name="_MON_1154246493"/>
          <w:bookmarkStart w:id="2" w:name="_MON_1154246502"/>
          <w:bookmarkStart w:id="3" w:name="_MON_1154246520"/>
          <w:bookmarkStart w:id="4" w:name="_MON_1154246543"/>
          <w:bookmarkStart w:id="5" w:name="_MON_1154246557"/>
          <w:bookmarkStart w:id="6" w:name="_MON_1154844029"/>
          <w:bookmarkStart w:id="7" w:name="_MON_1154844074"/>
          <w:bookmarkStart w:id="8" w:name="_MON_1154844083"/>
          <w:bookmarkStart w:id="9" w:name="_MON_1156056500"/>
          <w:bookmarkStart w:id="10" w:name="_MON_1156660145"/>
          <w:bookmarkStart w:id="11" w:name="_MON_1156686861"/>
          <w:bookmarkStart w:id="12" w:name="_MON_1156686898"/>
          <w:bookmarkStart w:id="13" w:name="_MON_1156688009"/>
          <w:bookmarkStart w:id="14" w:name="_MON_1156688165"/>
          <w:bookmarkStart w:id="15" w:name="_MON_1156688181"/>
          <w:bookmarkStart w:id="16" w:name="_MON_1197728236"/>
          <w:bookmarkStart w:id="17" w:name="_MON_1197728281"/>
          <w:bookmarkStart w:id="18" w:name="_MON_1197728302"/>
          <w:bookmarkStart w:id="19" w:name="_MON_1218431153"/>
          <w:bookmarkStart w:id="20" w:name="_MON_1256757983"/>
          <w:bookmarkStart w:id="21" w:name="_MON_1154168840"/>
          <w:bookmarkStart w:id="22" w:name="_MON_1154169308"/>
          <w:bookmarkStart w:id="23" w:name="_MON_1154169384"/>
          <w:bookmarkStart w:id="24" w:name="_MON_1154169409"/>
          <w:bookmarkStart w:id="25" w:name="_MON_1154246454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Start w:id="26" w:name="_MON_1154246485"/>
          <w:bookmarkEnd w:id="26"/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snapToGrid w:val="0"/>
                <w:lang w:val="uk-UA"/>
              </w:rPr>
              <w:object w:dxaOrig="2551" w:dyaOrig="3014">
                <v:shape id="_x0000_i1056" type="#_x0000_t75" style="width:108.75pt;height:129pt" o:ole="" fillcolor="window">
                  <v:imagedata r:id="rId89" o:title="" blacklevel="-1966f"/>
                </v:shape>
                <o:OLEObject Type="Embed" ProgID="Word.Picture.8" ShapeID="_x0000_i1056" DrawAspect="Content" ObjectID="_1648385504" r:id="rId9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430" w:dyaOrig="2820">
                <v:shape id="_x0000_i1057" type="#_x0000_t75" style="width:121.5pt;height:141pt" o:ole="">
                  <v:imagedata r:id="rId91" o:title=""/>
                </v:shape>
                <o:OLEObject Type="Embed" ProgID="PBrush" ShapeID="_x0000_i1057" DrawAspect="Content" ObjectID="_1648385505" r:id="rId9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80" w:dyaOrig="2970">
                <v:shape id="_x0000_i1058" type="#_x0000_t75" style="width:2in;height:148.5pt" o:ole="">
                  <v:imagedata r:id="rId93" o:title=""/>
                </v:shape>
                <o:OLEObject Type="Embed" ProgID="PBrush" ShapeID="_x0000_i1058" DrawAspect="Content" ObjectID="_1648385506" r:id="rId9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65" w:dyaOrig="3045">
                <v:shape id="_x0000_i1059" type="#_x0000_t75" style="width:143.25pt;height:152.25pt" o:ole="">
                  <v:imagedata r:id="rId95" o:title=""/>
                </v:shape>
                <o:OLEObject Type="Embed" ProgID="PBrush" ShapeID="_x0000_i1059" DrawAspect="Content" ObjectID="_1648385507" r:id="rId9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385" w:dyaOrig="2940" w14:anchorId="6AA12CE9">
                <v:shape id="_x0000_i1060" type="#_x0000_t75" style="width:119.25pt;height:146.25pt" o:ole="" o:allowoverlap="f" fillcolor="window">
                  <v:imagedata r:id="rId97" o:title="" blacklevel="-1966f"/>
                </v:shape>
                <o:OLEObject Type="Embed" ProgID="Word.Picture.8" ShapeID="_x0000_i1060" DrawAspect="Content" ObjectID="_1648385508" r:id="rId9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неоднаковістю величини коефіцієнта підсилення на різних частотах,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CE653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частотно залежною затримкою  сигналу,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Спотворення, що обумовлені нелінійними властивостями кіл, мають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1" type="#_x0000_t75" style="width:165.75pt;height:140.25pt;mso-position-horizontal:absolute" o:ole="" o:allowoverlap="f" fillcolor="window">
                  <v:imagedata r:id="rId99" o:title="" blacklevel="-1966f"/>
                </v:shape>
                <o:OLEObject Type="Embed" ProgID="Word.Picture.8" ShapeID="_x0000_i1061" DrawAspect="Content" ObjectID="_1648385509" r:id="rId100"/>
              </w:object>
            </w:r>
          </w:p>
        </w:tc>
      </w:tr>
      <w:tr w:rsidR="00231490" w:rsidRPr="00723860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4B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2" type="#_x0000_t75" style="width:165.75pt;height:140.25pt;mso-position-horizontal:absolute" o:ole="" o:allowoverlap="f" fillcolor="window">
                  <v:imagedata r:id="rId99" o:title="" blacklevel="-1966f"/>
                </v:shape>
                <o:OLEObject Type="Embed" ProgID="Word.Picture.8" ShapeID="_x0000_i1062" DrawAspect="Content" ObjectID="_1648385510" r:id="rId101"/>
              </w:object>
            </w:r>
          </w:p>
        </w:tc>
      </w:tr>
    </w:tbl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C8" w:rsidRDefault="000B12C8" w:rsidP="009C5DC7">
      <w:pPr>
        <w:spacing w:after="0" w:line="240" w:lineRule="auto"/>
      </w:pPr>
      <w:r>
        <w:separator/>
      </w:r>
    </w:p>
  </w:endnote>
  <w:endnote w:type="continuationSeparator" w:id="0">
    <w:p w:rsidR="000B12C8" w:rsidRDefault="000B12C8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C8" w:rsidRDefault="000B12C8" w:rsidP="009C5DC7">
      <w:pPr>
        <w:spacing w:after="0" w:line="240" w:lineRule="auto"/>
      </w:pPr>
      <w:r>
        <w:separator/>
      </w:r>
    </w:p>
  </w:footnote>
  <w:footnote w:type="continuationSeparator" w:id="0">
    <w:p w:rsidR="000B12C8" w:rsidRDefault="000B12C8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 w15:restartNumberingAfterBreak="0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56"/>
  </w:num>
  <w:num w:numId="4">
    <w:abstractNumId w:val="135"/>
  </w:num>
  <w:num w:numId="5">
    <w:abstractNumId w:val="87"/>
  </w:num>
  <w:num w:numId="6">
    <w:abstractNumId w:val="39"/>
  </w:num>
  <w:num w:numId="7">
    <w:abstractNumId w:val="13"/>
  </w:num>
  <w:num w:numId="8">
    <w:abstractNumId w:val="68"/>
  </w:num>
  <w:num w:numId="9">
    <w:abstractNumId w:val="67"/>
  </w:num>
  <w:num w:numId="10">
    <w:abstractNumId w:val="71"/>
  </w:num>
  <w:num w:numId="11">
    <w:abstractNumId w:val="121"/>
  </w:num>
  <w:num w:numId="12">
    <w:abstractNumId w:val="97"/>
  </w:num>
  <w:num w:numId="13">
    <w:abstractNumId w:val="98"/>
  </w:num>
  <w:num w:numId="14">
    <w:abstractNumId w:val="57"/>
  </w:num>
  <w:num w:numId="15">
    <w:abstractNumId w:val="27"/>
  </w:num>
  <w:num w:numId="16">
    <w:abstractNumId w:val="123"/>
  </w:num>
  <w:num w:numId="17">
    <w:abstractNumId w:val="60"/>
  </w:num>
  <w:num w:numId="18">
    <w:abstractNumId w:val="62"/>
  </w:num>
  <w:num w:numId="19">
    <w:abstractNumId w:val="52"/>
  </w:num>
  <w:num w:numId="20">
    <w:abstractNumId w:val="107"/>
  </w:num>
  <w:num w:numId="21">
    <w:abstractNumId w:val="58"/>
  </w:num>
  <w:num w:numId="22">
    <w:abstractNumId w:val="69"/>
  </w:num>
  <w:num w:numId="23">
    <w:abstractNumId w:val="95"/>
  </w:num>
  <w:num w:numId="24">
    <w:abstractNumId w:val="101"/>
  </w:num>
  <w:num w:numId="25">
    <w:abstractNumId w:val="28"/>
  </w:num>
  <w:num w:numId="26">
    <w:abstractNumId w:val="46"/>
  </w:num>
  <w:num w:numId="27">
    <w:abstractNumId w:val="53"/>
  </w:num>
  <w:num w:numId="28">
    <w:abstractNumId w:val="100"/>
  </w:num>
  <w:num w:numId="29">
    <w:abstractNumId w:val="35"/>
  </w:num>
  <w:num w:numId="30">
    <w:abstractNumId w:val="26"/>
  </w:num>
  <w:num w:numId="31">
    <w:abstractNumId w:val="63"/>
  </w:num>
  <w:num w:numId="32">
    <w:abstractNumId w:val="96"/>
  </w:num>
  <w:num w:numId="33">
    <w:abstractNumId w:val="20"/>
  </w:num>
  <w:num w:numId="34">
    <w:abstractNumId w:val="120"/>
  </w:num>
  <w:num w:numId="35">
    <w:abstractNumId w:val="64"/>
  </w:num>
  <w:num w:numId="36">
    <w:abstractNumId w:val="74"/>
  </w:num>
  <w:num w:numId="37">
    <w:abstractNumId w:val="51"/>
  </w:num>
  <w:num w:numId="38">
    <w:abstractNumId w:val="115"/>
  </w:num>
  <w:num w:numId="39">
    <w:abstractNumId w:val="126"/>
  </w:num>
  <w:num w:numId="40">
    <w:abstractNumId w:val="86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8"/>
  </w:num>
  <w:num w:numId="46">
    <w:abstractNumId w:val="102"/>
  </w:num>
  <w:num w:numId="47">
    <w:abstractNumId w:val="88"/>
  </w:num>
  <w:num w:numId="48">
    <w:abstractNumId w:val="9"/>
  </w:num>
  <w:num w:numId="49">
    <w:abstractNumId w:val="122"/>
  </w:num>
  <w:num w:numId="50">
    <w:abstractNumId w:val="6"/>
  </w:num>
  <w:num w:numId="51">
    <w:abstractNumId w:val="80"/>
  </w:num>
  <w:num w:numId="52">
    <w:abstractNumId w:val="105"/>
  </w:num>
  <w:num w:numId="53">
    <w:abstractNumId w:val="79"/>
  </w:num>
  <w:num w:numId="54">
    <w:abstractNumId w:val="75"/>
  </w:num>
  <w:num w:numId="55">
    <w:abstractNumId w:val="65"/>
  </w:num>
  <w:num w:numId="56">
    <w:abstractNumId w:val="114"/>
  </w:num>
  <w:num w:numId="57">
    <w:abstractNumId w:val="109"/>
  </w:num>
  <w:num w:numId="58">
    <w:abstractNumId w:val="45"/>
  </w:num>
  <w:num w:numId="59">
    <w:abstractNumId w:val="127"/>
  </w:num>
  <w:num w:numId="60">
    <w:abstractNumId w:val="70"/>
  </w:num>
  <w:num w:numId="61">
    <w:abstractNumId w:val="32"/>
  </w:num>
  <w:num w:numId="62">
    <w:abstractNumId w:val="5"/>
  </w:num>
  <w:num w:numId="63">
    <w:abstractNumId w:val="104"/>
  </w:num>
  <w:num w:numId="64">
    <w:abstractNumId w:val="50"/>
  </w:num>
  <w:num w:numId="65">
    <w:abstractNumId w:val="49"/>
  </w:num>
  <w:num w:numId="66">
    <w:abstractNumId w:val="131"/>
  </w:num>
  <w:num w:numId="67">
    <w:abstractNumId w:val="17"/>
  </w:num>
  <w:num w:numId="68">
    <w:abstractNumId w:val="41"/>
  </w:num>
  <w:num w:numId="69">
    <w:abstractNumId w:val="130"/>
  </w:num>
  <w:num w:numId="70">
    <w:abstractNumId w:val="4"/>
  </w:num>
  <w:num w:numId="71">
    <w:abstractNumId w:val="77"/>
  </w:num>
  <w:num w:numId="72">
    <w:abstractNumId w:val="116"/>
  </w:num>
  <w:num w:numId="73">
    <w:abstractNumId w:val="12"/>
  </w:num>
  <w:num w:numId="74">
    <w:abstractNumId w:val="81"/>
  </w:num>
  <w:num w:numId="75">
    <w:abstractNumId w:val="91"/>
  </w:num>
  <w:num w:numId="76">
    <w:abstractNumId w:val="25"/>
  </w:num>
  <w:num w:numId="77">
    <w:abstractNumId w:val="125"/>
  </w:num>
  <w:num w:numId="78">
    <w:abstractNumId w:val="23"/>
  </w:num>
  <w:num w:numId="79">
    <w:abstractNumId w:val="108"/>
  </w:num>
  <w:num w:numId="80">
    <w:abstractNumId w:val="43"/>
  </w:num>
  <w:num w:numId="81">
    <w:abstractNumId w:val="42"/>
  </w:num>
  <w:num w:numId="82">
    <w:abstractNumId w:val="118"/>
  </w:num>
  <w:num w:numId="83">
    <w:abstractNumId w:val="16"/>
  </w:num>
  <w:num w:numId="84">
    <w:abstractNumId w:val="134"/>
  </w:num>
  <w:num w:numId="85">
    <w:abstractNumId w:val="61"/>
  </w:num>
  <w:num w:numId="86">
    <w:abstractNumId w:val="72"/>
  </w:num>
  <w:num w:numId="87">
    <w:abstractNumId w:val="34"/>
  </w:num>
  <w:num w:numId="88">
    <w:abstractNumId w:val="128"/>
  </w:num>
  <w:num w:numId="89">
    <w:abstractNumId w:val="30"/>
  </w:num>
  <w:num w:numId="90">
    <w:abstractNumId w:val="44"/>
  </w:num>
  <w:num w:numId="91">
    <w:abstractNumId w:val="133"/>
  </w:num>
  <w:num w:numId="92">
    <w:abstractNumId w:val="21"/>
  </w:num>
  <w:num w:numId="93">
    <w:abstractNumId w:val="47"/>
  </w:num>
  <w:num w:numId="94">
    <w:abstractNumId w:val="124"/>
  </w:num>
  <w:num w:numId="95">
    <w:abstractNumId w:val="110"/>
  </w:num>
  <w:num w:numId="96">
    <w:abstractNumId w:val="40"/>
  </w:num>
  <w:num w:numId="97">
    <w:abstractNumId w:val="29"/>
  </w:num>
  <w:num w:numId="98">
    <w:abstractNumId w:val="103"/>
  </w:num>
  <w:num w:numId="99">
    <w:abstractNumId w:val="99"/>
  </w:num>
  <w:num w:numId="100">
    <w:abstractNumId w:val="73"/>
  </w:num>
  <w:num w:numId="101">
    <w:abstractNumId w:val="129"/>
  </w:num>
  <w:num w:numId="102">
    <w:abstractNumId w:val="37"/>
  </w:num>
  <w:num w:numId="103">
    <w:abstractNumId w:val="92"/>
  </w:num>
  <w:num w:numId="104">
    <w:abstractNumId w:val="66"/>
  </w:num>
  <w:num w:numId="105">
    <w:abstractNumId w:val="38"/>
  </w:num>
  <w:num w:numId="106">
    <w:abstractNumId w:val="84"/>
  </w:num>
  <w:num w:numId="107">
    <w:abstractNumId w:val="19"/>
  </w:num>
  <w:num w:numId="108">
    <w:abstractNumId w:val="1"/>
  </w:num>
  <w:num w:numId="109">
    <w:abstractNumId w:val="85"/>
  </w:num>
  <w:num w:numId="110">
    <w:abstractNumId w:val="7"/>
  </w:num>
  <w:num w:numId="111">
    <w:abstractNumId w:val="22"/>
  </w:num>
  <w:num w:numId="112">
    <w:abstractNumId w:val="82"/>
  </w:num>
  <w:num w:numId="113">
    <w:abstractNumId w:val="54"/>
  </w:num>
  <w:num w:numId="114">
    <w:abstractNumId w:val="113"/>
  </w:num>
  <w:num w:numId="115">
    <w:abstractNumId w:val="119"/>
  </w:num>
  <w:num w:numId="116">
    <w:abstractNumId w:val="93"/>
  </w:num>
  <w:num w:numId="117">
    <w:abstractNumId w:val="55"/>
  </w:num>
  <w:num w:numId="118">
    <w:abstractNumId w:val="94"/>
  </w:num>
  <w:num w:numId="119">
    <w:abstractNumId w:val="59"/>
  </w:num>
  <w:num w:numId="120">
    <w:abstractNumId w:val="10"/>
  </w:num>
  <w:num w:numId="121">
    <w:abstractNumId w:val="117"/>
  </w:num>
  <w:num w:numId="122">
    <w:abstractNumId w:val="78"/>
  </w:num>
  <w:num w:numId="123">
    <w:abstractNumId w:val="89"/>
  </w:num>
  <w:num w:numId="124">
    <w:abstractNumId w:val="90"/>
  </w:num>
  <w:num w:numId="125">
    <w:abstractNumId w:val="0"/>
  </w:num>
  <w:num w:numId="126">
    <w:abstractNumId w:val="76"/>
  </w:num>
  <w:num w:numId="127">
    <w:abstractNumId w:val="111"/>
  </w:num>
  <w:num w:numId="128">
    <w:abstractNumId w:val="112"/>
  </w:num>
  <w:num w:numId="129">
    <w:abstractNumId w:val="11"/>
  </w:num>
  <w:num w:numId="130">
    <w:abstractNumId w:val="15"/>
  </w:num>
  <w:num w:numId="131">
    <w:abstractNumId w:val="132"/>
  </w:num>
  <w:num w:numId="132">
    <w:abstractNumId w:val="24"/>
  </w:num>
  <w:num w:numId="133">
    <w:abstractNumId w:val="18"/>
  </w:num>
  <w:num w:numId="134">
    <w:abstractNumId w:val="106"/>
  </w:num>
  <w:num w:numId="135">
    <w:abstractNumId w:val="3"/>
  </w:num>
  <w:num w:numId="136">
    <w:abstractNumId w:val="3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314E"/>
    <w:rsid w:val="000131ED"/>
    <w:rsid w:val="000144BD"/>
    <w:rsid w:val="00016B72"/>
    <w:rsid w:val="00027CD1"/>
    <w:rsid w:val="00036733"/>
    <w:rsid w:val="000404BA"/>
    <w:rsid w:val="00051426"/>
    <w:rsid w:val="000514D1"/>
    <w:rsid w:val="000531A9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12C8"/>
    <w:rsid w:val="000B396D"/>
    <w:rsid w:val="000B74C9"/>
    <w:rsid w:val="000B7F9E"/>
    <w:rsid w:val="000C2CB5"/>
    <w:rsid w:val="000C301A"/>
    <w:rsid w:val="000C6CF5"/>
    <w:rsid w:val="000D01CD"/>
    <w:rsid w:val="000D0541"/>
    <w:rsid w:val="000D22DA"/>
    <w:rsid w:val="000D7007"/>
    <w:rsid w:val="000E1405"/>
    <w:rsid w:val="000E2EDA"/>
    <w:rsid w:val="000E2F5B"/>
    <w:rsid w:val="000E3167"/>
    <w:rsid w:val="000E4108"/>
    <w:rsid w:val="000E7370"/>
    <w:rsid w:val="000F0989"/>
    <w:rsid w:val="000F195A"/>
    <w:rsid w:val="000F70D4"/>
    <w:rsid w:val="00110CBF"/>
    <w:rsid w:val="0011380E"/>
    <w:rsid w:val="00115037"/>
    <w:rsid w:val="00132B89"/>
    <w:rsid w:val="00142064"/>
    <w:rsid w:val="00147D1F"/>
    <w:rsid w:val="00151A40"/>
    <w:rsid w:val="00153994"/>
    <w:rsid w:val="001569DE"/>
    <w:rsid w:val="001651E5"/>
    <w:rsid w:val="0017065B"/>
    <w:rsid w:val="001709FF"/>
    <w:rsid w:val="00173B49"/>
    <w:rsid w:val="0017486D"/>
    <w:rsid w:val="00176840"/>
    <w:rsid w:val="00181778"/>
    <w:rsid w:val="0018220B"/>
    <w:rsid w:val="0019651D"/>
    <w:rsid w:val="001A090E"/>
    <w:rsid w:val="001A19E8"/>
    <w:rsid w:val="001A34EF"/>
    <w:rsid w:val="001A50E1"/>
    <w:rsid w:val="001B1968"/>
    <w:rsid w:val="001B4653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2031D7"/>
    <w:rsid w:val="00205FF1"/>
    <w:rsid w:val="00210FAF"/>
    <w:rsid w:val="00214E4F"/>
    <w:rsid w:val="002233C1"/>
    <w:rsid w:val="00223488"/>
    <w:rsid w:val="00223E19"/>
    <w:rsid w:val="00231490"/>
    <w:rsid w:val="00232156"/>
    <w:rsid w:val="00244462"/>
    <w:rsid w:val="00250202"/>
    <w:rsid w:val="00250D9C"/>
    <w:rsid w:val="00251F15"/>
    <w:rsid w:val="00253D3F"/>
    <w:rsid w:val="002559F5"/>
    <w:rsid w:val="002622EA"/>
    <w:rsid w:val="002649D3"/>
    <w:rsid w:val="00266E84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6A5F"/>
    <w:rsid w:val="002D431B"/>
    <w:rsid w:val="002D4C35"/>
    <w:rsid w:val="002D4F15"/>
    <w:rsid w:val="002D5B50"/>
    <w:rsid w:val="002E16E6"/>
    <w:rsid w:val="002F4097"/>
    <w:rsid w:val="0030496F"/>
    <w:rsid w:val="00311D4B"/>
    <w:rsid w:val="0032302B"/>
    <w:rsid w:val="00327635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91B"/>
    <w:rsid w:val="00393B4D"/>
    <w:rsid w:val="00394442"/>
    <w:rsid w:val="00395B7D"/>
    <w:rsid w:val="003A375D"/>
    <w:rsid w:val="003C2148"/>
    <w:rsid w:val="003D31B5"/>
    <w:rsid w:val="003D42AE"/>
    <w:rsid w:val="003D43E1"/>
    <w:rsid w:val="003E2B04"/>
    <w:rsid w:val="003E2B10"/>
    <w:rsid w:val="003F0576"/>
    <w:rsid w:val="003F1D3D"/>
    <w:rsid w:val="003F3F52"/>
    <w:rsid w:val="003F4C47"/>
    <w:rsid w:val="003F5390"/>
    <w:rsid w:val="003F70BE"/>
    <w:rsid w:val="003F7D04"/>
    <w:rsid w:val="00400024"/>
    <w:rsid w:val="004011B3"/>
    <w:rsid w:val="0040360A"/>
    <w:rsid w:val="00404C42"/>
    <w:rsid w:val="0040753E"/>
    <w:rsid w:val="00411A96"/>
    <w:rsid w:val="0042140E"/>
    <w:rsid w:val="0042317C"/>
    <w:rsid w:val="00423EE8"/>
    <w:rsid w:val="00425A30"/>
    <w:rsid w:val="00427DC0"/>
    <w:rsid w:val="004301F9"/>
    <w:rsid w:val="00430D39"/>
    <w:rsid w:val="0043336B"/>
    <w:rsid w:val="004370ED"/>
    <w:rsid w:val="00450A27"/>
    <w:rsid w:val="00453771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016C"/>
    <w:rsid w:val="0049241E"/>
    <w:rsid w:val="00493AD9"/>
    <w:rsid w:val="00497AF0"/>
    <w:rsid w:val="004A187F"/>
    <w:rsid w:val="004A3C45"/>
    <w:rsid w:val="004A42AC"/>
    <w:rsid w:val="004A4AF6"/>
    <w:rsid w:val="004B1531"/>
    <w:rsid w:val="004B583C"/>
    <w:rsid w:val="004B71E5"/>
    <w:rsid w:val="004B7DB1"/>
    <w:rsid w:val="004F64BE"/>
    <w:rsid w:val="00500D49"/>
    <w:rsid w:val="00502CBA"/>
    <w:rsid w:val="0050568F"/>
    <w:rsid w:val="00505E40"/>
    <w:rsid w:val="00506A5A"/>
    <w:rsid w:val="00507804"/>
    <w:rsid w:val="00523793"/>
    <w:rsid w:val="00523E26"/>
    <w:rsid w:val="00535BC2"/>
    <w:rsid w:val="005367B5"/>
    <w:rsid w:val="005430F5"/>
    <w:rsid w:val="00544529"/>
    <w:rsid w:val="00547C95"/>
    <w:rsid w:val="00555BD0"/>
    <w:rsid w:val="00555EBA"/>
    <w:rsid w:val="00561149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A5C69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5FC1"/>
    <w:rsid w:val="005E66E3"/>
    <w:rsid w:val="005F6F2B"/>
    <w:rsid w:val="005F72D8"/>
    <w:rsid w:val="005F7CB6"/>
    <w:rsid w:val="006056C9"/>
    <w:rsid w:val="00611BDA"/>
    <w:rsid w:val="00616E51"/>
    <w:rsid w:val="00623F3B"/>
    <w:rsid w:val="00624DD7"/>
    <w:rsid w:val="0062680A"/>
    <w:rsid w:val="00634E2F"/>
    <w:rsid w:val="00634F6E"/>
    <w:rsid w:val="006435AF"/>
    <w:rsid w:val="00647013"/>
    <w:rsid w:val="006474A4"/>
    <w:rsid w:val="00653F2E"/>
    <w:rsid w:val="006558D8"/>
    <w:rsid w:val="0066385E"/>
    <w:rsid w:val="006639E0"/>
    <w:rsid w:val="0066697F"/>
    <w:rsid w:val="00675776"/>
    <w:rsid w:val="00683868"/>
    <w:rsid w:val="0069036E"/>
    <w:rsid w:val="00696748"/>
    <w:rsid w:val="006B0F6A"/>
    <w:rsid w:val="006B1EAD"/>
    <w:rsid w:val="006C1EA8"/>
    <w:rsid w:val="006C4A66"/>
    <w:rsid w:val="006C51DC"/>
    <w:rsid w:val="006C67F3"/>
    <w:rsid w:val="006D43AD"/>
    <w:rsid w:val="006D4711"/>
    <w:rsid w:val="006E3DCB"/>
    <w:rsid w:val="006E3F0F"/>
    <w:rsid w:val="006E4F23"/>
    <w:rsid w:val="006F201D"/>
    <w:rsid w:val="006F3795"/>
    <w:rsid w:val="006F6CB6"/>
    <w:rsid w:val="00712534"/>
    <w:rsid w:val="00712599"/>
    <w:rsid w:val="007202A0"/>
    <w:rsid w:val="00722CA0"/>
    <w:rsid w:val="00722F66"/>
    <w:rsid w:val="00723860"/>
    <w:rsid w:val="007471A1"/>
    <w:rsid w:val="00753BBE"/>
    <w:rsid w:val="0075448E"/>
    <w:rsid w:val="007567C7"/>
    <w:rsid w:val="0076474F"/>
    <w:rsid w:val="007661FA"/>
    <w:rsid w:val="00766DE0"/>
    <w:rsid w:val="00767063"/>
    <w:rsid w:val="007704FC"/>
    <w:rsid w:val="007729D8"/>
    <w:rsid w:val="00772AF4"/>
    <w:rsid w:val="00787DDF"/>
    <w:rsid w:val="0079015C"/>
    <w:rsid w:val="007925FE"/>
    <w:rsid w:val="00792A2E"/>
    <w:rsid w:val="00793879"/>
    <w:rsid w:val="00796363"/>
    <w:rsid w:val="0079645D"/>
    <w:rsid w:val="00796F8A"/>
    <w:rsid w:val="007B2125"/>
    <w:rsid w:val="007B26FD"/>
    <w:rsid w:val="007B74C6"/>
    <w:rsid w:val="007B7C3D"/>
    <w:rsid w:val="007D332C"/>
    <w:rsid w:val="007D5315"/>
    <w:rsid w:val="007D60F8"/>
    <w:rsid w:val="007E40DA"/>
    <w:rsid w:val="007F2B28"/>
    <w:rsid w:val="007F5AA7"/>
    <w:rsid w:val="007F6FB9"/>
    <w:rsid w:val="00802E08"/>
    <w:rsid w:val="00804DC6"/>
    <w:rsid w:val="00805EEF"/>
    <w:rsid w:val="00806DA1"/>
    <w:rsid w:val="00807694"/>
    <w:rsid w:val="00813E4A"/>
    <w:rsid w:val="008151B6"/>
    <w:rsid w:val="008155DB"/>
    <w:rsid w:val="0081757A"/>
    <w:rsid w:val="0082608B"/>
    <w:rsid w:val="00827361"/>
    <w:rsid w:val="008319CC"/>
    <w:rsid w:val="00833227"/>
    <w:rsid w:val="00834AEC"/>
    <w:rsid w:val="00834C22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831D2"/>
    <w:rsid w:val="00890D5F"/>
    <w:rsid w:val="00894A45"/>
    <w:rsid w:val="008A059C"/>
    <w:rsid w:val="008A0C6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2D5"/>
    <w:rsid w:val="008E04E7"/>
    <w:rsid w:val="008E677D"/>
    <w:rsid w:val="008F2393"/>
    <w:rsid w:val="008F579F"/>
    <w:rsid w:val="00912419"/>
    <w:rsid w:val="009210EB"/>
    <w:rsid w:val="00930585"/>
    <w:rsid w:val="00931CCB"/>
    <w:rsid w:val="009320AE"/>
    <w:rsid w:val="0093371C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92B0F"/>
    <w:rsid w:val="009933CF"/>
    <w:rsid w:val="00995AF7"/>
    <w:rsid w:val="00996C77"/>
    <w:rsid w:val="009A31FD"/>
    <w:rsid w:val="009B22CA"/>
    <w:rsid w:val="009B2759"/>
    <w:rsid w:val="009B3D5E"/>
    <w:rsid w:val="009C004B"/>
    <w:rsid w:val="009C04C0"/>
    <w:rsid w:val="009C562E"/>
    <w:rsid w:val="009C5DC7"/>
    <w:rsid w:val="009D19A5"/>
    <w:rsid w:val="009D511D"/>
    <w:rsid w:val="009D6602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239C3"/>
    <w:rsid w:val="00A35C82"/>
    <w:rsid w:val="00A36191"/>
    <w:rsid w:val="00A36D8E"/>
    <w:rsid w:val="00A40319"/>
    <w:rsid w:val="00A41A22"/>
    <w:rsid w:val="00A4203D"/>
    <w:rsid w:val="00A4297B"/>
    <w:rsid w:val="00A42E8E"/>
    <w:rsid w:val="00A435E0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3F57"/>
    <w:rsid w:val="00A9537C"/>
    <w:rsid w:val="00AA0EB1"/>
    <w:rsid w:val="00AB37B3"/>
    <w:rsid w:val="00AB6A56"/>
    <w:rsid w:val="00AC58E1"/>
    <w:rsid w:val="00AC5EF5"/>
    <w:rsid w:val="00AC668D"/>
    <w:rsid w:val="00AD2EA0"/>
    <w:rsid w:val="00AD463B"/>
    <w:rsid w:val="00AD6D4A"/>
    <w:rsid w:val="00AE6A9A"/>
    <w:rsid w:val="00AF3D61"/>
    <w:rsid w:val="00AF3F82"/>
    <w:rsid w:val="00B03365"/>
    <w:rsid w:val="00B078FE"/>
    <w:rsid w:val="00B1458A"/>
    <w:rsid w:val="00B15BC1"/>
    <w:rsid w:val="00B2546A"/>
    <w:rsid w:val="00B25C50"/>
    <w:rsid w:val="00B27CB9"/>
    <w:rsid w:val="00B34B1F"/>
    <w:rsid w:val="00B37E17"/>
    <w:rsid w:val="00B40990"/>
    <w:rsid w:val="00B54EE6"/>
    <w:rsid w:val="00B603EC"/>
    <w:rsid w:val="00B657B1"/>
    <w:rsid w:val="00B66552"/>
    <w:rsid w:val="00B76B59"/>
    <w:rsid w:val="00B81F93"/>
    <w:rsid w:val="00B84571"/>
    <w:rsid w:val="00B9114E"/>
    <w:rsid w:val="00B91277"/>
    <w:rsid w:val="00B93BCD"/>
    <w:rsid w:val="00BA02D9"/>
    <w:rsid w:val="00BA05DD"/>
    <w:rsid w:val="00BA232A"/>
    <w:rsid w:val="00BA31B1"/>
    <w:rsid w:val="00BA4DEF"/>
    <w:rsid w:val="00BC4D15"/>
    <w:rsid w:val="00BD3A1B"/>
    <w:rsid w:val="00BD74A1"/>
    <w:rsid w:val="00BD7DB6"/>
    <w:rsid w:val="00BE3556"/>
    <w:rsid w:val="00BE5BDD"/>
    <w:rsid w:val="00BE7EF6"/>
    <w:rsid w:val="00BF7007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5856"/>
    <w:rsid w:val="00C773EF"/>
    <w:rsid w:val="00C81A95"/>
    <w:rsid w:val="00C81B06"/>
    <w:rsid w:val="00C90221"/>
    <w:rsid w:val="00CA4270"/>
    <w:rsid w:val="00CA7A21"/>
    <w:rsid w:val="00CB3AA7"/>
    <w:rsid w:val="00CC3DED"/>
    <w:rsid w:val="00CC509F"/>
    <w:rsid w:val="00CC7120"/>
    <w:rsid w:val="00CD40AE"/>
    <w:rsid w:val="00CD5E0B"/>
    <w:rsid w:val="00CE1FEA"/>
    <w:rsid w:val="00CE248F"/>
    <w:rsid w:val="00CE6538"/>
    <w:rsid w:val="00D03B98"/>
    <w:rsid w:val="00D10847"/>
    <w:rsid w:val="00D12145"/>
    <w:rsid w:val="00D24BAD"/>
    <w:rsid w:val="00D305C4"/>
    <w:rsid w:val="00D30DA8"/>
    <w:rsid w:val="00D30E60"/>
    <w:rsid w:val="00D31817"/>
    <w:rsid w:val="00D33B8D"/>
    <w:rsid w:val="00D361C1"/>
    <w:rsid w:val="00D363B2"/>
    <w:rsid w:val="00D37D55"/>
    <w:rsid w:val="00D4004B"/>
    <w:rsid w:val="00D440E9"/>
    <w:rsid w:val="00D45F5C"/>
    <w:rsid w:val="00D5120B"/>
    <w:rsid w:val="00D6199C"/>
    <w:rsid w:val="00D64A52"/>
    <w:rsid w:val="00D657D0"/>
    <w:rsid w:val="00D66B1D"/>
    <w:rsid w:val="00D67542"/>
    <w:rsid w:val="00D7017F"/>
    <w:rsid w:val="00D74B8E"/>
    <w:rsid w:val="00D750A8"/>
    <w:rsid w:val="00D82BBB"/>
    <w:rsid w:val="00D87FB7"/>
    <w:rsid w:val="00DB3121"/>
    <w:rsid w:val="00DC2036"/>
    <w:rsid w:val="00DC49F0"/>
    <w:rsid w:val="00DD1811"/>
    <w:rsid w:val="00DE1FBF"/>
    <w:rsid w:val="00DE2C20"/>
    <w:rsid w:val="00DE5467"/>
    <w:rsid w:val="00DE5DAC"/>
    <w:rsid w:val="00DF30B4"/>
    <w:rsid w:val="00DF59AA"/>
    <w:rsid w:val="00E06C97"/>
    <w:rsid w:val="00E1344C"/>
    <w:rsid w:val="00E179DD"/>
    <w:rsid w:val="00E227B9"/>
    <w:rsid w:val="00E32900"/>
    <w:rsid w:val="00E41E84"/>
    <w:rsid w:val="00E464AA"/>
    <w:rsid w:val="00E4798B"/>
    <w:rsid w:val="00E50A31"/>
    <w:rsid w:val="00E60154"/>
    <w:rsid w:val="00E61A9F"/>
    <w:rsid w:val="00E651DF"/>
    <w:rsid w:val="00E6739C"/>
    <w:rsid w:val="00E7443E"/>
    <w:rsid w:val="00E8030C"/>
    <w:rsid w:val="00E821CD"/>
    <w:rsid w:val="00E837BB"/>
    <w:rsid w:val="00E94BF2"/>
    <w:rsid w:val="00E94D7C"/>
    <w:rsid w:val="00E964E2"/>
    <w:rsid w:val="00EA0868"/>
    <w:rsid w:val="00EB262D"/>
    <w:rsid w:val="00EB3C15"/>
    <w:rsid w:val="00EC54B9"/>
    <w:rsid w:val="00ED37B3"/>
    <w:rsid w:val="00ED3F4F"/>
    <w:rsid w:val="00ED44FC"/>
    <w:rsid w:val="00ED63AE"/>
    <w:rsid w:val="00EE2D7A"/>
    <w:rsid w:val="00EF63A7"/>
    <w:rsid w:val="00F02443"/>
    <w:rsid w:val="00F02807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541B9"/>
    <w:rsid w:val="00F675CC"/>
    <w:rsid w:val="00F741FA"/>
    <w:rsid w:val="00F76A0C"/>
    <w:rsid w:val="00F81E94"/>
    <w:rsid w:val="00F86578"/>
    <w:rsid w:val="00F940A5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2E95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D04"/>
  <w15:docId w15:val="{E867BB3B-2B6E-446E-9DC9-1D55802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0.png"/><Relationship Id="rId42" Type="http://schemas.openxmlformats.org/officeDocument/2006/relationships/oleObject" Target="embeddings/oleObject10.bin"/><Relationship Id="rId47" Type="http://schemas.openxmlformats.org/officeDocument/2006/relationships/image" Target="media/image28.png"/><Relationship Id="rId63" Type="http://schemas.openxmlformats.org/officeDocument/2006/relationships/image" Target="media/image42.png"/><Relationship Id="rId68" Type="http://schemas.openxmlformats.org/officeDocument/2006/relationships/image" Target="media/image46.png"/><Relationship Id="rId84" Type="http://schemas.openxmlformats.org/officeDocument/2006/relationships/oleObject" Target="embeddings/oleObject24.bin"/><Relationship Id="rId89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image" Target="media/image48.png"/><Relationship Id="rId92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oleObject" Target="embeddings/oleObject7.bin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7.png"/><Relationship Id="rId53" Type="http://schemas.openxmlformats.org/officeDocument/2006/relationships/image" Target="media/image33.png"/><Relationship Id="rId58" Type="http://schemas.openxmlformats.org/officeDocument/2006/relationships/image" Target="media/image37.png"/><Relationship Id="rId66" Type="http://schemas.openxmlformats.org/officeDocument/2006/relationships/image" Target="media/image44.png"/><Relationship Id="rId74" Type="http://schemas.openxmlformats.org/officeDocument/2006/relationships/image" Target="media/image50.wmf"/><Relationship Id="rId79" Type="http://schemas.openxmlformats.org/officeDocument/2006/relationships/oleObject" Target="embeddings/oleObject20.bin"/><Relationship Id="rId87" Type="http://schemas.openxmlformats.org/officeDocument/2006/relationships/image" Target="media/image55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0.png"/><Relationship Id="rId82" Type="http://schemas.openxmlformats.org/officeDocument/2006/relationships/oleObject" Target="embeddings/oleObject22.bin"/><Relationship Id="rId90" Type="http://schemas.openxmlformats.org/officeDocument/2006/relationships/oleObject" Target="embeddings/oleObject27.bin"/><Relationship Id="rId95" Type="http://schemas.openxmlformats.org/officeDocument/2006/relationships/image" Target="media/image59.png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5.bin"/><Relationship Id="rId69" Type="http://schemas.openxmlformats.org/officeDocument/2006/relationships/oleObject" Target="embeddings/oleObject16.bin"/><Relationship Id="rId77" Type="http://schemas.openxmlformats.org/officeDocument/2006/relationships/oleObject" Target="embeddings/oleObject19.bin"/><Relationship Id="rId100" Type="http://schemas.openxmlformats.org/officeDocument/2006/relationships/oleObject" Target="embeddings/oleObject32.bin"/><Relationship Id="rId8" Type="http://schemas.openxmlformats.org/officeDocument/2006/relationships/image" Target="media/image1.png"/><Relationship Id="rId51" Type="http://schemas.openxmlformats.org/officeDocument/2006/relationships/image" Target="media/image31.png"/><Relationship Id="rId72" Type="http://schemas.openxmlformats.org/officeDocument/2006/relationships/image" Target="media/image49.wmf"/><Relationship Id="rId80" Type="http://schemas.openxmlformats.org/officeDocument/2006/relationships/image" Target="media/image53.png"/><Relationship Id="rId85" Type="http://schemas.openxmlformats.org/officeDocument/2006/relationships/image" Target="media/image54.png"/><Relationship Id="rId93" Type="http://schemas.openxmlformats.org/officeDocument/2006/relationships/image" Target="media/image58.png"/><Relationship Id="rId98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oleObject" Target="embeddings/oleObject12.bin"/><Relationship Id="rId59" Type="http://schemas.openxmlformats.org/officeDocument/2006/relationships/image" Target="media/image38.png"/><Relationship Id="rId67" Type="http://schemas.openxmlformats.org/officeDocument/2006/relationships/image" Target="media/image45.png"/><Relationship Id="rId103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25.png"/><Relationship Id="rId54" Type="http://schemas.openxmlformats.org/officeDocument/2006/relationships/image" Target="media/image34.png"/><Relationship Id="rId62" Type="http://schemas.openxmlformats.org/officeDocument/2006/relationships/image" Target="media/image41.png"/><Relationship Id="rId70" Type="http://schemas.openxmlformats.org/officeDocument/2006/relationships/image" Target="media/image47.png"/><Relationship Id="rId75" Type="http://schemas.openxmlformats.org/officeDocument/2006/relationships/oleObject" Target="embeddings/oleObject18.bin"/><Relationship Id="rId83" Type="http://schemas.openxmlformats.org/officeDocument/2006/relationships/oleObject" Target="embeddings/oleObject23.bin"/><Relationship Id="rId88" Type="http://schemas.openxmlformats.org/officeDocument/2006/relationships/oleObject" Target="embeddings/oleObject26.bin"/><Relationship Id="rId91" Type="http://schemas.openxmlformats.org/officeDocument/2006/relationships/image" Target="media/image57.png"/><Relationship Id="rId96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9.bin"/><Relationship Id="rId49" Type="http://schemas.openxmlformats.org/officeDocument/2006/relationships/image" Target="media/image29.png"/><Relationship Id="rId57" Type="http://schemas.openxmlformats.org/officeDocument/2006/relationships/image" Target="media/image36.png"/><Relationship Id="rId10" Type="http://schemas.openxmlformats.org/officeDocument/2006/relationships/oleObject" Target="embeddings/oleObject1.bin"/><Relationship Id="rId31" Type="http://schemas.openxmlformats.org/officeDocument/2006/relationships/image" Target="media/image18.png"/><Relationship Id="rId44" Type="http://schemas.openxmlformats.org/officeDocument/2006/relationships/oleObject" Target="embeddings/oleObject11.bin"/><Relationship Id="rId52" Type="http://schemas.openxmlformats.org/officeDocument/2006/relationships/image" Target="media/image32.png"/><Relationship Id="rId60" Type="http://schemas.openxmlformats.org/officeDocument/2006/relationships/image" Target="media/image39.png"/><Relationship Id="rId65" Type="http://schemas.openxmlformats.org/officeDocument/2006/relationships/image" Target="media/image43.png"/><Relationship Id="rId73" Type="http://schemas.openxmlformats.org/officeDocument/2006/relationships/oleObject" Target="embeddings/oleObject17.bin"/><Relationship Id="rId78" Type="http://schemas.openxmlformats.org/officeDocument/2006/relationships/image" Target="media/image52.png"/><Relationship Id="rId81" Type="http://schemas.openxmlformats.org/officeDocument/2006/relationships/oleObject" Target="embeddings/oleObject21.bin"/><Relationship Id="rId86" Type="http://schemas.openxmlformats.org/officeDocument/2006/relationships/oleObject" Target="embeddings/oleObject25.bin"/><Relationship Id="rId94" Type="http://schemas.openxmlformats.org/officeDocument/2006/relationships/oleObject" Target="embeddings/oleObject29.bin"/><Relationship Id="rId99" Type="http://schemas.openxmlformats.org/officeDocument/2006/relationships/image" Target="media/image61.emf"/><Relationship Id="rId101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9" Type="http://schemas.openxmlformats.org/officeDocument/2006/relationships/image" Target="media/image23.png"/><Relationship Id="rId34" Type="http://schemas.openxmlformats.org/officeDocument/2006/relationships/oleObject" Target="embeddings/oleObject8.bin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1.png"/><Relationship Id="rId9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18A7-9850-49E9-92DE-87CD5A81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Пользователь Windows</cp:lastModifiedBy>
  <cp:revision>6</cp:revision>
  <dcterms:created xsi:type="dcterms:W3CDTF">2019-11-01T11:41:00Z</dcterms:created>
  <dcterms:modified xsi:type="dcterms:W3CDTF">2020-04-14T12:59:00Z</dcterms:modified>
</cp:coreProperties>
</file>