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26" w:rsidRPr="00E214D8" w:rsidRDefault="00436D26" w:rsidP="00436D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Перелік питань</w:t>
      </w:r>
    </w:p>
    <w:p w:rsidR="00436D26" w:rsidRPr="00E214D8" w:rsidRDefault="00436D26" w:rsidP="00436D2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14D8">
        <w:rPr>
          <w:rFonts w:ascii="Times New Roman" w:hAnsi="Times New Roman" w:cs="Times New Roman"/>
          <w:sz w:val="28"/>
          <w:szCs w:val="28"/>
          <w:lang w:val="uk-UA"/>
        </w:rPr>
        <w:t>з навчально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E214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94F98">
        <w:rPr>
          <w:rFonts w:ascii="Times New Roman" w:hAnsi="Times New Roman" w:cs="Times New Roman"/>
          <w:sz w:val="28"/>
          <w:szCs w:val="28"/>
          <w:lang w:val="uk-UA"/>
        </w:rPr>
        <w:t>дисципліни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Вимірювальні перетворювачі</w:t>
      </w:r>
      <w:r w:rsidRPr="00E214D8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436D26" w:rsidRDefault="00436D26" w:rsidP="00436D26">
      <w:pPr>
        <w:spacing w:after="0" w:line="240" w:lineRule="auto"/>
        <w:jc w:val="center"/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E214D8">
        <w:rPr>
          <w:rFonts w:ascii="Times New Roman" w:hAnsi="Times New Roman" w:cs="Times New Roman"/>
          <w:sz w:val="28"/>
          <w:szCs w:val="28"/>
          <w:lang w:val="uk-UA"/>
        </w:rPr>
        <w:t>а спеціальністю</w:t>
      </w:r>
      <w:r w:rsidRPr="00834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1D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152 «Метрологія та інформаційно-вимірювальна техніка»</w:t>
      </w:r>
    </w:p>
    <w:p w:rsidR="00436D26" w:rsidRDefault="00436D26" w:rsidP="00436D26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освітнього ступеня </w:t>
      </w:r>
      <w:r w:rsidRPr="001B2B12">
        <w:rPr>
          <w:rFonts w:ascii="Times New Roman" w:hAnsi="Times New Roman" w:cs="Times New Roman"/>
          <w:sz w:val="28"/>
          <w:szCs w:val="28"/>
          <w:lang w:val="uk-UA"/>
        </w:rPr>
        <w:t>бакалав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</w:p>
    <w:p w:rsidR="00436D26" w:rsidRDefault="00436D26" w:rsidP="00400024">
      <w:pPr>
        <w:rPr>
          <w:rFonts w:ascii="Times New Roman" w:hAnsi="Times New Roman" w:cs="Times New Roman"/>
          <w:lang w:val="uk-UA"/>
        </w:rPr>
      </w:pPr>
    </w:p>
    <w:tbl>
      <w:tblPr>
        <w:tblStyle w:val="a3"/>
        <w:tblW w:w="9574" w:type="dxa"/>
        <w:jc w:val="center"/>
        <w:tblLook w:val="04A0" w:firstRow="1" w:lastRow="0" w:firstColumn="1" w:lastColumn="0" w:noHBand="0" w:noVBand="1"/>
      </w:tblPr>
      <w:tblGrid>
        <w:gridCol w:w="861"/>
        <w:gridCol w:w="8713"/>
      </w:tblGrid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№п/п</w:t>
            </w:r>
          </w:p>
        </w:tc>
        <w:tc>
          <w:tcPr>
            <w:tcW w:w="8713" w:type="dxa"/>
            <w:vAlign w:val="center"/>
          </w:tcPr>
          <w:p w:rsidR="00436D26" w:rsidRPr="00734A3F" w:rsidRDefault="00436D26" w:rsidP="005B58E7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  <w:t>Текст завдання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Наука про вимірювання, методи і засоби забезпечення їх єдності та способи 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досягнення необхідної точності – це …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Сукупність  фізичних  і  математичних  методів,  які  використовуються  для отримання вимірювальної інформації мають назву …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Вимірювальна операція, під час якої вхідна фізична величина перетворюється у функціонально пов’язану з нею вихідну  величину – це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Відображення вимірюваних величин їх значеннями шляхом експерименту та обчислень за допомогою спеціальних технічних засобів – це?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Відображення відповідності між станом об’єкта і заданою нормою відповідним висновком  (придатний  чи  непридатний)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Відображення залежності між величинами, що характеризують матеріальний об’єкт, математичною або логічною моделлю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Відображення  складного  матеріального об'єкта або ситуації, що характеризується сукупністю взаємопов’язаних величин,  системою  відповідних  моделей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Вимірювання однієї величини, в якому її значення одержують безпосередньо за показом відповідного приладу Х n , без необхідних для знаходження значення вимірюваної величини додаткових обчислень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Непряме вимірювання, в якому значення декількох  одночасно  вимірюваних  однорідних  фізичних  величин  отримують розв’язанням рівнянь, що пов’язують різні сполучення цих величин, які вимірюються прямо чи опосередковано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Непряме вимірювання, в якому значення декількох одночасно вимірюваних різнорідних величин отримують розв’язанням рівнянь, які пов’язують їх з іншими фізичними величинами, що вимірюються прямо чи опосередковано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Непряме вимірювання однієї величини з перетворенням її роду чи обчисленнями за результатами вимірювань інших величин, з якими вимірювана величина пов’язана явною функціональною залежністю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пристрій, що реалізує вимірювальне перетворення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Сукупність функціонально об’єднаних вимірювальних приладів і пристроїв та інших технічних засобів, призначених для досліджень властивостей зразків матеріалів та метрологічної повірки інших засобів вимірювальної техніки 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 пристрій, що є сукупністю засобів обчислювальної  техніки та програмного забезпечення і виконує обчислювальні операції під час вимірювань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Сукупність засобів вимірювальної техніки, засобів зв’язку та інших пристроїв, призначення яких отримання вимірювальної інформації про одну вимірювальну фізичну величину 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Сукупність засобів вимірювальної техніки та засобів контролю, діагностування та інших технічних засобів, об’єднаних для створення сигналів вимірювальної інформації та інших її видів 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Засіб вимірювань, призначений для вироблення сигналу вимірювальної інформації в формі, доступній для безпосереднього сприймання спостерігачем, має назву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Засіб вимірювань, в якому створюється візуальний сигнал вимірювальної інформації 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Як параметри сигналу не застосовуються в разі використання електричної енергії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Який параметр сигналу застосовується в разі використання енергії рідини під тиском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Як параметри сигналу не застосовуються в разі використання механічної енергії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Частина першого у вимірювальному колі перетворюючого елемента, яка перебуває під безпосереднім впливом вимірюваної величини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До перетворювачів механічних величин у електричні не належать перетворювачі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snapToGrid w:val="0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До перетворювачів електричних величин у механічні не належать перетворювачі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Доповніть відповідь. 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… - це сукупність засобів вимірювальної техніки, які застосовуються для підготовки та здійснення експерименту, а також системи організації метрологічного 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контролю і нагляду за засобами вимірювальної техніки.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Різниця між значенням </w:t>
            </w:r>
            <w:r w:rsidRPr="00734A3F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32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5.75pt;height:18pt" o:ole="" fillcolor="window">
                  <v:imagedata r:id="rId9" o:title=""/>
                </v:shape>
                <o:OLEObject Type="Embed" ProgID="Equation.3" ShapeID="_x0000_i1032" DrawAspect="Content" ObjectID="_1648472428" r:id="rId10"/>
              </w:objec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вхідної величини реального вимірювального перетворювача (ПП) (яке називають приладним) і істинним її значенням в усталеному режимі роботи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snapToGrid w:val="0"/>
                <w:position w:val="-12"/>
                <w:lang w:val="uk-UA"/>
              </w:rPr>
              <w:object w:dxaOrig="1480" w:dyaOrig="380">
                <v:shape id="_x0000_i1033" type="#_x0000_t75" style="width:74.25pt;height:18.75pt" o:ole="">
                  <v:imagedata r:id="rId11" o:title=""/>
                </v:shape>
                <o:OLEObject Type="Embed" ProgID="Equation.3" ShapeID="_x0000_i1033" DrawAspect="Content" ObjectID="_1648472429" r:id="rId12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Різниця між значенням вихідної величини реального перетворювача </w:t>
            </w:r>
            <w:r w:rsidRPr="00734A3F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420" w:dyaOrig="360">
                <v:shape id="_x0000_i1034" type="#_x0000_t75" style="width:21pt;height:18pt" o:ole="" fillcolor="window">
                  <v:imagedata r:id="rId13" o:title=""/>
                </v:shape>
                <o:OLEObject Type="Embed" ProgID="Equation.3" ShapeID="_x0000_i1034" DrawAspect="Content" ObjectID="_1648472430" r:id="rId14"/>
              </w:objec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в усталеному режимі його роботи (при 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t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=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sym w:font="Symbol" w:char="F0A5"/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) і її істинним значенням за відсутності похибок вхідної величини (</w:t>
            </w:r>
            <w:r w:rsidRPr="00734A3F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800" w:dyaOrig="320">
                <v:shape id="_x0000_i1035" type="#_x0000_t75" style="width:39.75pt;height:15.75pt" o:ole="" fillcolor="window">
                  <v:imagedata r:id="rId15" o:title=""/>
                </v:shape>
                <o:OLEObject Type="Embed" ProgID="Equation.3" ShapeID="_x0000_i1035" DrawAspect="Content" ObjectID="_1648472431" r:id="rId16"/>
              </w:objec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)</w:t>
            </w:r>
          </w:p>
          <w:p w:rsidR="00436D26" w:rsidRPr="00734A3F" w:rsidRDefault="00436D26" w:rsidP="005B58E7">
            <w:pPr>
              <w:rPr>
                <w:snapToGrid w:val="0"/>
                <w:lang w:val="uk-UA"/>
              </w:rPr>
            </w:pPr>
            <w:r w:rsidRPr="00734A3F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079" w:dyaOrig="380">
                <v:shape id="_x0000_i1036" type="#_x0000_t75" style="width:104.25pt;height:18.75pt" o:ole="">
                  <v:imagedata r:id="rId17" o:title=""/>
                </v:shape>
                <o:OLEObject Type="Embed" ProgID="Equation.3" ShapeID="_x0000_i1036" DrawAspect="Content" ObjectID="_1648472432" r:id="rId18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Різниця між значенням вихідної величини </w:t>
            </w:r>
            <w:r w:rsidRPr="00734A3F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660" w:dyaOrig="360">
                <v:shape id="_x0000_i1037" type="#_x0000_t75" style="width:33pt;height:18pt" o:ole="" fillcolor="window">
                  <v:imagedata r:id="rId19" o:title=""/>
                </v:shape>
                <o:OLEObject Type="Embed" ProgID="Equation.3" ShapeID="_x0000_i1037" DrawAspect="Content" ObjectID="_1648472433" r:id="rId20"/>
              </w:objec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в перехідному режимі і її значенням </w:t>
            </w:r>
            <w:r w:rsidRPr="00734A3F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760" w:dyaOrig="360">
                <v:shape id="_x0000_i1038" type="#_x0000_t75" style="width:38.25pt;height:18pt" o:ole="" fillcolor="window">
                  <v:imagedata r:id="rId21" o:title=""/>
                </v:shape>
                <o:OLEObject Type="Embed" ProgID="Equation.3" ShapeID="_x0000_i1038" DrawAspect="Content" ObjectID="_1648472434" r:id="rId22"/>
              </w:objec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в усталеному режимі (рис. 2.7):</w:t>
            </w:r>
          </w:p>
          <w:p w:rsidR="00436D26" w:rsidRPr="00734A3F" w:rsidRDefault="00436D26" w:rsidP="005B58E7">
            <w:pPr>
              <w:pStyle w:val="aaa"/>
              <w:rPr>
                <w:sz w:val="28"/>
                <w:szCs w:val="28"/>
              </w:rPr>
            </w:pPr>
            <w:r w:rsidRPr="00734A3F">
              <w:rPr>
                <w:position w:val="-12"/>
                <w:sz w:val="28"/>
                <w:szCs w:val="28"/>
              </w:rPr>
              <w:object w:dxaOrig="2680" w:dyaOrig="380">
                <v:shape id="_x0000_i1039" type="#_x0000_t75" style="width:134.25pt;height:18.75pt" o:ole="">
                  <v:imagedata r:id="rId23" o:title=""/>
                </v:shape>
                <o:OLEObject Type="Embed" ProgID="Equation.3" ShapeID="_x0000_i1039" DrawAspect="Content" ObjectID="_1648472435" r:id="rId24"/>
              </w:objec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Різниця між приладним значенням вихідної величини і її істинним значенням у всіх режимах роботи: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480" w:dyaOrig="380">
                <v:shape id="_x0000_i1040" type="#_x0000_t75" style="width:123.75pt;height:18.75pt" o:ole="">
                  <v:imagedata r:id="rId25" o:title=""/>
                </v:shape>
                <o:OLEObject Type="Embed" ProgID="Equation.3" ShapeID="_x0000_i1040" DrawAspect="Content" ObjectID="_1648472436" r:id="rId26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Відношення  абсолютної  похибки  до  дійсного значення вимірюваної величини, звичайно виражається у відсотках</w:t>
            </w:r>
          </w:p>
          <w:p w:rsidR="00436D26" w:rsidRPr="00734A3F" w:rsidRDefault="00436D26" w:rsidP="005B58E7">
            <w:pPr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position w:val="-32"/>
                <w:sz w:val="28"/>
                <w:szCs w:val="28"/>
                <w:lang w:val="uk-UA"/>
              </w:rPr>
              <w:object w:dxaOrig="1660" w:dyaOrig="700">
                <v:shape id="_x0000_i1041" type="#_x0000_t75" style="width:82.5pt;height:34.5pt" o:ole="">
                  <v:imagedata r:id="rId27" o:title=""/>
                </v:shape>
                <o:OLEObject Type="Embed" ProgID="Equation.3" ShapeID="_x0000_i1041" DrawAspect="Content" ObjectID="_1648472437" r:id="rId28"/>
              </w:objec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  <w:t>Прийом порівняння вимірюваної фізичної величини з її одиницею називається: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  <w:t>Вкажіть, який вираз міститься у визначенні терміну «методика виконання вимірювань»: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  <w:t>Наявність відлікового пристрою - основна відмінна риса: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метрологічних характеристик вимірювального перетворювача відносяться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метрологічних характеристик вимірювального перетворювача відносяться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Поріг чутливості вимірювального перетворювача - це його метрологічна характеристика, що відноситься до групи: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Максимально можливе значення вхідного сигналу, яке вимірювальний перетворювач  може перетворити в електричний сигнал, не виходячи за межі допустимих похибок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Здатність вимірювального перетворювача при дотриманні однакових умов видавати ідентичні результати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Алгебраїчна різниця між електричними вихідними сигналами вимірювального перетворювача, вимірюваними при максимальному і мінімальному зовнішньому впливі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Різниця між значенням, обчисленим по вихідному сигналу вимірювального перетворювача, і реальним значенням поданого вхідного сигналу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Співвідношення, що зв'язує сигнали на вході і виході вимірювального перетворювача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Функціональна залежність між інформативним параметром </w:t>
            </w:r>
            <w:r w:rsidRPr="00734A3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Y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вихідного сигналу та інформативним параметром Х вхідного сигналу </w:t>
            </w:r>
            <w:r w:rsidRPr="00734A3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Y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734A3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F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734A3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X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-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Відношення зміни вихідного сигналу </w:t>
            </w:r>
            <w:r w:rsidRPr="00734A3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ΔY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зміни вхідного сигналу </w:t>
            </w:r>
            <w:r w:rsidRPr="00734A3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ΔХ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що викликала цю зміну вихідного сигналу – це похідна функції перетворення </w:t>
            </w:r>
            <w:r w:rsidRPr="00734A3F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1200" w:dyaOrig="620">
                <v:shape id="_x0000_i1042" type="#_x0000_t75" style="width:60pt;height:30.75pt" o:ole="">
                  <v:imagedata r:id="rId29" o:title=""/>
                </v:shape>
                <o:OLEObject Type="Embed" ProgID="Equation.3" ShapeID="_x0000_i1042" DrawAspect="Content" ObjectID="_1648472438" r:id="rId30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Залежність між  значеннями вимірювальної (перетворюваної) величини на виході та вході вимірювального перетворювача, 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визначена під час градуювання та подана у вигляді експериментальної таблиці, графічної залежності або аналітичної формули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Відношення вихідної  величини </w:t>
            </w:r>
            <w:r w:rsidRPr="00734A3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Y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вхідної величини </w:t>
            </w:r>
            <w:r w:rsidRPr="00734A3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Х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який безпосередньо сприймає вимірювану фізичну величину і перетворює її в сигнал вимірювальної інформації, називається: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який перетворює один розмір фізичної величини в інший розмір цієї ж фізичної величини (без зміни її сутності), називається: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в яких зміна вхідного сигналу призводить до зміни їх параметрів – опору, індуктивності, ємності та частоти,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вихідний величиною якого є ЕРС, сила струму або електричний заряд, називається: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перетворювач відноситься до групи механічних перетворювачів?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перетворювач відноситься до групи електромеханічних перетворювачів?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перетворювач відноситься до групи електромеханічних перетворювачів?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електрохімічних перетворювачів?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електрохімічних перетворювачів?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оптичних перетворювачів?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оптичних перетворювачів?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оптичних перетворювачів?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іонізаційних перетворювачів?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таке генераторні вимірювальні перетворювачі?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вимірювальний перетворювач є масштабним?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структурна схема вимірювального перетворювача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0C27A4DF" wp14:editId="67ECC571">
                  <wp:extent cx="1745622" cy="609582"/>
                  <wp:effectExtent l="0" t="0" r="6985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22" cy="60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структурна схема вимірювального перетворювача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034EEA46" wp14:editId="057E36CE">
                  <wp:extent cx="1510102" cy="983644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02" cy="98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структурна схема вимірювального перетворювача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51C9496F" wp14:editId="3213164B">
                  <wp:extent cx="1004426" cy="491822"/>
                  <wp:effectExtent l="0" t="0" r="571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26" cy="49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структурна схема вимірювального перетворювача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63009480" wp14:editId="284DF0E8">
                  <wp:extent cx="1600154" cy="852030"/>
                  <wp:effectExtent l="0" t="0" r="635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54" cy="8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Характеристики вимірювальних перетворювачів, що відповідають статичному режиму їх роботи, при якому перетворювана величина не змінюється в часі, а тривалість перетворення достатня для загасання перехідного процесу у вимірювальному колі перетворювача – це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Характеристики вимірювальних перетворювачів , що визначають їх поведінку при змінах вхідної фізичної величини, тобто відгук або реакцію перетворювачів  на швидку зміну вхідної фізичної величини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статична характеристика вимірювального перетворювача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57017CCD" wp14:editId="6F1DB11E">
                  <wp:extent cx="1745622" cy="609582"/>
                  <wp:effectExtent l="0" t="0" r="6985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22" cy="60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color w:val="000000"/>
                <w:position w:val="-28"/>
                <w:sz w:val="24"/>
                <w:lang w:val="uk-UA"/>
              </w:rPr>
              <w:object w:dxaOrig="1219" w:dyaOrig="680">
                <v:shape id="_x0000_i1043" type="#_x0000_t75" style="width:61.5pt;height:42pt" o:ole="" fillcolor="window">
                  <v:imagedata r:id="rId35" o:title=""/>
                </v:shape>
                <o:OLEObject Type="Embed" ProgID="Equation.3" ShapeID="_x0000_i1043" DrawAspect="Content" ObjectID="_1648472439" r:id="rId36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статична характеристика вимірювального перетворювача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15A09041" wp14:editId="4BCAC31D">
                  <wp:extent cx="1510102" cy="983644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02" cy="98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i/>
                <w:color w:val="000000"/>
                <w:sz w:val="28"/>
                <w:lang w:val="uk-UA"/>
              </w:rPr>
              <w:t>Y = (K</w:t>
            </w:r>
            <w:r w:rsidRPr="00734A3F">
              <w:rPr>
                <w:rFonts w:ascii="Times New Roman" w:hAnsi="Times New Roman" w:cs="Times New Roman"/>
                <w:color w:val="000000"/>
                <w:sz w:val="28"/>
                <w:vertAlign w:val="subscript"/>
                <w:lang w:val="uk-UA"/>
              </w:rPr>
              <w:t>1</w:t>
            </w:r>
            <w:r w:rsidRPr="00734A3F">
              <w:rPr>
                <w:rFonts w:ascii="Times New Roman" w:hAnsi="Times New Roman" w:cs="Times New Roman"/>
                <w:i/>
                <w:color w:val="000000"/>
                <w:sz w:val="28"/>
                <w:lang w:val="uk-UA"/>
              </w:rPr>
              <w:t xml:space="preserve"> – K</w:t>
            </w:r>
            <w:r w:rsidRPr="00734A3F">
              <w:rPr>
                <w:rFonts w:ascii="Times New Roman" w:hAnsi="Times New Roman" w:cs="Times New Roman"/>
                <w:i/>
                <w:color w:val="000000"/>
                <w:sz w:val="28"/>
                <w:vertAlign w:val="subscript"/>
                <w:lang w:val="uk-UA"/>
              </w:rPr>
              <w:t>2</w:t>
            </w:r>
            <w:r w:rsidRPr="00734A3F">
              <w:rPr>
                <w:rFonts w:ascii="Times New Roman" w:hAnsi="Times New Roman" w:cs="Times New Roman"/>
                <w:i/>
                <w:color w:val="000000"/>
                <w:sz w:val="28"/>
                <w:lang w:val="uk-UA"/>
              </w:rPr>
              <w:t>) X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статична характеристика вимірювального перетворювача</w:t>
            </w:r>
          </w:p>
          <w:p w:rsidR="00436D26" w:rsidRPr="00734A3F" w:rsidRDefault="00436D26" w:rsidP="005B58E7">
            <w:pPr>
              <w:jc w:val="center"/>
              <w:rPr>
                <w:color w:val="000000"/>
                <w:sz w:val="32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6FA5D7A9" wp14:editId="484F5A37">
                  <wp:extent cx="1004426" cy="491822"/>
                  <wp:effectExtent l="0" t="0" r="5715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26" cy="49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i/>
                <w:color w:val="000000"/>
                <w:sz w:val="28"/>
                <w:lang w:val="uk-UA"/>
              </w:rPr>
              <w:t xml:space="preserve">Y = </w:t>
            </w:r>
            <w:r w:rsidRPr="00734A3F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K</w:t>
            </w:r>
            <w:r w:rsidRPr="00734A3F">
              <w:rPr>
                <w:rFonts w:ascii="Times New Roman" w:hAnsi="Times New Roman" w:cs="Times New Roman"/>
                <w:color w:val="000000"/>
                <w:sz w:val="28"/>
                <w:vertAlign w:val="subscript"/>
                <w:lang w:val="uk-UA"/>
              </w:rPr>
              <w:t>1</w:t>
            </w:r>
            <w:r w:rsidRPr="00734A3F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X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статична характеристика вимірювального перетворювача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29483E15" wp14:editId="53827C07">
                  <wp:extent cx="1600154" cy="852030"/>
                  <wp:effectExtent l="0" t="0" r="635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54" cy="8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color w:val="000000"/>
                <w:position w:val="-30"/>
                <w:sz w:val="24"/>
                <w:lang w:val="uk-UA"/>
              </w:rPr>
              <w:object w:dxaOrig="1600" w:dyaOrig="700">
                <v:shape id="_x0000_i1044" type="#_x0000_t75" style="width:80.25pt;height:40.5pt" o:ole="" fillcolor="window">
                  <v:imagedata r:id="rId37" o:title=""/>
                </v:shape>
                <o:OLEObject Type="Embed" ProgID="Equation.3" ShapeID="_x0000_i1044" DrawAspect="Content" ObjectID="_1648472440" r:id="rId38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похибка перетворення вимірювального перетворювача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4327DD60" wp14:editId="6B6475D4">
                  <wp:extent cx="1745622" cy="609582"/>
                  <wp:effectExtent l="0" t="0" r="6985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22" cy="60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color w:val="000000"/>
                <w:position w:val="-28"/>
                <w:lang w:val="uk-UA"/>
              </w:rPr>
              <w:object w:dxaOrig="1040" w:dyaOrig="680">
                <v:shape id="_x0000_i1045" type="#_x0000_t75" style="width:52.5pt;height:45pt" o:ole="" fillcolor="window">
                  <v:imagedata r:id="rId39" o:title=""/>
                </v:shape>
                <o:OLEObject Type="Embed" ProgID="Equation.3" ShapeID="_x0000_i1045" DrawAspect="Content" ObjectID="_1648472441" r:id="rId40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похибка перетворення вимірювального перетворювача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416E551C" wp14:editId="40C3F088">
                  <wp:extent cx="1510102" cy="983644"/>
                  <wp:effectExtent l="0" t="0" r="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02" cy="98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color w:val="000000"/>
                <w:position w:val="-64"/>
                <w:sz w:val="24"/>
                <w:lang w:val="uk-UA"/>
              </w:rPr>
              <w:object w:dxaOrig="1860" w:dyaOrig="1400">
                <v:shape id="_x0000_i1046" type="#_x0000_t75" style="width:90pt;height:63.75pt" o:ole="" fillcolor="window">
                  <v:imagedata r:id="rId41" o:title=""/>
                </v:shape>
                <o:OLEObject Type="Embed" ProgID="Equation.3" ShapeID="_x0000_i1046" DrawAspect="Content" ObjectID="_1648472442" r:id="rId42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похибка перетворення вимірювального перетворювача</w:t>
            </w:r>
          </w:p>
          <w:p w:rsidR="00436D26" w:rsidRPr="00734A3F" w:rsidRDefault="00436D26" w:rsidP="005B58E7">
            <w:pPr>
              <w:jc w:val="center"/>
              <w:rPr>
                <w:i/>
                <w:color w:val="000000"/>
                <w:sz w:val="32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3D2C4ED7" wp14:editId="67D95AFB">
                  <wp:extent cx="1004426" cy="491822"/>
                  <wp:effectExtent l="0" t="0" r="5715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26" cy="49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i/>
                <w:color w:val="000000"/>
                <w:sz w:val="32"/>
                <w:lang w:val="uk-UA"/>
              </w:rPr>
              <w:sym w:font="Symbol" w:char="F064"/>
            </w:r>
            <w:r w:rsidRPr="00734A3F">
              <w:rPr>
                <w:i/>
                <w:color w:val="000000"/>
                <w:sz w:val="32"/>
                <w:vertAlign w:val="subscript"/>
                <w:lang w:val="uk-UA"/>
              </w:rPr>
              <w:t>П</w:t>
            </w:r>
            <w:r w:rsidRPr="00734A3F">
              <w:rPr>
                <w:i/>
                <w:color w:val="000000"/>
                <w:sz w:val="32"/>
                <w:lang w:val="uk-UA"/>
              </w:rPr>
              <w:t xml:space="preserve"> =</w:t>
            </w:r>
            <w:r w:rsidRPr="00734A3F">
              <w:rPr>
                <w:i/>
                <w:color w:val="000000"/>
                <w:sz w:val="32"/>
                <w:lang w:val="uk-UA"/>
              </w:rPr>
              <w:sym w:font="Symbol" w:char="F064"/>
            </w:r>
            <w:r w:rsidRPr="00734A3F">
              <w:rPr>
                <w:color w:val="000000"/>
                <w:sz w:val="32"/>
                <w:vertAlign w:val="subscript"/>
                <w:lang w:val="uk-UA"/>
              </w:rPr>
              <w:t>1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похибка перетворення вимірювального перетворювача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2036FFA9" wp14:editId="78FAC2AB">
                  <wp:extent cx="1600154" cy="852030"/>
                  <wp:effectExtent l="0" t="0" r="635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54" cy="8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color w:val="000000"/>
                <w:position w:val="-64"/>
                <w:sz w:val="24"/>
                <w:lang w:val="uk-UA"/>
              </w:rPr>
              <w:object w:dxaOrig="1939" w:dyaOrig="1400">
                <v:shape id="_x0000_i1047" type="#_x0000_t75" style="width:89.25pt;height:63.75pt" o:ole="" fillcolor="window">
                  <v:imagedata r:id="rId43" o:title=""/>
                </v:shape>
                <o:OLEObject Type="Embed" ProgID="Equation.3" ShapeID="_x0000_i1047" DrawAspect="Content" ObjectID="_1648472443" r:id="rId44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Значне зменшення адитивних (постійних) складових загальної похибки вимірювальних перетворювачів, які обумовлені впливом </w:t>
            </w:r>
            <w:proofErr w:type="spellStart"/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збурюючих</w:t>
            </w:r>
            <w:proofErr w:type="spellEnd"/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факторів – переваги схеми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Збільшення чутливості вдвічі при подачі вхідного сигналу на обидва входи вимірювальних перетворювачів – переваги схеми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Автоматична рівновага контрольованої величини, яка компенсується величиною того ж роду безпосередньо або після попереднього перетворення – переваги схеми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Потенціометр, движок (щітка) якого механічно пов'язаний з попереднім елементом вимірювальної системи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Змінний електричний опір, величина вихідної напруги якого залежить від положення </w:t>
            </w:r>
            <w:proofErr w:type="spellStart"/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струмознімного</w:t>
            </w:r>
            <w:proofErr w:type="spellEnd"/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контакту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lang w:val="uk-UA"/>
              </w:rPr>
              <w:object w:dxaOrig="2461" w:dyaOrig="1603">
                <v:shape id="_x0000_i1048" type="#_x0000_t75" style="width:144.75pt;height:94.5pt" o:ole="">
                  <v:imagedata r:id="rId45" o:title=""/>
                </v:shape>
                <o:OLEObject Type="Embed" ProgID="Visio.Drawing.11" ShapeID="_x0000_i1048" DrawAspect="Content" ObjectID="_1648472444" r:id="rId46"/>
              </w:objec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lang w:val="uk-UA"/>
              </w:rPr>
              <w:object w:dxaOrig="5121" w:dyaOrig="4204">
                <v:shape id="_x0000_i1049" type="#_x0000_t75" style="width:220.5pt;height:180.75pt" o:ole="">
                  <v:imagedata r:id="rId47" o:title=""/>
                </v:shape>
                <o:OLEObject Type="Embed" ProgID="Visio.Drawing.11" ShapeID="_x0000_i1049" DrawAspect="Content" ObjectID="_1648472445" r:id="rId48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lang w:val="uk-UA"/>
              </w:rPr>
              <w:object w:dxaOrig="2996" w:dyaOrig="1892">
                <v:shape id="_x0000_i1050" type="#_x0000_t75" style="width:201pt;height:127.5pt" o:ole="">
                  <v:imagedata r:id="rId49" o:title=""/>
                </v:shape>
                <o:OLEObject Type="Embed" ProgID="Visio.Drawing.11" ShapeID="_x0000_i1050" DrawAspect="Content" ObjectID="_1648472446" r:id="rId50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lang w:val="uk-UA"/>
              </w:rPr>
              <w:object w:dxaOrig="4721" w:dyaOrig="4071">
                <v:shape id="_x0000_i1051" type="#_x0000_t75" style="width:236.25pt;height:203.25pt" o:ole="">
                  <v:imagedata r:id="rId51" o:title=""/>
                </v:shape>
                <o:OLEObject Type="Embed" ProgID="Visio.Drawing.11" ShapeID="_x0000_i1051" DrawAspect="Content" ObjectID="_1648472447" r:id="rId52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lang w:val="uk-UA"/>
              </w:rPr>
              <w:object w:dxaOrig="3463" w:dyaOrig="2450">
                <v:shape id="_x0000_i1052" type="#_x0000_t75" style="width:173.25pt;height:122.25pt" o:ole="">
                  <v:imagedata r:id="rId53" o:title=""/>
                </v:shape>
                <o:OLEObject Type="Embed" ProgID="Visio.Drawing.11" ShapeID="_x0000_i1052" DrawAspect="Content" ObjectID="_1648472448" r:id="rId54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lang w:val="uk-UA"/>
              </w:rPr>
              <w:object w:dxaOrig="9121" w:dyaOrig="4521">
                <v:shape id="_x0000_i1053" type="#_x0000_t75" style="width:241.5pt;height:120pt" o:ole="">
                  <v:imagedata r:id="rId55" o:title=""/>
                </v:shape>
                <o:OLEObject Type="Embed" ProgID="Visio.Drawing.11" ShapeID="_x0000_i1053" DrawAspect="Content" ObjectID="_1648472449" r:id="rId56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lang w:val="uk-UA"/>
              </w:rPr>
              <w:object w:dxaOrig="3799" w:dyaOrig="1949">
                <v:shape id="_x0000_i1054" type="#_x0000_t75" style="width:189.75pt;height:97.5pt" o:ole="">
                  <v:imagedata r:id="rId57" o:title=""/>
                </v:shape>
                <o:OLEObject Type="Embed" ProgID="Visio.Drawing.11" ShapeID="_x0000_i1054" DrawAspect="Content" ObjectID="_1648472450" r:id="rId58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lang w:val="uk-UA"/>
              </w:rPr>
              <w:object w:dxaOrig="4803" w:dyaOrig="2274">
                <v:shape id="_x0000_i1055" type="#_x0000_t75" style="width:240pt;height:114pt" o:ole="">
                  <v:imagedata r:id="rId59" o:title=""/>
                </v:shape>
                <o:OLEObject Type="Embed" ProgID="Visio.Drawing.11" ShapeID="_x0000_i1055" DrawAspect="Content" ObjectID="_1648472451" r:id="rId60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lang w:val="uk-UA"/>
              </w:rPr>
              <w:object w:dxaOrig="4232" w:dyaOrig="2662">
                <v:shape id="_x0000_i1056" type="#_x0000_t75" style="width:211.5pt;height:132.75pt" o:ole="">
                  <v:imagedata r:id="rId61" o:title=""/>
                </v:shape>
                <o:OLEObject Type="Embed" ProgID="Visio.Drawing.11" ShapeID="_x0000_i1056" DrawAspect="Content" ObjectID="_1648472452" r:id="rId62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lang w:val="uk-UA"/>
              </w:rPr>
              <w:object w:dxaOrig="4803" w:dyaOrig="2244">
                <v:shape id="_x0000_i1057" type="#_x0000_t75" style="width:240pt;height:112.5pt" o:ole="">
                  <v:imagedata r:id="rId63" o:title=""/>
                </v:shape>
                <o:OLEObject Type="Embed" ProgID="Visio.Drawing.11" ShapeID="_x0000_i1057" DrawAspect="Content" ObjectID="_1648472453" r:id="rId64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активний електричний опір якого змінюється під дією деформації, називається: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Параметричний резистивний перетворювач, який перетворює деформацію твердого тіла, викликану прикладеною до нього механічною напругою, в електричний сигнал називається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чому полягає принцип дії тензометричного перетворювача?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вимірювання яких величин застосовуються тензометричні перетворювачі?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Коефіцієнт, який показує, в скільки разів відносна зміна опору </w:t>
            </w:r>
            <w:r w:rsidRPr="00734A3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sym w:font="Symbol" w:char="F064"/>
            </w:r>
            <w:r w:rsidRPr="00734A3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R</w:t>
            </w:r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більше його відносної деформації </w:t>
            </w:r>
            <w:r w:rsidRPr="00734A3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sym w:font="Symbol" w:char="F064"/>
            </w:r>
            <w:r w:rsidRPr="00734A3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l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671" w:dyaOrig="2925">
                <v:shape id="_x0000_i1058" type="#_x0000_t75" style="width:183pt;height:146.25pt" o:ole="">
                  <v:imagedata r:id="rId65" o:title=""/>
                </v:shape>
                <o:OLEObject Type="Embed" ProgID="Visio.Drawing.11" ShapeID="_x0000_i1058" DrawAspect="Content" ObjectID="_1648472454" r:id="rId66"/>
              </w:objec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5247F24B" wp14:editId="2D27073B">
                  <wp:extent cx="1685708" cy="1466491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349" cy="146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Електромагнітний вимірювальний перетворювач, індуктивність якого залежить від інтенсивності стиснення осердя, називається: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чому полягає принцип дії ємнісного перетворювача?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чого залежить вихідна величина ємнісного перетворювача?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436D26" w:rsidRPr="00734A3F" w:rsidRDefault="00436D26" w:rsidP="005B58E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lang w:val="uk-UA" w:eastAsia="uk-UA"/>
              </w:rPr>
              <w:lastRenderedPageBreak/>
              <w:drawing>
                <wp:inline distT="0" distB="0" distL="0" distR="0" wp14:anchorId="4CD754A2" wp14:editId="7BD6A6B6">
                  <wp:extent cx="1933575" cy="13049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436D26" w:rsidRPr="00734A3F" w:rsidRDefault="00436D26" w:rsidP="005B58E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19B1114F" wp14:editId="38F1C32A">
                  <wp:extent cx="1943100" cy="1695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436D26" w:rsidRPr="00734A3F" w:rsidRDefault="00436D26" w:rsidP="005B58E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452766C5" wp14:editId="139E743A">
                  <wp:extent cx="1990725" cy="18288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436D26" w:rsidRPr="00734A3F" w:rsidRDefault="00436D26" w:rsidP="005B58E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606966C5" wp14:editId="46988575">
                  <wp:extent cx="2714625" cy="20764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436D26" w:rsidRPr="00734A3F" w:rsidRDefault="00436D26" w:rsidP="005B58E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35BB8341" wp14:editId="75A728FB">
                  <wp:extent cx="2770505" cy="11252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Вихідною величиною індукційного перетворювача є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Вимірювальний перетворювач, в якому використовується ефект </w:t>
            </w:r>
            <w:proofErr w:type="spellStart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Холла</w:t>
            </w:r>
            <w:proofErr w:type="spellEnd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називається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Вимірювальний перетворювач, в якому використовується ефект </w:t>
            </w:r>
            <w:proofErr w:type="spellStart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Холла</w:t>
            </w:r>
            <w:proofErr w:type="spellEnd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застосовується для вимірювання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Вихідною величиною гальванічного вимірювального перетворювача є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 якому відбувається перетворення динамічного навантаження в електричний заряд, називається: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Основна область застосування індуктивних перетворювачів: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 індуктивний перетворювач з</w:t>
            </w:r>
          </w:p>
          <w:p w:rsidR="00436D26" w:rsidRPr="00734A3F" w:rsidRDefault="00436D26" w:rsidP="00436D26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6887A3F" wp14:editId="6CC6C449">
                  <wp:extent cx="2143125" cy="23336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 індуктивний перетворювач з</w:t>
            </w:r>
          </w:p>
          <w:p w:rsidR="00436D26" w:rsidRPr="00734A3F" w:rsidRDefault="00436D26" w:rsidP="00436D26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904E23C" wp14:editId="4B68191F">
                  <wp:extent cx="2695575" cy="21526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 індуктивний перетворювач з</w:t>
            </w:r>
          </w:p>
          <w:p w:rsidR="00436D26" w:rsidRPr="00734A3F" w:rsidRDefault="00436D26" w:rsidP="00436D26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621F8898" wp14:editId="6EC829F3">
                  <wp:extent cx="2076450" cy="22955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 індуктивний перетворювач з</w:t>
            </w:r>
          </w:p>
          <w:p w:rsidR="00436D26" w:rsidRPr="00734A3F" w:rsidRDefault="00436D26" w:rsidP="00436D26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4B975E3" wp14:editId="19EC58DD">
                  <wp:extent cx="2438400" cy="2038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основу роботи індуктивного ВП покладена властивість дроселя з повітряним зазором змінювати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Зміна положення рухомого органу, який сприймає вимірюване переміщення, спричиняє зміну взаємної індукції (коефіцієнта взаємоіндукції) між двома системами обмоток 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Зміна повітряного зазору у магнітному колі або переміщення осердя відносно котушки спричиняє зміну індуктивності котушки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Основна область застосування трансформаторних перетворювачів: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436D26" w:rsidRPr="00734A3F" w:rsidRDefault="00436D26" w:rsidP="00436D26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A515BE9" wp14:editId="5E3FC28C">
                  <wp:extent cx="2305050" cy="19526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436D26" w:rsidRPr="00734A3F" w:rsidRDefault="00436D26" w:rsidP="00436D26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42FDCC73" wp14:editId="1D9921F5">
                  <wp:extent cx="2770505" cy="144081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0864CD6" wp14:editId="3B3E6065">
                  <wp:extent cx="2657475" cy="22669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436D26" w:rsidRPr="00734A3F" w:rsidRDefault="00436D26" w:rsidP="00436D26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23C7C78" wp14:editId="157FFD89">
                  <wp:extent cx="2552700" cy="1847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436D26" w:rsidRPr="00734A3F" w:rsidRDefault="00436D26" w:rsidP="00436D26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B573BD2" wp14:editId="7C9EBAFB">
                  <wp:extent cx="2028825" cy="19907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436D26" w:rsidRPr="00734A3F" w:rsidRDefault="00436D26" w:rsidP="00436D26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0D1037C0" wp14:editId="42377B92">
                  <wp:extent cx="2133600" cy="16478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У трансформаторних перетворювачах зміна положення рухомого органу, який сприймає вимірюване переміщення, спричиняє зміну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П'єзоелектричні перетворювачі відносяться до групи: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П'єзоефект полягає в тому, що при стиску або розтягу пластини, виготовленої з такого кристала: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чому полягає принцип дії п’єзоелектричного перетворювача?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Який матеріал має найбільшу 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п'єзоелектричну чутливість?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малюнку зображено</w:t>
            </w:r>
          </w:p>
          <w:p w:rsidR="00436D26" w:rsidRPr="00734A3F" w:rsidRDefault="00436D26" w:rsidP="005B58E7">
            <w:pPr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lang w:val="uk-UA"/>
              </w:rPr>
              <w:object w:dxaOrig="11199" w:dyaOrig="7977">
                <v:shape id="_x0000_i1059" type="#_x0000_t75" style="width:162.75pt;height:115.5pt" o:ole="">
                  <v:imagedata r:id="rId83" o:title=""/>
                </v:shape>
                <o:OLEObject Type="Embed" ProgID="Visio.Drawing.11" ShapeID="_x0000_i1059" DrawAspect="Content" ObjectID="_1648472455" r:id="rId84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Який матеріал використовують д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ля побудови точних вимірювальних пристроїв?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Виникнення електричних зарядів на гранях деяких кристалів при їхній деформації (напруженні) називається явищем: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  <w:vAlign w:val="center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Зміна геометричних розмірів 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деяких кристалів під дією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електричного поля називається явищем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134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Як визначається 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сила 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направлена вздовж електричної осі </w:t>
            </w:r>
            <w:proofErr w:type="spellStart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п'єзопластини</w:t>
            </w:r>
            <w:proofErr w:type="spellEnd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?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(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Q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електричний заряд, Кл;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proofErr w:type="spellStart"/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proofErr w:type="spellEnd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y</w:t>
            </w:r>
            <w:proofErr w:type="spellEnd"/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 xml:space="preserve"> –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сили, що діють перпендикулярно до оптичної осі пластини, Н;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proofErr w:type="spellStart"/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S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proofErr w:type="spellEnd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S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y</w:t>
            </w:r>
            <w:proofErr w:type="spellEnd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площі поверхонь, перпендикулярних до відповідних осей;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k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vertAlign w:val="subscript"/>
                <w:lang w:val="uk-UA"/>
              </w:rPr>
              <w:t>1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п'єзоелектрична стала)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Як визначається 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сила </w:t>
            </w:r>
            <w:proofErr w:type="spellStart"/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proofErr w:type="spellEnd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направлена вздовж механічної осі </w:t>
            </w:r>
            <w:proofErr w:type="spellStart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п'єзопластини</w:t>
            </w:r>
            <w:proofErr w:type="spellEnd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?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(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Q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електричний заряд, Кл;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proofErr w:type="spellStart"/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proofErr w:type="spellEnd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y</w:t>
            </w:r>
            <w:proofErr w:type="spellEnd"/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 xml:space="preserve"> –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сили, що діють перпендикулярно до оптичної осі пластини, Н;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proofErr w:type="spellStart"/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S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proofErr w:type="spellEnd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S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y</w:t>
            </w:r>
            <w:proofErr w:type="spellEnd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площі поверхонь, перпендикулярних до відповідних осей;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k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vertAlign w:val="subscript"/>
                <w:lang w:val="uk-UA"/>
              </w:rPr>
              <w:t>1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п'єзоелектрична стала)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Основна область застосування </w:t>
            </w:r>
            <w:proofErr w:type="spellStart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механотронних</w:t>
            </w:r>
            <w:proofErr w:type="spellEnd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перетворювачів: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137.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Механотронні</w:t>
            </w:r>
            <w:proofErr w:type="spellEnd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перетворювачі —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Електровакуумні прилади з механічно керованими електродами – це: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proofErr w:type="spellStart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</w:t>
            </w:r>
            <w:proofErr w:type="spellEnd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4238" w:dyaOrig="2302">
                <v:shape id="_x0000_i1025" type="#_x0000_t75" style="width:153.75pt;height:83.25pt" o:ole="">
                  <v:imagedata r:id="rId85" o:title=""/>
                </v:shape>
                <o:OLEObject Type="Embed" ProgID="Visio.Drawing.11" ShapeID="_x0000_i1025" DrawAspect="Content" ObjectID="_1648472456" r:id="rId86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proofErr w:type="spellStart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</w:t>
            </w:r>
            <w:proofErr w:type="spellEnd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341" w:dyaOrig="5199">
                <v:shape id="_x0000_i1026" type="#_x0000_t75" style="width:93.75pt;height:145.5pt" o:ole="">
                  <v:imagedata r:id="rId87" o:title=""/>
                </v:shape>
                <o:OLEObject Type="Embed" ProgID="Visio.Drawing.11" ShapeID="_x0000_i1026" DrawAspect="Content" ObjectID="_1648472458" r:id="rId88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proofErr w:type="spellStart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</w:t>
            </w:r>
            <w:proofErr w:type="spellEnd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3043EE4" wp14:editId="64ED8007">
                  <wp:extent cx="1129030" cy="2170430"/>
                  <wp:effectExtent l="0" t="0" r="0" b="1270"/>
                  <wp:docPr id="14" name="Рисунок 14" descr="ris9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is9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proofErr w:type="spellStart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</w:t>
            </w:r>
            <w:proofErr w:type="spellEnd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</w:t>
            </w:r>
          </w:p>
          <w:p w:rsidR="00436D26" w:rsidRPr="00734A3F" w:rsidRDefault="00436D26" w:rsidP="005B58E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69" w:dyaOrig="4973">
                <v:shape id="_x0000_i1027" type="#_x0000_t75" style="width:99pt;height:160.5pt" o:ole="">
                  <v:imagedata r:id="rId90" o:title=""/>
                </v:shape>
                <o:OLEObject Type="Embed" ProgID="Visio.Drawing.11" ShapeID="_x0000_i1027" DrawAspect="Content" ObjectID="_1648472459" r:id="rId91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Який перетворювач не відноситься до перетворювачів електричних величин в механічні?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Перетворювач, принцип дії якого ґрунтується на виникненні зусилля або моменту при взаємодії електричного струму з постійним магнітним полем – це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На малюнку зображено перетворювач 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515096EB" wp14:editId="1BBA9E93">
                  <wp:extent cx="1975449" cy="1910820"/>
                  <wp:effectExtent l="0" t="0" r="6350" b="0"/>
                  <wp:docPr id="23" name="Рисунок 23" descr="ris1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ris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58" cy="191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10D5C5D2" wp14:editId="7412C42E">
                  <wp:extent cx="1923690" cy="1860948"/>
                  <wp:effectExtent l="0" t="0" r="635" b="6350"/>
                  <wp:docPr id="24" name="Рисунок 24" descr="ris10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ris10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55" cy="186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Перетворювач, принцип дії якого ґрунтується на взаємодії магнітних полів осердя та котушок, що приводить до появи зусилля, яке переміщує осердя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Перетворювач, принцип дії якого ґрунтується на взаємодії вихрових струмів з обертовим магнітним полем, що спричиняє появу обертаючого моменту, який приводить в рух рухомий елемент (диск або циліндр)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Перетворювач, принцип дії якого ґрунтується на взаємодії струму, який протікає в котушці керування, з магнітним потоком, який створюється в повітряному зазорі котушкою підмагнічування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Прилад, який вимірює відношення струмів або фізичних величин, функціонально пов'язаних з вимірюваним відношенням струмів – це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На малюнку зображено перетворювач 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65915029" wp14:editId="12BD1FAC">
                  <wp:extent cx="1841516" cy="2111897"/>
                  <wp:effectExtent l="0" t="0" r="635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72" cy="211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перетворювач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3F8C2BB7" wp14:editId="7F75E6D1">
                  <wp:extent cx="2135275" cy="200132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70" cy="200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Перетворювач, принцип дії якого ґрунтується на взаємодії струму, який протікає в котушці керування, з магнітним потоком, який створюється в повітряному зазорі котушкою підмагнічування (одна з котушок розміщена на осерді з феромагнітного матеріалу) –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перетворювач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269A4D81" wp14:editId="089C1D71">
                  <wp:extent cx="1962691" cy="3120596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917" cy="311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Перетворювач, у якого перехідний опір </w:t>
            </w:r>
            <w:r w:rsidRPr="00734A3F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R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контактів залежить від </w:t>
            </w:r>
            <w:proofErr w:type="spellStart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від</w:t>
            </w:r>
            <w:proofErr w:type="spellEnd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</w:t>
            </w: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lastRenderedPageBreak/>
              <w:t>зусилля їх стиску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lang w:val="uk-UA"/>
              </w:rPr>
              <w:object w:dxaOrig="1137" w:dyaOrig="1885">
                <v:shape id="_x0000_i1028" type="#_x0000_t75" style="width:69pt;height:114pt" o:ole="">
                  <v:imagedata r:id="rId97" o:title=""/>
                </v:shape>
                <o:OLEObject Type="Embed" ProgID="Visio.Drawing.11" ShapeID="_x0000_i1028" DrawAspect="Content" ObjectID="_1648472460" r:id="rId98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0249ED25" wp14:editId="691B5405">
                  <wp:extent cx="2398143" cy="1395436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55" cy="139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Омічні вимірювальні перетворювачі, в яких вимірюване механічне переміщення перетворюється в замкнений або в розімкнений стан контактів, які керують електричним колом  –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47221926" wp14:editId="022BA119">
                  <wp:extent cx="1466491" cy="182890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45" cy="183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Впаяні у скляну ампулу, наповнену інертним газом або азотом, пермалоєві пластинки, які є одночасно </w:t>
            </w:r>
            <w:proofErr w:type="spellStart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струмопроводом</w:t>
            </w:r>
            <w:proofErr w:type="spellEnd"/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контактами та магнітопроводом –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436D26" w:rsidRPr="00734A3F" w:rsidRDefault="00436D26" w:rsidP="00436D26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427BED05" wp14:editId="2740B1C2">
                  <wp:extent cx="2085975" cy="10477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5720018C" wp14:editId="01E84901">
                  <wp:extent cx="1990725" cy="8096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Перетворювач, в основу принципу дії якого покладена залежність параметрів потоку оптичного випромінювання від значення перетворюваної величини –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164.</w:t>
            </w:r>
          </w:p>
        </w:tc>
        <w:tc>
          <w:tcPr>
            <w:tcW w:w="8713" w:type="dxa"/>
            <w:vAlign w:val="center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принцип роботи яких ґрунтується на використанні явища зовнішнього або внутрішнього фотоефекту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Залежність фотоструму від світлового потоку </w:t>
            </w:r>
            <w:proofErr w:type="spellStart"/>
            <w:r w:rsidRPr="00734A3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I</w:t>
            </w:r>
            <w:r w:rsidRPr="00734A3F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ф</w:t>
            </w:r>
            <w:r w:rsidRPr="00734A3F"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 w:rsidRPr="00734A3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f</w:t>
            </w:r>
            <w:proofErr w:type="spellEnd"/>
            <w:r w:rsidRPr="00734A3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(Ф), що падає на фотоелемент, при сталій напрузі між електродами </w:t>
            </w:r>
            <w:proofErr w:type="spellStart"/>
            <w:r w:rsidRPr="00734A3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U</w:t>
            </w:r>
            <w:r w:rsidRPr="00734A3F">
              <w:rPr>
                <w:rFonts w:ascii="Times New Roman" w:hAnsi="Times New Roman"/>
                <w:sz w:val="28"/>
                <w:szCs w:val="28"/>
                <w:lang w:val="uk-UA"/>
              </w:rPr>
              <w:t>=const</w:t>
            </w:r>
            <w:proofErr w:type="spellEnd"/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/>
                <w:sz w:val="28"/>
                <w:lang w:val="uk-UA"/>
              </w:rPr>
            </w:pPr>
            <w:r w:rsidRPr="00734A3F">
              <w:rPr>
                <w:rFonts w:ascii="Times New Roman" w:hAnsi="Times New Roman"/>
                <w:sz w:val="28"/>
                <w:lang w:val="uk-UA"/>
              </w:rPr>
              <w:t>Залежність фотоструму в колі фотоелемента від напруги, прикладеної до його електродів (</w:t>
            </w:r>
            <w:proofErr w:type="spellStart"/>
            <w:r w:rsidRPr="00734A3F">
              <w:rPr>
                <w:rFonts w:ascii="Times New Roman" w:hAnsi="Times New Roman"/>
                <w:i/>
                <w:sz w:val="28"/>
                <w:lang w:val="uk-UA"/>
              </w:rPr>
              <w:t>I</w:t>
            </w:r>
            <w:r w:rsidRPr="00734A3F">
              <w:rPr>
                <w:rFonts w:ascii="Times New Roman" w:hAnsi="Times New Roman"/>
                <w:i/>
                <w:sz w:val="28"/>
                <w:vertAlign w:val="subscript"/>
                <w:lang w:val="uk-UA"/>
              </w:rPr>
              <w:t>f</w:t>
            </w:r>
            <w:r w:rsidRPr="00734A3F">
              <w:rPr>
                <w:rFonts w:ascii="Times New Roman" w:hAnsi="Times New Roman"/>
                <w:sz w:val="28"/>
                <w:lang w:val="uk-UA"/>
              </w:rPr>
              <w:t>=</w:t>
            </w:r>
            <w:r w:rsidRPr="00734A3F">
              <w:rPr>
                <w:rFonts w:ascii="Times New Roman" w:hAnsi="Times New Roman"/>
                <w:i/>
                <w:sz w:val="28"/>
                <w:lang w:val="uk-UA"/>
              </w:rPr>
              <w:t>f</w:t>
            </w:r>
            <w:proofErr w:type="spellEnd"/>
            <w:r w:rsidRPr="00734A3F">
              <w:rPr>
                <w:rFonts w:ascii="Times New Roman" w:hAnsi="Times New Roman"/>
                <w:sz w:val="28"/>
                <w:lang w:val="uk-UA"/>
              </w:rPr>
              <w:t>(</w:t>
            </w:r>
            <w:r w:rsidRPr="00734A3F">
              <w:rPr>
                <w:rFonts w:ascii="Times New Roman" w:hAnsi="Times New Roman"/>
                <w:i/>
                <w:sz w:val="28"/>
                <w:lang w:val="uk-UA"/>
              </w:rPr>
              <w:t>U</w:t>
            </w:r>
            <w:r w:rsidRPr="00734A3F">
              <w:rPr>
                <w:rFonts w:ascii="Times New Roman" w:hAnsi="Times New Roman"/>
                <w:sz w:val="28"/>
                <w:lang w:val="uk-UA"/>
              </w:rPr>
              <w:t>)) при сталому значенні світлового потоку незмінного спектрального складу Ф</w:t>
            </w:r>
            <w:r w:rsidRPr="00734A3F">
              <w:rPr>
                <w:rFonts w:ascii="Times New Roman" w:hAnsi="Times New Roman"/>
                <w:i/>
                <w:sz w:val="28"/>
                <w:vertAlign w:val="subscript"/>
                <w:lang w:val="uk-UA"/>
              </w:rPr>
              <w:sym w:font="Symbol" w:char="F06C"/>
            </w:r>
            <w:proofErr w:type="spellStart"/>
            <w:r w:rsidRPr="00734A3F">
              <w:rPr>
                <w:rFonts w:ascii="Times New Roman" w:hAnsi="Times New Roman"/>
                <w:sz w:val="28"/>
                <w:lang w:val="uk-UA"/>
              </w:rPr>
              <w:t>=const</w:t>
            </w:r>
            <w:proofErr w:type="spellEnd"/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/>
                <w:lang w:val="uk-UA"/>
              </w:rPr>
            </w:pPr>
            <w:r w:rsidRPr="00734A3F">
              <w:rPr>
                <w:rFonts w:ascii="Times New Roman" w:hAnsi="Times New Roman"/>
                <w:sz w:val="28"/>
                <w:lang w:val="uk-UA"/>
              </w:rPr>
              <w:t>Залежність спектральної чутливості фотоелемента від довжини хвилі світлового потоку  (</w:t>
            </w:r>
            <w:r w:rsidRPr="00734A3F">
              <w:rPr>
                <w:rFonts w:ascii="Times New Roman" w:hAnsi="Times New Roman"/>
                <w:i/>
                <w:sz w:val="28"/>
                <w:lang w:val="uk-UA"/>
              </w:rPr>
              <w:t>S</w:t>
            </w:r>
            <w:r w:rsidRPr="00734A3F">
              <w:rPr>
                <w:rFonts w:ascii="Times New Roman" w:hAnsi="Times New Roman"/>
                <w:i/>
                <w:sz w:val="28"/>
                <w:vertAlign w:val="subscript"/>
                <w:lang w:val="uk-UA"/>
              </w:rPr>
              <w:sym w:font="Symbol" w:char="F06C"/>
            </w:r>
            <w:r w:rsidRPr="00734A3F">
              <w:rPr>
                <w:rFonts w:ascii="Times New Roman" w:hAnsi="Times New Roman"/>
                <w:sz w:val="28"/>
                <w:lang w:val="uk-UA"/>
              </w:rPr>
              <w:t>=</w:t>
            </w:r>
            <w:r w:rsidRPr="00734A3F">
              <w:rPr>
                <w:rFonts w:ascii="Times New Roman" w:hAnsi="Times New Roman"/>
                <w:i/>
                <w:sz w:val="28"/>
                <w:lang w:val="uk-UA"/>
              </w:rPr>
              <w:t>f</w:t>
            </w:r>
            <w:r w:rsidRPr="00734A3F">
              <w:rPr>
                <w:rFonts w:ascii="Times New Roman" w:hAnsi="Times New Roman"/>
                <w:sz w:val="28"/>
                <w:lang w:val="uk-UA"/>
              </w:rPr>
              <w:t>(</w:t>
            </w:r>
            <w:r w:rsidRPr="00734A3F">
              <w:rPr>
                <w:rFonts w:ascii="Times New Roman" w:hAnsi="Times New Roman"/>
                <w:i/>
                <w:sz w:val="28"/>
                <w:lang w:val="uk-UA"/>
              </w:rPr>
              <w:sym w:font="Symbol" w:char="F06C"/>
            </w:r>
            <w:r w:rsidRPr="00734A3F">
              <w:rPr>
                <w:rFonts w:ascii="Times New Roman" w:hAnsi="Times New Roman"/>
                <w:sz w:val="28"/>
                <w:lang w:val="uk-UA"/>
              </w:rPr>
              <w:t>)) при незмінній напрузі між електродами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pStyle w:val="11"/>
              <w:widowControl/>
              <w:spacing w:line="240" w:lineRule="auto"/>
              <w:ind w:firstLine="284"/>
              <w:jc w:val="both"/>
              <w:rPr>
                <w:rFonts w:ascii="Times New Roman" w:hAnsi="Times New Roman"/>
                <w:sz w:val="28"/>
                <w:szCs w:val="22"/>
              </w:rPr>
            </w:pPr>
            <w:r w:rsidRPr="00734A3F">
              <w:rPr>
                <w:rFonts w:ascii="Times New Roman" w:hAnsi="Times New Roman"/>
                <w:sz w:val="28"/>
                <w:szCs w:val="22"/>
              </w:rPr>
              <w:t xml:space="preserve">Відношення приросту фотоструму до зміни монохроматичного променистого потоку з довжиною хвилі </w:t>
            </w:r>
            <w:r w:rsidRPr="00734A3F">
              <w:rPr>
                <w:rFonts w:ascii="Times New Roman" w:hAnsi="Times New Roman"/>
                <w:i/>
                <w:sz w:val="28"/>
                <w:szCs w:val="22"/>
              </w:rPr>
              <w:sym w:font="Symbol" w:char="F06C"/>
            </w:r>
            <w:r w:rsidRPr="00734A3F">
              <w:rPr>
                <w:rFonts w:ascii="Times New Roman" w:hAnsi="Times New Roman"/>
                <w:i/>
                <w:sz w:val="28"/>
                <w:szCs w:val="22"/>
                <w:vertAlign w:val="subscript"/>
              </w:rPr>
              <w:t>і</w:t>
            </w:r>
            <w:r w:rsidRPr="00734A3F">
              <w:rPr>
                <w:rFonts w:ascii="Times New Roman" w:hAnsi="Times New Roman"/>
                <w:sz w:val="28"/>
                <w:szCs w:val="22"/>
              </w:rPr>
              <w:t>:</w:t>
            </w:r>
          </w:p>
          <w:p w:rsidR="00436D26" w:rsidRPr="00734A3F" w:rsidRDefault="00436D26" w:rsidP="005B58E7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2"/>
              </w:rPr>
            </w:pPr>
            <w:r w:rsidRPr="00734A3F">
              <w:rPr>
                <w:rFonts w:ascii="Times New Roman" w:hAnsi="Times New Roman"/>
                <w:position w:val="-30"/>
                <w:sz w:val="28"/>
                <w:szCs w:val="22"/>
              </w:rPr>
              <w:object w:dxaOrig="999" w:dyaOrig="720">
                <v:shape id="_x0000_i1029" type="#_x0000_t75" style="width:50.25pt;height:36pt" o:ole="">
                  <v:imagedata r:id="rId103" o:title=""/>
                </v:shape>
                <o:OLEObject Type="Embed" ProgID="Equation.3" ShapeID="_x0000_i1029" DrawAspect="Content" ObjectID="_1648472461" r:id="rId104"/>
              </w:object>
            </w:r>
            <w:r w:rsidRPr="00734A3F">
              <w:rPr>
                <w:rFonts w:ascii="Times New Roman" w:hAnsi="Times New Roman"/>
                <w:sz w:val="28"/>
                <w:szCs w:val="22"/>
              </w:rPr>
              <w:t>.</w:t>
            </w:r>
          </w:p>
          <w:p w:rsidR="00436D26" w:rsidRPr="00734A3F" w:rsidRDefault="00436D26" w:rsidP="005B58E7">
            <w:pPr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/>
                <w:sz w:val="28"/>
                <w:lang w:val="uk-UA"/>
              </w:rPr>
            </w:pPr>
            <w:r w:rsidRPr="00734A3F">
              <w:rPr>
                <w:rFonts w:ascii="Times New Roman" w:hAnsi="Times New Roman"/>
                <w:sz w:val="28"/>
                <w:lang w:val="uk-UA"/>
              </w:rPr>
              <w:t xml:space="preserve">Залежність амплітуди фотоструму в колі фотоелемента (або його </w:t>
            </w:r>
            <w:proofErr w:type="spellStart"/>
            <w:r w:rsidRPr="00734A3F">
              <w:rPr>
                <w:rFonts w:ascii="Times New Roman" w:hAnsi="Times New Roman"/>
                <w:sz w:val="28"/>
                <w:lang w:val="uk-UA"/>
              </w:rPr>
              <w:t>фотоЕРС</w:t>
            </w:r>
            <w:proofErr w:type="spellEnd"/>
            <w:r w:rsidRPr="00734A3F">
              <w:rPr>
                <w:rFonts w:ascii="Times New Roman" w:hAnsi="Times New Roman"/>
                <w:sz w:val="28"/>
                <w:lang w:val="uk-UA"/>
              </w:rPr>
              <w:t>) від частоти пульсуючого з сталою амплітудою потоку випромінювання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/>
                <w:sz w:val="28"/>
                <w:lang w:val="uk-UA"/>
              </w:rPr>
              <w:t>Світлочутливі напівпровідникові перетворювачі, які збільшують свою електропровідність під дією світлового потоку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1DAE42E6" wp14:editId="41492B53">
                  <wp:extent cx="1504950" cy="11525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2805" w:dyaOrig="2520">
                <v:shape id="_x0000_i1030" type="#_x0000_t75" style="width:74.25pt;height:65.25pt" o:ole="">
                  <v:imagedata r:id="rId106" o:title=""/>
                </v:shape>
                <o:OLEObject Type="Embed" ProgID="PBrush" ShapeID="_x0000_i1030" DrawAspect="Content" ObjectID="_1648472462" r:id="rId107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color w:val="222222"/>
                <w:sz w:val="28"/>
                <w:szCs w:val="21"/>
                <w:shd w:val="clear" w:color="auto" w:fill="FFFFFF"/>
                <w:lang w:val="uk-UA"/>
              </w:rPr>
              <w:t xml:space="preserve">Пристрій, який перетворює падаюче на його </w:t>
            </w:r>
            <w:proofErr w:type="spellStart"/>
            <w:r w:rsidRPr="00734A3F">
              <w:rPr>
                <w:rFonts w:ascii="Times New Roman" w:hAnsi="Times New Roman" w:cs="Times New Roman"/>
                <w:color w:val="222222"/>
                <w:sz w:val="28"/>
                <w:szCs w:val="21"/>
                <w:shd w:val="clear" w:color="auto" w:fill="FFFFFF"/>
                <w:lang w:val="uk-UA"/>
              </w:rPr>
              <w:t>фоточутливу</w:t>
            </w:r>
            <w:proofErr w:type="spellEnd"/>
            <w:r w:rsidRPr="00734A3F">
              <w:rPr>
                <w:rFonts w:ascii="Times New Roman" w:hAnsi="Times New Roman" w:cs="Times New Roman"/>
                <w:color w:val="222222"/>
                <w:sz w:val="28"/>
                <w:szCs w:val="21"/>
                <w:shd w:val="clear" w:color="auto" w:fill="FFFFFF"/>
                <w:lang w:val="uk-UA"/>
              </w:rPr>
              <w:t xml:space="preserve"> область світло в електричний заряд за рахунок процесів в p-n  переході –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2805" w:dyaOrig="2370">
                <v:shape id="_x0000_i1031" type="#_x0000_t75" style="width:83.25pt;height:69pt" o:ole="">
                  <v:imagedata r:id="rId108" o:title=""/>
                </v:shape>
                <o:OLEObject Type="Embed" ProgID="PBrush" ShapeID="_x0000_i1031" DrawAspect="Content" ObjectID="_1648472463" r:id="rId109"/>
              </w:objec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Напівпроводниковий</w:t>
            </w:r>
            <w:proofErr w:type="spellEnd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34A3F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пристрій, що випромінює світло, при пропусканні через нього електричного струму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436D26" w:rsidRPr="00734A3F" w:rsidRDefault="00436D26" w:rsidP="005B5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65005DD0" wp14:editId="5A1BDFEF">
                  <wp:extent cx="2352675" cy="12192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177.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Перетворювачі, принцип дії яких оснований на використанні теплових процесів  і вхідною величиною яких є температура –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tabs>
                <w:tab w:val="left" w:pos="480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/>
                <w:sz w:val="28"/>
                <w:szCs w:val="28"/>
                <w:lang w:val="uk-UA"/>
              </w:rPr>
              <w:t>Перетворювач, який являє собою конструктивно об'єднані в одному корпусі узгоджені за спектральними характеристиками та іншими властивостями джерело і приймач випромінювання. Між ними існує оптичний зв'язок через оптичне середовище.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п</w:t>
            </w:r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ринцип дії яких оснований на властивості провідників і напівпровідників змінювати свій електричний опір при зміні температури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Вимірювальний перетворювач,  якій складається з двох </w:t>
            </w:r>
            <w:proofErr w:type="spellStart"/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електрично</w:t>
            </w:r>
            <w:proofErr w:type="spellEnd"/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з’єднаних різнорідних металевих провідників (або напівпровідників) і перетворює значення контрольованої температури в </w:t>
            </w:r>
            <w:proofErr w:type="spellStart"/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е.р.с</w:t>
            </w:r>
            <w:proofErr w:type="spellEnd"/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. –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Пристрої, які вимірюють температуру за тепловим випромінюванням – 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Перетворювач, принцип дії якого базується на залежності частоти власних коливань струни або механічного резонатора від сили, яка до нього прикладена називається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183.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Вхідною величиною термопари є: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184.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Фотоелектричні параметричні перетворювачі, принцип дії яких оснований на явищі внутрішнього фотоефекту.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185.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Електрохімічні параметричні перетворювачі, які базуються на використанні залежності їх опору від складу і концентрації електроліту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186.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принцип дії яких оснований на магнітоелектричному ефекті, згідно якого внутрішній опір напівпровідників змінюється внаслідок відхилення траєкторії носіїв заряду від лінійної під впливом зовнішнього магнітного поля.</w:t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187.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виконані у вигляді комірки, заповненої електропровідним розчином з двома або декількома електродами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188.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Кондуктометричні</w:t>
            </w:r>
            <w:proofErr w:type="spellEnd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перетворювачі використовуються для вимірювання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189.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Вимірювальний перетворювач, в якому використовується ефект </w:t>
            </w:r>
            <w:proofErr w:type="spellStart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Гаусса</w:t>
            </w:r>
            <w:proofErr w:type="spellEnd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називається: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190.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принцип дії яких оснований на залежності електродних потенціалів від активності водневих іонів – це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191.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Вимірювальний перетворювач, в якому використовується ефект зменшення опору напівпровідників при збільшенні температури, </w:t>
            </w: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називається: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192.</w:t>
            </w:r>
          </w:p>
        </w:tc>
        <w:tc>
          <w:tcPr>
            <w:tcW w:w="8713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 якому використовується ефект збільшення опору напівпровідників при збільшенні температури, називається: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193.</w:t>
            </w:r>
          </w:p>
        </w:tc>
        <w:tc>
          <w:tcPr>
            <w:tcW w:w="8713" w:type="dxa"/>
            <w:vAlign w:val="center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436D26" w:rsidRPr="00734A3F" w:rsidRDefault="00436D26" w:rsidP="005B58E7">
            <w:pPr>
              <w:ind w:firstLine="1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1BFD7E76" wp14:editId="66E92C89">
                  <wp:extent cx="1066800" cy="9334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194.</w:t>
            </w:r>
          </w:p>
        </w:tc>
        <w:tc>
          <w:tcPr>
            <w:tcW w:w="8713" w:type="dxa"/>
            <w:vAlign w:val="center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схему формування</w:t>
            </w:r>
          </w:p>
          <w:p w:rsidR="00436D26" w:rsidRPr="00734A3F" w:rsidRDefault="00436D26" w:rsidP="00436D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7705913B" wp14:editId="2BA1817E">
                  <wp:extent cx="3062377" cy="1221777"/>
                  <wp:effectExtent l="0" t="0" r="508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34" cy="122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195.</w:t>
            </w:r>
          </w:p>
        </w:tc>
        <w:tc>
          <w:tcPr>
            <w:tcW w:w="8713" w:type="dxa"/>
            <w:vAlign w:val="center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схему формування</w:t>
            </w:r>
          </w:p>
          <w:p w:rsidR="00436D26" w:rsidRPr="00734A3F" w:rsidRDefault="00436D26" w:rsidP="00436D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0E0B2896" wp14:editId="5D20BD29">
                  <wp:extent cx="3062377" cy="984578"/>
                  <wp:effectExtent l="0" t="0" r="508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797" cy="98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196.</w:t>
            </w:r>
          </w:p>
        </w:tc>
        <w:tc>
          <w:tcPr>
            <w:tcW w:w="8713" w:type="dxa"/>
            <w:vAlign w:val="center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схему формування</w:t>
            </w:r>
          </w:p>
          <w:p w:rsidR="00436D26" w:rsidRPr="00734A3F" w:rsidRDefault="00436D26" w:rsidP="00436D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297E5C4B" wp14:editId="6FA77B5D">
                  <wp:extent cx="3010619" cy="993504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349" cy="99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197.</w:t>
            </w:r>
          </w:p>
        </w:tc>
        <w:tc>
          <w:tcPr>
            <w:tcW w:w="8713" w:type="dxa"/>
            <w:vAlign w:val="center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конструкції якого засобу вимірювання покладене мостове вимірювальне коло?</w:t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198.</w:t>
            </w:r>
          </w:p>
        </w:tc>
        <w:tc>
          <w:tcPr>
            <w:tcW w:w="8713" w:type="dxa"/>
            <w:vAlign w:val="center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Схема якого вимірювального моста наведена на рисунку?</w:t>
            </w:r>
          </w:p>
          <w:p w:rsidR="00436D26" w:rsidRPr="00734A3F" w:rsidRDefault="00436D26" w:rsidP="00436D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noProof/>
                <w:lang w:val="uk-UA" w:eastAsia="uk-UA"/>
              </w:rPr>
              <w:drawing>
                <wp:inline distT="0" distB="0" distL="0" distR="0" wp14:anchorId="6759103C" wp14:editId="5ED0CE5F">
                  <wp:extent cx="2876191" cy="2190476"/>
                  <wp:effectExtent l="0" t="0" r="635" b="63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91" cy="2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26" w:rsidRPr="00734A3F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199.</w:t>
            </w:r>
          </w:p>
        </w:tc>
        <w:tc>
          <w:tcPr>
            <w:tcW w:w="8713" w:type="dxa"/>
            <w:vAlign w:val="center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Плече вимірювального моста постійного струму – це …  </w:t>
            </w:r>
          </w:p>
        </w:tc>
      </w:tr>
      <w:tr w:rsidR="00436D26" w:rsidRPr="0092104E" w:rsidTr="00436D26">
        <w:trPr>
          <w:jc w:val="center"/>
        </w:trPr>
        <w:tc>
          <w:tcPr>
            <w:tcW w:w="861" w:type="dxa"/>
          </w:tcPr>
          <w:p w:rsidR="00436D26" w:rsidRPr="00734A3F" w:rsidRDefault="00436D26" w:rsidP="005B58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200.</w:t>
            </w:r>
          </w:p>
        </w:tc>
        <w:tc>
          <w:tcPr>
            <w:tcW w:w="8713" w:type="dxa"/>
            <w:vAlign w:val="center"/>
          </w:tcPr>
          <w:p w:rsidR="00436D26" w:rsidRPr="00734A3F" w:rsidRDefault="00436D26" w:rsidP="00436D2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Вершина вимірювального моста постійного струму – це … </w:t>
            </w:r>
            <w:bookmarkStart w:id="0" w:name="_GoBack"/>
            <w:bookmarkEnd w:id="0"/>
            <w:r w:rsidRPr="0073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436D26" w:rsidRDefault="00436D26" w:rsidP="00400024">
      <w:pPr>
        <w:rPr>
          <w:rFonts w:ascii="Times New Roman" w:hAnsi="Times New Roman" w:cs="Times New Roman"/>
          <w:lang w:val="uk-UA"/>
        </w:rPr>
      </w:pPr>
    </w:p>
    <w:p w:rsidR="00436D26" w:rsidRPr="0092104E" w:rsidRDefault="00436D26" w:rsidP="00400024">
      <w:pPr>
        <w:rPr>
          <w:rFonts w:ascii="Times New Roman" w:hAnsi="Times New Roman" w:cs="Times New Roman"/>
          <w:lang w:val="uk-UA"/>
        </w:rPr>
      </w:pPr>
    </w:p>
    <w:sectPr w:rsidR="00436D26" w:rsidRPr="0092104E" w:rsidSect="0040002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671" w:rsidRDefault="001F2671" w:rsidP="009C5DC7">
      <w:pPr>
        <w:spacing w:after="0" w:line="240" w:lineRule="auto"/>
      </w:pPr>
      <w:r>
        <w:separator/>
      </w:r>
    </w:p>
  </w:endnote>
  <w:endnote w:type="continuationSeparator" w:id="0">
    <w:p w:rsidR="001F2671" w:rsidRDefault="001F2671" w:rsidP="009C5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671" w:rsidRDefault="001F2671" w:rsidP="009C5DC7">
      <w:pPr>
        <w:spacing w:after="0" w:line="240" w:lineRule="auto"/>
      </w:pPr>
      <w:r>
        <w:separator/>
      </w:r>
    </w:p>
  </w:footnote>
  <w:footnote w:type="continuationSeparator" w:id="0">
    <w:p w:rsidR="001F2671" w:rsidRDefault="001F2671" w:rsidP="009C5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47C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C66D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C52C8E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A41CD8"/>
    <w:multiLevelType w:val="hybridMultilevel"/>
    <w:tmpl w:val="792875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2A47EC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93096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98506A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1F7C92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9B1808"/>
    <w:multiLevelType w:val="hybridMultilevel"/>
    <w:tmpl w:val="616AA03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F17A23"/>
    <w:multiLevelType w:val="hybridMultilevel"/>
    <w:tmpl w:val="65D05DF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A61637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C4093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7E5FD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B3399B"/>
    <w:multiLevelType w:val="hybridMultilevel"/>
    <w:tmpl w:val="75AA90D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9429B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464092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E8E1EC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EF1A7D"/>
    <w:multiLevelType w:val="hybridMultilevel"/>
    <w:tmpl w:val="D75C6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D76097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041300"/>
    <w:multiLevelType w:val="hybridMultilevel"/>
    <w:tmpl w:val="5784EA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0F3711E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8020A3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9A40E5"/>
    <w:multiLevelType w:val="hybridMultilevel"/>
    <w:tmpl w:val="6A90AE58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025BD7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71F32C4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7E858DB"/>
    <w:multiLevelType w:val="hybridMultilevel"/>
    <w:tmpl w:val="2DF8E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BFD7469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EE6941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5F6436"/>
    <w:multiLevelType w:val="hybridMultilevel"/>
    <w:tmpl w:val="5DB2101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F622823"/>
    <w:multiLevelType w:val="hybridMultilevel"/>
    <w:tmpl w:val="616AA03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17B22F9"/>
    <w:multiLevelType w:val="hybridMultilevel"/>
    <w:tmpl w:val="14847734"/>
    <w:lvl w:ilvl="0" w:tplc="A93A95C4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3007590"/>
    <w:multiLevelType w:val="hybridMultilevel"/>
    <w:tmpl w:val="A9CA45D0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3AE035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3CF6BC0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40B7C25"/>
    <w:multiLevelType w:val="hybridMultilevel"/>
    <w:tmpl w:val="DBA4D1F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52D6127"/>
    <w:multiLevelType w:val="hybridMultilevel"/>
    <w:tmpl w:val="D43691D4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5654905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5EC7944"/>
    <w:multiLevelType w:val="hybridMultilevel"/>
    <w:tmpl w:val="00340C88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8">
    <w:nsid w:val="27115F93"/>
    <w:multiLevelType w:val="hybridMultilevel"/>
    <w:tmpl w:val="913A04F4"/>
    <w:lvl w:ilvl="0" w:tplc="4AD0A614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1A29B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8DB23BF"/>
    <w:multiLevelType w:val="hybridMultilevel"/>
    <w:tmpl w:val="3EFE15A6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FB546A"/>
    <w:multiLevelType w:val="hybridMultilevel"/>
    <w:tmpl w:val="7D3CF9BC"/>
    <w:lvl w:ilvl="0" w:tplc="5A2806C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AE001AA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B2C5FA8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B504EA7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BF34780"/>
    <w:multiLevelType w:val="hybridMultilevel"/>
    <w:tmpl w:val="2BD02DB4"/>
    <w:lvl w:ilvl="0" w:tplc="B78617A0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E482E0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E912783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343457E"/>
    <w:multiLevelType w:val="hybridMultilevel"/>
    <w:tmpl w:val="3A14A16A"/>
    <w:lvl w:ilvl="0" w:tplc="D9D8F04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4A60AEB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5DA1C9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6F91C27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8B11274"/>
    <w:multiLevelType w:val="hybridMultilevel"/>
    <w:tmpl w:val="EAFE948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C3C16F4"/>
    <w:multiLevelType w:val="hybridMultilevel"/>
    <w:tmpl w:val="65D05DF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DBA539F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DD1301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DF40985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ED7079D"/>
    <w:multiLevelType w:val="hybridMultilevel"/>
    <w:tmpl w:val="A894B5A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EEC2E32"/>
    <w:multiLevelType w:val="hybridMultilevel"/>
    <w:tmpl w:val="DBA4D1F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03B4EE1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06A53BE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088634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0D5714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0F66D01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1D96190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27700A9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2E042E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36F3374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49542B1"/>
    <w:multiLevelType w:val="hybridMultilevel"/>
    <w:tmpl w:val="64D0135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4B505C0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7BD68A4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8797DD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8EF2F9B"/>
    <w:multiLevelType w:val="hybridMultilevel"/>
    <w:tmpl w:val="09DCBEB6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A167E9E"/>
    <w:multiLevelType w:val="hybridMultilevel"/>
    <w:tmpl w:val="95EE60A4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B6A6708"/>
    <w:multiLevelType w:val="hybridMultilevel"/>
    <w:tmpl w:val="12A6B1A8"/>
    <w:lvl w:ilvl="0" w:tplc="19A2C146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D54661D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E8C1259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F373C45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F9967E5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FA004C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0B45BD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1574F9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201429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2C924D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5C07186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912446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A6510A5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AD86299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C4F7BCE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CCE1842"/>
    <w:multiLevelType w:val="hybridMultilevel"/>
    <w:tmpl w:val="BE40179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DDA440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E3262C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267677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49C6E69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4AD7FF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4C34E56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4ED335D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54B414D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57C1A27"/>
    <w:multiLevelType w:val="hybridMultilevel"/>
    <w:tmpl w:val="EAFE948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7074A3A"/>
    <w:multiLevelType w:val="hybridMultilevel"/>
    <w:tmpl w:val="C11A79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7A918DF"/>
    <w:multiLevelType w:val="hybridMultilevel"/>
    <w:tmpl w:val="BE40179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89D1706"/>
    <w:multiLevelType w:val="hybridMultilevel"/>
    <w:tmpl w:val="60C4944C"/>
    <w:lvl w:ilvl="0" w:tplc="CD44629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90B2AEB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9C9027D"/>
    <w:multiLevelType w:val="hybridMultilevel"/>
    <w:tmpl w:val="616AA03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A6155DC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A8E07F2"/>
    <w:multiLevelType w:val="hybridMultilevel"/>
    <w:tmpl w:val="7C6C98FC"/>
    <w:lvl w:ilvl="0" w:tplc="725CB4C4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AA5008C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B4A3D72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CB4072E"/>
    <w:multiLevelType w:val="hybridMultilevel"/>
    <w:tmpl w:val="24BE08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D1D47CB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D60382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DE069B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E1A1E85"/>
    <w:multiLevelType w:val="hybridMultilevel"/>
    <w:tmpl w:val="AFFE3AAE"/>
    <w:lvl w:ilvl="0" w:tplc="A65209A4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F4D1BC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007055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0AF2F3B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1E5282A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29626CD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2E7696C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34B54E7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5C30D36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5F622F9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72D38DF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7903258"/>
    <w:multiLevelType w:val="hybridMultilevel"/>
    <w:tmpl w:val="2D5CA018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91165E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91A3794"/>
    <w:multiLevelType w:val="hybridMultilevel"/>
    <w:tmpl w:val="D0FAC70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9476545"/>
    <w:multiLevelType w:val="hybridMultilevel"/>
    <w:tmpl w:val="9FDE7F38"/>
    <w:lvl w:ilvl="0" w:tplc="17BCECA6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9561C9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A0C7ED9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A4D1D62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A7811F8"/>
    <w:multiLevelType w:val="hybridMultilevel"/>
    <w:tmpl w:val="0D4EC6A8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AEC159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C0F1A6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D5E572F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E7110C5"/>
    <w:multiLevelType w:val="hybridMultilevel"/>
    <w:tmpl w:val="2DF0D5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>
    <w:nsid w:val="7F616EC1"/>
    <w:multiLevelType w:val="hybridMultilevel"/>
    <w:tmpl w:val="0C0A3EB0"/>
    <w:lvl w:ilvl="0" w:tplc="2F38D7F6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7FF41034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FF7019E"/>
    <w:multiLevelType w:val="hybridMultilevel"/>
    <w:tmpl w:val="9594CF1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4"/>
  </w:num>
  <w:num w:numId="2">
    <w:abstractNumId w:val="8"/>
  </w:num>
  <w:num w:numId="3">
    <w:abstractNumId w:val="57"/>
  </w:num>
  <w:num w:numId="4">
    <w:abstractNumId w:val="137"/>
  </w:num>
  <w:num w:numId="5">
    <w:abstractNumId w:val="88"/>
  </w:num>
  <w:num w:numId="6">
    <w:abstractNumId w:val="40"/>
  </w:num>
  <w:num w:numId="7">
    <w:abstractNumId w:val="13"/>
  </w:num>
  <w:num w:numId="8">
    <w:abstractNumId w:val="69"/>
  </w:num>
  <w:num w:numId="9">
    <w:abstractNumId w:val="68"/>
  </w:num>
  <w:num w:numId="10">
    <w:abstractNumId w:val="72"/>
  </w:num>
  <w:num w:numId="11">
    <w:abstractNumId w:val="123"/>
  </w:num>
  <w:num w:numId="12">
    <w:abstractNumId w:val="98"/>
  </w:num>
  <w:num w:numId="13">
    <w:abstractNumId w:val="100"/>
  </w:num>
  <w:num w:numId="14">
    <w:abstractNumId w:val="58"/>
  </w:num>
  <w:num w:numId="15">
    <w:abstractNumId w:val="28"/>
  </w:num>
  <w:num w:numId="16">
    <w:abstractNumId w:val="125"/>
  </w:num>
  <w:num w:numId="17">
    <w:abstractNumId w:val="61"/>
  </w:num>
  <w:num w:numId="18">
    <w:abstractNumId w:val="63"/>
  </w:num>
  <w:num w:numId="19">
    <w:abstractNumId w:val="53"/>
  </w:num>
  <w:num w:numId="20">
    <w:abstractNumId w:val="109"/>
  </w:num>
  <w:num w:numId="21">
    <w:abstractNumId w:val="59"/>
  </w:num>
  <w:num w:numId="22">
    <w:abstractNumId w:val="70"/>
  </w:num>
  <w:num w:numId="23">
    <w:abstractNumId w:val="96"/>
  </w:num>
  <w:num w:numId="24">
    <w:abstractNumId w:val="103"/>
  </w:num>
  <w:num w:numId="25">
    <w:abstractNumId w:val="29"/>
  </w:num>
  <w:num w:numId="26">
    <w:abstractNumId w:val="47"/>
  </w:num>
  <w:num w:numId="27">
    <w:abstractNumId w:val="54"/>
  </w:num>
  <w:num w:numId="28">
    <w:abstractNumId w:val="102"/>
  </w:num>
  <w:num w:numId="29">
    <w:abstractNumId w:val="36"/>
  </w:num>
  <w:num w:numId="30">
    <w:abstractNumId w:val="27"/>
  </w:num>
  <w:num w:numId="31">
    <w:abstractNumId w:val="64"/>
  </w:num>
  <w:num w:numId="32">
    <w:abstractNumId w:val="97"/>
  </w:num>
  <w:num w:numId="33">
    <w:abstractNumId w:val="21"/>
  </w:num>
  <w:num w:numId="34">
    <w:abstractNumId w:val="122"/>
  </w:num>
  <w:num w:numId="35">
    <w:abstractNumId w:val="65"/>
  </w:num>
  <w:num w:numId="36">
    <w:abstractNumId w:val="75"/>
  </w:num>
  <w:num w:numId="37">
    <w:abstractNumId w:val="52"/>
  </w:num>
  <w:num w:numId="38">
    <w:abstractNumId w:val="117"/>
  </w:num>
  <w:num w:numId="39">
    <w:abstractNumId w:val="128"/>
  </w:num>
  <w:num w:numId="40">
    <w:abstractNumId w:val="87"/>
  </w:num>
  <w:num w:numId="41">
    <w:abstractNumId w:val="34"/>
  </w:num>
  <w:num w:numId="42">
    <w:abstractNumId w:val="14"/>
  </w:num>
  <w:num w:numId="43">
    <w:abstractNumId w:val="32"/>
  </w:num>
  <w:num w:numId="44">
    <w:abstractNumId w:val="2"/>
  </w:num>
  <w:num w:numId="45">
    <w:abstractNumId w:val="49"/>
  </w:num>
  <w:num w:numId="46">
    <w:abstractNumId w:val="104"/>
  </w:num>
  <w:num w:numId="47">
    <w:abstractNumId w:val="89"/>
  </w:num>
  <w:num w:numId="48">
    <w:abstractNumId w:val="9"/>
  </w:num>
  <w:num w:numId="49">
    <w:abstractNumId w:val="124"/>
  </w:num>
  <w:num w:numId="50">
    <w:abstractNumId w:val="6"/>
  </w:num>
  <w:num w:numId="51">
    <w:abstractNumId w:val="81"/>
  </w:num>
  <w:num w:numId="52">
    <w:abstractNumId w:val="107"/>
  </w:num>
  <w:num w:numId="53">
    <w:abstractNumId w:val="80"/>
  </w:num>
  <w:num w:numId="54">
    <w:abstractNumId w:val="76"/>
  </w:num>
  <w:num w:numId="55">
    <w:abstractNumId w:val="66"/>
  </w:num>
  <w:num w:numId="56">
    <w:abstractNumId w:val="116"/>
  </w:num>
  <w:num w:numId="57">
    <w:abstractNumId w:val="111"/>
  </w:num>
  <w:num w:numId="58">
    <w:abstractNumId w:val="46"/>
  </w:num>
  <w:num w:numId="59">
    <w:abstractNumId w:val="129"/>
  </w:num>
  <w:num w:numId="60">
    <w:abstractNumId w:val="71"/>
  </w:num>
  <w:num w:numId="61">
    <w:abstractNumId w:val="33"/>
  </w:num>
  <w:num w:numId="62">
    <w:abstractNumId w:val="5"/>
  </w:num>
  <w:num w:numId="63">
    <w:abstractNumId w:val="106"/>
  </w:num>
  <w:num w:numId="64">
    <w:abstractNumId w:val="51"/>
  </w:num>
  <w:num w:numId="65">
    <w:abstractNumId w:val="50"/>
  </w:num>
  <w:num w:numId="66">
    <w:abstractNumId w:val="133"/>
  </w:num>
  <w:num w:numId="67">
    <w:abstractNumId w:val="18"/>
  </w:num>
  <w:num w:numId="68">
    <w:abstractNumId w:val="42"/>
  </w:num>
  <w:num w:numId="69">
    <w:abstractNumId w:val="132"/>
  </w:num>
  <w:num w:numId="70">
    <w:abstractNumId w:val="4"/>
  </w:num>
  <w:num w:numId="71">
    <w:abstractNumId w:val="78"/>
  </w:num>
  <w:num w:numId="72">
    <w:abstractNumId w:val="118"/>
  </w:num>
  <w:num w:numId="73">
    <w:abstractNumId w:val="12"/>
  </w:num>
  <w:num w:numId="74">
    <w:abstractNumId w:val="82"/>
  </w:num>
  <w:num w:numId="75">
    <w:abstractNumId w:val="92"/>
  </w:num>
  <w:num w:numId="76">
    <w:abstractNumId w:val="26"/>
  </w:num>
  <w:num w:numId="77">
    <w:abstractNumId w:val="127"/>
  </w:num>
  <w:num w:numId="78">
    <w:abstractNumId w:val="24"/>
  </w:num>
  <w:num w:numId="79">
    <w:abstractNumId w:val="110"/>
  </w:num>
  <w:num w:numId="80">
    <w:abstractNumId w:val="44"/>
  </w:num>
  <w:num w:numId="81">
    <w:abstractNumId w:val="43"/>
  </w:num>
  <w:num w:numId="82">
    <w:abstractNumId w:val="120"/>
  </w:num>
  <w:num w:numId="83">
    <w:abstractNumId w:val="16"/>
  </w:num>
  <w:num w:numId="84">
    <w:abstractNumId w:val="136"/>
  </w:num>
  <w:num w:numId="85">
    <w:abstractNumId w:val="62"/>
  </w:num>
  <w:num w:numId="86">
    <w:abstractNumId w:val="73"/>
  </w:num>
  <w:num w:numId="87">
    <w:abstractNumId w:val="35"/>
  </w:num>
  <w:num w:numId="88">
    <w:abstractNumId w:val="130"/>
  </w:num>
  <w:num w:numId="89">
    <w:abstractNumId w:val="31"/>
  </w:num>
  <w:num w:numId="90">
    <w:abstractNumId w:val="45"/>
  </w:num>
  <w:num w:numId="91">
    <w:abstractNumId w:val="135"/>
  </w:num>
  <w:num w:numId="92">
    <w:abstractNumId w:val="22"/>
  </w:num>
  <w:num w:numId="93">
    <w:abstractNumId w:val="48"/>
  </w:num>
  <w:num w:numId="94">
    <w:abstractNumId w:val="126"/>
  </w:num>
  <w:num w:numId="95">
    <w:abstractNumId w:val="112"/>
  </w:num>
  <w:num w:numId="96">
    <w:abstractNumId w:val="41"/>
  </w:num>
  <w:num w:numId="97">
    <w:abstractNumId w:val="30"/>
  </w:num>
  <w:num w:numId="98">
    <w:abstractNumId w:val="105"/>
  </w:num>
  <w:num w:numId="99">
    <w:abstractNumId w:val="101"/>
  </w:num>
  <w:num w:numId="100">
    <w:abstractNumId w:val="74"/>
  </w:num>
  <w:num w:numId="101">
    <w:abstractNumId w:val="131"/>
  </w:num>
  <w:num w:numId="102">
    <w:abstractNumId w:val="38"/>
  </w:num>
  <w:num w:numId="103">
    <w:abstractNumId w:val="93"/>
  </w:num>
  <w:num w:numId="104">
    <w:abstractNumId w:val="67"/>
  </w:num>
  <w:num w:numId="105">
    <w:abstractNumId w:val="39"/>
  </w:num>
  <w:num w:numId="106">
    <w:abstractNumId w:val="85"/>
  </w:num>
  <w:num w:numId="107">
    <w:abstractNumId w:val="20"/>
  </w:num>
  <w:num w:numId="108">
    <w:abstractNumId w:val="1"/>
  </w:num>
  <w:num w:numId="109">
    <w:abstractNumId w:val="86"/>
  </w:num>
  <w:num w:numId="110">
    <w:abstractNumId w:val="7"/>
  </w:num>
  <w:num w:numId="111">
    <w:abstractNumId w:val="23"/>
  </w:num>
  <w:num w:numId="112">
    <w:abstractNumId w:val="83"/>
  </w:num>
  <w:num w:numId="113">
    <w:abstractNumId w:val="55"/>
  </w:num>
  <w:num w:numId="114">
    <w:abstractNumId w:val="115"/>
  </w:num>
  <w:num w:numId="115">
    <w:abstractNumId w:val="121"/>
  </w:num>
  <w:num w:numId="116">
    <w:abstractNumId w:val="94"/>
  </w:num>
  <w:num w:numId="117">
    <w:abstractNumId w:val="56"/>
  </w:num>
  <w:num w:numId="118">
    <w:abstractNumId w:val="95"/>
  </w:num>
  <w:num w:numId="119">
    <w:abstractNumId w:val="60"/>
  </w:num>
  <w:num w:numId="120">
    <w:abstractNumId w:val="10"/>
  </w:num>
  <w:num w:numId="121">
    <w:abstractNumId w:val="119"/>
  </w:num>
  <w:num w:numId="122">
    <w:abstractNumId w:val="79"/>
  </w:num>
  <w:num w:numId="123">
    <w:abstractNumId w:val="90"/>
  </w:num>
  <w:num w:numId="124">
    <w:abstractNumId w:val="91"/>
  </w:num>
  <w:num w:numId="125">
    <w:abstractNumId w:val="0"/>
  </w:num>
  <w:num w:numId="126">
    <w:abstractNumId w:val="77"/>
  </w:num>
  <w:num w:numId="127">
    <w:abstractNumId w:val="113"/>
  </w:num>
  <w:num w:numId="128">
    <w:abstractNumId w:val="114"/>
  </w:num>
  <w:num w:numId="129">
    <w:abstractNumId w:val="11"/>
  </w:num>
  <w:num w:numId="130">
    <w:abstractNumId w:val="15"/>
  </w:num>
  <w:num w:numId="131">
    <w:abstractNumId w:val="134"/>
  </w:num>
  <w:num w:numId="132">
    <w:abstractNumId w:val="25"/>
  </w:num>
  <w:num w:numId="133">
    <w:abstractNumId w:val="19"/>
  </w:num>
  <w:num w:numId="134">
    <w:abstractNumId w:val="108"/>
  </w:num>
  <w:num w:numId="135">
    <w:abstractNumId w:val="3"/>
  </w:num>
  <w:num w:numId="136">
    <w:abstractNumId w:val="37"/>
  </w:num>
  <w:num w:numId="137">
    <w:abstractNumId w:val="17"/>
  </w:num>
  <w:num w:numId="138">
    <w:abstractNumId w:val="99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BE"/>
    <w:rsid w:val="0000095D"/>
    <w:rsid w:val="0000314E"/>
    <w:rsid w:val="000131ED"/>
    <w:rsid w:val="000144BD"/>
    <w:rsid w:val="00016B72"/>
    <w:rsid w:val="00027CD1"/>
    <w:rsid w:val="00036733"/>
    <w:rsid w:val="00037C67"/>
    <w:rsid w:val="000404BA"/>
    <w:rsid w:val="00051426"/>
    <w:rsid w:val="000514D1"/>
    <w:rsid w:val="00051924"/>
    <w:rsid w:val="000531A9"/>
    <w:rsid w:val="00053C59"/>
    <w:rsid w:val="00057782"/>
    <w:rsid w:val="00061325"/>
    <w:rsid w:val="00064C50"/>
    <w:rsid w:val="00065569"/>
    <w:rsid w:val="00065D42"/>
    <w:rsid w:val="00074D02"/>
    <w:rsid w:val="000756DF"/>
    <w:rsid w:val="00077289"/>
    <w:rsid w:val="0008234F"/>
    <w:rsid w:val="00082A74"/>
    <w:rsid w:val="0008627F"/>
    <w:rsid w:val="000908AC"/>
    <w:rsid w:val="00091928"/>
    <w:rsid w:val="000A3749"/>
    <w:rsid w:val="000A492D"/>
    <w:rsid w:val="000A5F17"/>
    <w:rsid w:val="000A74AB"/>
    <w:rsid w:val="000B396D"/>
    <w:rsid w:val="000B74C9"/>
    <w:rsid w:val="000B7F9E"/>
    <w:rsid w:val="000C2CB5"/>
    <w:rsid w:val="000C301A"/>
    <w:rsid w:val="000C6CF5"/>
    <w:rsid w:val="000D01CD"/>
    <w:rsid w:val="000D0541"/>
    <w:rsid w:val="000D22DA"/>
    <w:rsid w:val="000D7007"/>
    <w:rsid w:val="000E1405"/>
    <w:rsid w:val="000E19B3"/>
    <w:rsid w:val="000E2EDA"/>
    <w:rsid w:val="000E2F5B"/>
    <w:rsid w:val="000E3167"/>
    <w:rsid w:val="000E4108"/>
    <w:rsid w:val="000E5C7A"/>
    <w:rsid w:val="000E7370"/>
    <w:rsid w:val="000F0989"/>
    <w:rsid w:val="000F62F9"/>
    <w:rsid w:val="000F70D4"/>
    <w:rsid w:val="00110CBF"/>
    <w:rsid w:val="00111A91"/>
    <w:rsid w:val="0011380E"/>
    <w:rsid w:val="00115037"/>
    <w:rsid w:val="00120112"/>
    <w:rsid w:val="00132B89"/>
    <w:rsid w:val="00142064"/>
    <w:rsid w:val="00147D1F"/>
    <w:rsid w:val="00151A40"/>
    <w:rsid w:val="00153994"/>
    <w:rsid w:val="001569DE"/>
    <w:rsid w:val="001651E5"/>
    <w:rsid w:val="00167FD3"/>
    <w:rsid w:val="0017065B"/>
    <w:rsid w:val="001709FF"/>
    <w:rsid w:val="00173B49"/>
    <w:rsid w:val="0017486D"/>
    <w:rsid w:val="00176840"/>
    <w:rsid w:val="00181778"/>
    <w:rsid w:val="0018220B"/>
    <w:rsid w:val="0019651D"/>
    <w:rsid w:val="001A090E"/>
    <w:rsid w:val="001A19E8"/>
    <w:rsid w:val="001A34EF"/>
    <w:rsid w:val="001A4D32"/>
    <w:rsid w:val="001A50E1"/>
    <w:rsid w:val="001B0E48"/>
    <w:rsid w:val="001B1968"/>
    <w:rsid w:val="001B3260"/>
    <w:rsid w:val="001B4653"/>
    <w:rsid w:val="001B790A"/>
    <w:rsid w:val="001D192E"/>
    <w:rsid w:val="001D2071"/>
    <w:rsid w:val="001D4506"/>
    <w:rsid w:val="001D4CED"/>
    <w:rsid w:val="001D65F4"/>
    <w:rsid w:val="001E2CE8"/>
    <w:rsid w:val="001F2671"/>
    <w:rsid w:val="001F2C3A"/>
    <w:rsid w:val="001F3010"/>
    <w:rsid w:val="001F3398"/>
    <w:rsid w:val="001F39DC"/>
    <w:rsid w:val="002031D7"/>
    <w:rsid w:val="00205FCD"/>
    <w:rsid w:val="00205FF1"/>
    <w:rsid w:val="002066B9"/>
    <w:rsid w:val="00210FAF"/>
    <w:rsid w:val="00214E4F"/>
    <w:rsid w:val="00217876"/>
    <w:rsid w:val="0022036F"/>
    <w:rsid w:val="002233C1"/>
    <w:rsid w:val="00223488"/>
    <w:rsid w:val="00223E19"/>
    <w:rsid w:val="00227013"/>
    <w:rsid w:val="00232156"/>
    <w:rsid w:val="00233DCB"/>
    <w:rsid w:val="00244462"/>
    <w:rsid w:val="0024636E"/>
    <w:rsid w:val="00250202"/>
    <w:rsid w:val="00250D9C"/>
    <w:rsid w:val="00253D3F"/>
    <w:rsid w:val="002559F5"/>
    <w:rsid w:val="002622EA"/>
    <w:rsid w:val="002649D3"/>
    <w:rsid w:val="00266E84"/>
    <w:rsid w:val="00283085"/>
    <w:rsid w:val="0028452F"/>
    <w:rsid w:val="002864AD"/>
    <w:rsid w:val="002874A3"/>
    <w:rsid w:val="00292D61"/>
    <w:rsid w:val="00295BE6"/>
    <w:rsid w:val="00297661"/>
    <w:rsid w:val="002A088E"/>
    <w:rsid w:val="002A68FD"/>
    <w:rsid w:val="002A6F81"/>
    <w:rsid w:val="002C011A"/>
    <w:rsid w:val="002C6A5F"/>
    <w:rsid w:val="002D018C"/>
    <w:rsid w:val="002D431B"/>
    <w:rsid w:val="002D4C35"/>
    <w:rsid w:val="002D4F15"/>
    <w:rsid w:val="002D5B50"/>
    <w:rsid w:val="002D74C1"/>
    <w:rsid w:val="002E16E6"/>
    <w:rsid w:val="0030496F"/>
    <w:rsid w:val="00311D4B"/>
    <w:rsid w:val="0032302B"/>
    <w:rsid w:val="003231CC"/>
    <w:rsid w:val="00327635"/>
    <w:rsid w:val="0033310D"/>
    <w:rsid w:val="003332DB"/>
    <w:rsid w:val="003379ED"/>
    <w:rsid w:val="00342E03"/>
    <w:rsid w:val="00342F83"/>
    <w:rsid w:val="0034430E"/>
    <w:rsid w:val="00347AD2"/>
    <w:rsid w:val="00354656"/>
    <w:rsid w:val="0036113B"/>
    <w:rsid w:val="00375449"/>
    <w:rsid w:val="0038141C"/>
    <w:rsid w:val="003845E5"/>
    <w:rsid w:val="0038515E"/>
    <w:rsid w:val="00385751"/>
    <w:rsid w:val="003863C7"/>
    <w:rsid w:val="00391935"/>
    <w:rsid w:val="00393B4D"/>
    <w:rsid w:val="00394442"/>
    <w:rsid w:val="00395B7D"/>
    <w:rsid w:val="003A375D"/>
    <w:rsid w:val="003B5772"/>
    <w:rsid w:val="003C2148"/>
    <w:rsid w:val="003C7AE5"/>
    <w:rsid w:val="003D31B5"/>
    <w:rsid w:val="003D373B"/>
    <w:rsid w:val="003D3A66"/>
    <w:rsid w:val="003D42AE"/>
    <w:rsid w:val="003D43E1"/>
    <w:rsid w:val="003E2B04"/>
    <w:rsid w:val="003E2B10"/>
    <w:rsid w:val="003F0576"/>
    <w:rsid w:val="003F1D3D"/>
    <w:rsid w:val="003F3F52"/>
    <w:rsid w:val="003F4C47"/>
    <w:rsid w:val="003F5390"/>
    <w:rsid w:val="003F70BE"/>
    <w:rsid w:val="003F7D04"/>
    <w:rsid w:val="00400024"/>
    <w:rsid w:val="00400FF6"/>
    <w:rsid w:val="004011B3"/>
    <w:rsid w:val="0040360A"/>
    <w:rsid w:val="00404C42"/>
    <w:rsid w:val="0040753E"/>
    <w:rsid w:val="00411A96"/>
    <w:rsid w:val="00411FC2"/>
    <w:rsid w:val="0042140E"/>
    <w:rsid w:val="0042317C"/>
    <w:rsid w:val="004236EB"/>
    <w:rsid w:val="00423EE8"/>
    <w:rsid w:val="00425361"/>
    <w:rsid w:val="00425A30"/>
    <w:rsid w:val="00427DC0"/>
    <w:rsid w:val="004301F9"/>
    <w:rsid w:val="00430D39"/>
    <w:rsid w:val="0043336B"/>
    <w:rsid w:val="0043551B"/>
    <w:rsid w:val="00436D26"/>
    <w:rsid w:val="004370ED"/>
    <w:rsid w:val="00450A27"/>
    <w:rsid w:val="00452C21"/>
    <w:rsid w:val="00453771"/>
    <w:rsid w:val="00453B59"/>
    <w:rsid w:val="00456307"/>
    <w:rsid w:val="004615FE"/>
    <w:rsid w:val="00464082"/>
    <w:rsid w:val="00465BF0"/>
    <w:rsid w:val="00467E41"/>
    <w:rsid w:val="00477789"/>
    <w:rsid w:val="00480965"/>
    <w:rsid w:val="0048293E"/>
    <w:rsid w:val="00482B23"/>
    <w:rsid w:val="00484C36"/>
    <w:rsid w:val="00485448"/>
    <w:rsid w:val="004864A9"/>
    <w:rsid w:val="00486AF9"/>
    <w:rsid w:val="0049016C"/>
    <w:rsid w:val="0049241E"/>
    <w:rsid w:val="00493AD9"/>
    <w:rsid w:val="00497AF0"/>
    <w:rsid w:val="004A187F"/>
    <w:rsid w:val="004A3C45"/>
    <w:rsid w:val="004A42AC"/>
    <w:rsid w:val="004A4AF6"/>
    <w:rsid w:val="004B1531"/>
    <w:rsid w:val="004B583C"/>
    <w:rsid w:val="004B71E5"/>
    <w:rsid w:val="004F64BE"/>
    <w:rsid w:val="00500D49"/>
    <w:rsid w:val="00501320"/>
    <w:rsid w:val="00502CBA"/>
    <w:rsid w:val="0050568F"/>
    <w:rsid w:val="00505E40"/>
    <w:rsid w:val="00506A5A"/>
    <w:rsid w:val="00507804"/>
    <w:rsid w:val="00507998"/>
    <w:rsid w:val="00523793"/>
    <w:rsid w:val="00523E26"/>
    <w:rsid w:val="00532638"/>
    <w:rsid w:val="0053505E"/>
    <w:rsid w:val="00535BC2"/>
    <w:rsid w:val="005367B5"/>
    <w:rsid w:val="005430F5"/>
    <w:rsid w:val="00544529"/>
    <w:rsid w:val="00547C95"/>
    <w:rsid w:val="005514A9"/>
    <w:rsid w:val="00555BD0"/>
    <w:rsid w:val="00555EBA"/>
    <w:rsid w:val="00556C3D"/>
    <w:rsid w:val="00561149"/>
    <w:rsid w:val="00563155"/>
    <w:rsid w:val="00564310"/>
    <w:rsid w:val="0056621C"/>
    <w:rsid w:val="005701A0"/>
    <w:rsid w:val="00570352"/>
    <w:rsid w:val="00573F6C"/>
    <w:rsid w:val="00574B8A"/>
    <w:rsid w:val="005766A6"/>
    <w:rsid w:val="00580795"/>
    <w:rsid w:val="00586C77"/>
    <w:rsid w:val="00590A9B"/>
    <w:rsid w:val="00591443"/>
    <w:rsid w:val="005951E8"/>
    <w:rsid w:val="005969B2"/>
    <w:rsid w:val="005A5C69"/>
    <w:rsid w:val="005B1CE9"/>
    <w:rsid w:val="005B4550"/>
    <w:rsid w:val="005B4609"/>
    <w:rsid w:val="005B4B94"/>
    <w:rsid w:val="005B607D"/>
    <w:rsid w:val="005C6987"/>
    <w:rsid w:val="005C7A1F"/>
    <w:rsid w:val="005D015D"/>
    <w:rsid w:val="005D2D1D"/>
    <w:rsid w:val="005D5603"/>
    <w:rsid w:val="005E112D"/>
    <w:rsid w:val="005E2BC1"/>
    <w:rsid w:val="005E3014"/>
    <w:rsid w:val="005E5FC1"/>
    <w:rsid w:val="005E66E3"/>
    <w:rsid w:val="005E7DD6"/>
    <w:rsid w:val="005F68E9"/>
    <w:rsid w:val="005F6F2B"/>
    <w:rsid w:val="005F72D8"/>
    <w:rsid w:val="005F7CB6"/>
    <w:rsid w:val="006056C9"/>
    <w:rsid w:val="00611BDA"/>
    <w:rsid w:val="00614D49"/>
    <w:rsid w:val="00616E51"/>
    <w:rsid w:val="00623F3B"/>
    <w:rsid w:val="00624DD7"/>
    <w:rsid w:val="00624E32"/>
    <w:rsid w:val="0062680A"/>
    <w:rsid w:val="00634E2F"/>
    <w:rsid w:val="00634F6E"/>
    <w:rsid w:val="006435AF"/>
    <w:rsid w:val="00647013"/>
    <w:rsid w:val="006474A4"/>
    <w:rsid w:val="00653F2E"/>
    <w:rsid w:val="006540E4"/>
    <w:rsid w:val="006558D8"/>
    <w:rsid w:val="0066385E"/>
    <w:rsid w:val="006639E0"/>
    <w:rsid w:val="0066697F"/>
    <w:rsid w:val="0067413D"/>
    <w:rsid w:val="00675776"/>
    <w:rsid w:val="00683868"/>
    <w:rsid w:val="0069036E"/>
    <w:rsid w:val="00696748"/>
    <w:rsid w:val="006B0F6A"/>
    <w:rsid w:val="006B1EAD"/>
    <w:rsid w:val="006B1EF0"/>
    <w:rsid w:val="006B763B"/>
    <w:rsid w:val="006C1EA8"/>
    <w:rsid w:val="006C4A66"/>
    <w:rsid w:val="006C51DC"/>
    <w:rsid w:val="006C67F3"/>
    <w:rsid w:val="006D43AD"/>
    <w:rsid w:val="006D4711"/>
    <w:rsid w:val="006E1E15"/>
    <w:rsid w:val="006E3DCB"/>
    <w:rsid w:val="006E3F0F"/>
    <w:rsid w:val="006E4F23"/>
    <w:rsid w:val="006F201D"/>
    <w:rsid w:val="006F3795"/>
    <w:rsid w:val="006F6CB6"/>
    <w:rsid w:val="00702135"/>
    <w:rsid w:val="00712534"/>
    <w:rsid w:val="00712599"/>
    <w:rsid w:val="007136EC"/>
    <w:rsid w:val="007202A0"/>
    <w:rsid w:val="00722CA0"/>
    <w:rsid w:val="00722F66"/>
    <w:rsid w:val="00723860"/>
    <w:rsid w:val="00725BFA"/>
    <w:rsid w:val="00734A3F"/>
    <w:rsid w:val="00743AD0"/>
    <w:rsid w:val="007471A1"/>
    <w:rsid w:val="00753BBE"/>
    <w:rsid w:val="0075448E"/>
    <w:rsid w:val="007567C7"/>
    <w:rsid w:val="0076474F"/>
    <w:rsid w:val="007661FA"/>
    <w:rsid w:val="00766DE0"/>
    <w:rsid w:val="007704FC"/>
    <w:rsid w:val="007729D8"/>
    <w:rsid w:val="00772AF4"/>
    <w:rsid w:val="00787DDF"/>
    <w:rsid w:val="0079015C"/>
    <w:rsid w:val="007925FE"/>
    <w:rsid w:val="00792A2E"/>
    <w:rsid w:val="00793879"/>
    <w:rsid w:val="007942C8"/>
    <w:rsid w:val="00796363"/>
    <w:rsid w:val="0079645D"/>
    <w:rsid w:val="00796F8A"/>
    <w:rsid w:val="007B2125"/>
    <w:rsid w:val="007B26FD"/>
    <w:rsid w:val="007B464B"/>
    <w:rsid w:val="007B74C6"/>
    <w:rsid w:val="007B7C3D"/>
    <w:rsid w:val="007D2B51"/>
    <w:rsid w:val="007D332C"/>
    <w:rsid w:val="007D4794"/>
    <w:rsid w:val="007D5315"/>
    <w:rsid w:val="007D60F8"/>
    <w:rsid w:val="007E40DA"/>
    <w:rsid w:val="007F2B28"/>
    <w:rsid w:val="007F4903"/>
    <w:rsid w:val="007F5AA7"/>
    <w:rsid w:val="007F6FB9"/>
    <w:rsid w:val="007F7B31"/>
    <w:rsid w:val="00802E08"/>
    <w:rsid w:val="00804DC6"/>
    <w:rsid w:val="00805EEF"/>
    <w:rsid w:val="00806DA1"/>
    <w:rsid w:val="00807694"/>
    <w:rsid w:val="00813E4A"/>
    <w:rsid w:val="008151B6"/>
    <w:rsid w:val="008155DB"/>
    <w:rsid w:val="0081757A"/>
    <w:rsid w:val="0082608B"/>
    <w:rsid w:val="00827361"/>
    <w:rsid w:val="008319CC"/>
    <w:rsid w:val="00833227"/>
    <w:rsid w:val="00834AEC"/>
    <w:rsid w:val="00834C22"/>
    <w:rsid w:val="00836A29"/>
    <w:rsid w:val="00836BF8"/>
    <w:rsid w:val="008408A3"/>
    <w:rsid w:val="00846A6D"/>
    <w:rsid w:val="00846F1D"/>
    <w:rsid w:val="00850D82"/>
    <w:rsid w:val="00851825"/>
    <w:rsid w:val="00853378"/>
    <w:rsid w:val="00853650"/>
    <w:rsid w:val="00856D37"/>
    <w:rsid w:val="00860AA7"/>
    <w:rsid w:val="00881BC7"/>
    <w:rsid w:val="008831D2"/>
    <w:rsid w:val="008838AE"/>
    <w:rsid w:val="00890D5F"/>
    <w:rsid w:val="00891DFE"/>
    <w:rsid w:val="00894A45"/>
    <w:rsid w:val="008A059C"/>
    <w:rsid w:val="008A0C65"/>
    <w:rsid w:val="008A219F"/>
    <w:rsid w:val="008A2516"/>
    <w:rsid w:val="008A285D"/>
    <w:rsid w:val="008A29F2"/>
    <w:rsid w:val="008A361C"/>
    <w:rsid w:val="008B035F"/>
    <w:rsid w:val="008B1040"/>
    <w:rsid w:val="008B407D"/>
    <w:rsid w:val="008C0816"/>
    <w:rsid w:val="008C4481"/>
    <w:rsid w:val="008D0665"/>
    <w:rsid w:val="008D4E73"/>
    <w:rsid w:val="008D51BB"/>
    <w:rsid w:val="008E02D5"/>
    <w:rsid w:val="008E04E7"/>
    <w:rsid w:val="008E677D"/>
    <w:rsid w:val="008F2393"/>
    <w:rsid w:val="008F579F"/>
    <w:rsid w:val="008F6048"/>
    <w:rsid w:val="00912419"/>
    <w:rsid w:val="009206CD"/>
    <w:rsid w:val="0092104E"/>
    <w:rsid w:val="009210EB"/>
    <w:rsid w:val="00930585"/>
    <w:rsid w:val="00931CCB"/>
    <w:rsid w:val="009320AE"/>
    <w:rsid w:val="0093371C"/>
    <w:rsid w:val="00935B3E"/>
    <w:rsid w:val="00937429"/>
    <w:rsid w:val="00943445"/>
    <w:rsid w:val="0094791E"/>
    <w:rsid w:val="009561B0"/>
    <w:rsid w:val="00956DEE"/>
    <w:rsid w:val="00965637"/>
    <w:rsid w:val="00966157"/>
    <w:rsid w:val="00973362"/>
    <w:rsid w:val="009761C4"/>
    <w:rsid w:val="00981373"/>
    <w:rsid w:val="00981EB4"/>
    <w:rsid w:val="00992B0F"/>
    <w:rsid w:val="009933CF"/>
    <w:rsid w:val="00995AF7"/>
    <w:rsid w:val="009A02F9"/>
    <w:rsid w:val="009A31FD"/>
    <w:rsid w:val="009B22CA"/>
    <w:rsid w:val="009B2759"/>
    <w:rsid w:val="009B3D5E"/>
    <w:rsid w:val="009C004B"/>
    <w:rsid w:val="009C04C0"/>
    <w:rsid w:val="009C562E"/>
    <w:rsid w:val="009C5DC7"/>
    <w:rsid w:val="009D19A5"/>
    <w:rsid w:val="009D511D"/>
    <w:rsid w:val="009D6602"/>
    <w:rsid w:val="009D6D26"/>
    <w:rsid w:val="009E2148"/>
    <w:rsid w:val="009E23DD"/>
    <w:rsid w:val="009E3DB1"/>
    <w:rsid w:val="009E3DF4"/>
    <w:rsid w:val="009F165A"/>
    <w:rsid w:val="009F2047"/>
    <w:rsid w:val="00A00E08"/>
    <w:rsid w:val="00A036CB"/>
    <w:rsid w:val="00A068FD"/>
    <w:rsid w:val="00A107EF"/>
    <w:rsid w:val="00A121A5"/>
    <w:rsid w:val="00A1570C"/>
    <w:rsid w:val="00A1672C"/>
    <w:rsid w:val="00A239C3"/>
    <w:rsid w:val="00A32086"/>
    <w:rsid w:val="00A35C82"/>
    <w:rsid w:val="00A36191"/>
    <w:rsid w:val="00A36D8E"/>
    <w:rsid w:val="00A40319"/>
    <w:rsid w:val="00A41A22"/>
    <w:rsid w:val="00A4203D"/>
    <w:rsid w:val="00A4297B"/>
    <w:rsid w:val="00A42E8E"/>
    <w:rsid w:val="00A435E0"/>
    <w:rsid w:val="00A44AB7"/>
    <w:rsid w:val="00A477AD"/>
    <w:rsid w:val="00A52DAF"/>
    <w:rsid w:val="00A531BE"/>
    <w:rsid w:val="00A655CB"/>
    <w:rsid w:val="00A70C37"/>
    <w:rsid w:val="00A760D1"/>
    <w:rsid w:val="00A77F79"/>
    <w:rsid w:val="00A83ABF"/>
    <w:rsid w:val="00A85CF2"/>
    <w:rsid w:val="00A8798E"/>
    <w:rsid w:val="00A920C7"/>
    <w:rsid w:val="00A93F57"/>
    <w:rsid w:val="00A9537C"/>
    <w:rsid w:val="00AA0EB1"/>
    <w:rsid w:val="00AB12AF"/>
    <w:rsid w:val="00AB37B3"/>
    <w:rsid w:val="00AB6A56"/>
    <w:rsid w:val="00AC3802"/>
    <w:rsid w:val="00AC55D7"/>
    <w:rsid w:val="00AC58E1"/>
    <w:rsid w:val="00AC5EF5"/>
    <w:rsid w:val="00AC668D"/>
    <w:rsid w:val="00AD2EA0"/>
    <w:rsid w:val="00AD463B"/>
    <w:rsid w:val="00AD6D4A"/>
    <w:rsid w:val="00AE6A9A"/>
    <w:rsid w:val="00AF3D61"/>
    <w:rsid w:val="00AF3F82"/>
    <w:rsid w:val="00B0177F"/>
    <w:rsid w:val="00B02457"/>
    <w:rsid w:val="00B03365"/>
    <w:rsid w:val="00B078FE"/>
    <w:rsid w:val="00B1458A"/>
    <w:rsid w:val="00B15BC1"/>
    <w:rsid w:val="00B20F92"/>
    <w:rsid w:val="00B2546A"/>
    <w:rsid w:val="00B25C50"/>
    <w:rsid w:val="00B27CB9"/>
    <w:rsid w:val="00B34B1F"/>
    <w:rsid w:val="00B37E17"/>
    <w:rsid w:val="00B40990"/>
    <w:rsid w:val="00B54EE6"/>
    <w:rsid w:val="00B603EC"/>
    <w:rsid w:val="00B657B1"/>
    <w:rsid w:val="00B66552"/>
    <w:rsid w:val="00B76B59"/>
    <w:rsid w:val="00B81F93"/>
    <w:rsid w:val="00B84571"/>
    <w:rsid w:val="00B9114E"/>
    <w:rsid w:val="00B91277"/>
    <w:rsid w:val="00B93BCD"/>
    <w:rsid w:val="00BA02D9"/>
    <w:rsid w:val="00BA05DD"/>
    <w:rsid w:val="00BA232A"/>
    <w:rsid w:val="00BA31B1"/>
    <w:rsid w:val="00BA4DEF"/>
    <w:rsid w:val="00BC4D15"/>
    <w:rsid w:val="00BD3A1B"/>
    <w:rsid w:val="00BD74A1"/>
    <w:rsid w:val="00BD7C10"/>
    <w:rsid w:val="00BD7DB6"/>
    <w:rsid w:val="00BE3556"/>
    <w:rsid w:val="00BE5BDD"/>
    <w:rsid w:val="00BE7EF6"/>
    <w:rsid w:val="00BF5F58"/>
    <w:rsid w:val="00BF7007"/>
    <w:rsid w:val="00C00719"/>
    <w:rsid w:val="00C0347B"/>
    <w:rsid w:val="00C07C62"/>
    <w:rsid w:val="00C14659"/>
    <w:rsid w:val="00C15289"/>
    <w:rsid w:val="00C157A6"/>
    <w:rsid w:val="00C158B4"/>
    <w:rsid w:val="00C202CB"/>
    <w:rsid w:val="00C2185E"/>
    <w:rsid w:val="00C33476"/>
    <w:rsid w:val="00C3513A"/>
    <w:rsid w:val="00C404D1"/>
    <w:rsid w:val="00C447C7"/>
    <w:rsid w:val="00C45132"/>
    <w:rsid w:val="00C45DCB"/>
    <w:rsid w:val="00C468A5"/>
    <w:rsid w:val="00C523AF"/>
    <w:rsid w:val="00C526BF"/>
    <w:rsid w:val="00C55AFA"/>
    <w:rsid w:val="00C65856"/>
    <w:rsid w:val="00C773EF"/>
    <w:rsid w:val="00C81A95"/>
    <w:rsid w:val="00C81B06"/>
    <w:rsid w:val="00C90221"/>
    <w:rsid w:val="00C94ADA"/>
    <w:rsid w:val="00CA4270"/>
    <w:rsid w:val="00CA7A21"/>
    <w:rsid w:val="00CB3AA7"/>
    <w:rsid w:val="00CC3DED"/>
    <w:rsid w:val="00CC509F"/>
    <w:rsid w:val="00CC56D1"/>
    <w:rsid w:val="00CC7120"/>
    <w:rsid w:val="00CD2772"/>
    <w:rsid w:val="00CD40AE"/>
    <w:rsid w:val="00CD5E0B"/>
    <w:rsid w:val="00CE1FEA"/>
    <w:rsid w:val="00CE248F"/>
    <w:rsid w:val="00CE404C"/>
    <w:rsid w:val="00CE6538"/>
    <w:rsid w:val="00CF435F"/>
    <w:rsid w:val="00D03B98"/>
    <w:rsid w:val="00D10847"/>
    <w:rsid w:val="00D111EE"/>
    <w:rsid w:val="00D12145"/>
    <w:rsid w:val="00D24BAD"/>
    <w:rsid w:val="00D305C4"/>
    <w:rsid w:val="00D30DA8"/>
    <w:rsid w:val="00D30E60"/>
    <w:rsid w:val="00D31817"/>
    <w:rsid w:val="00D33B8D"/>
    <w:rsid w:val="00D34723"/>
    <w:rsid w:val="00D361C1"/>
    <w:rsid w:val="00D363B2"/>
    <w:rsid w:val="00D37D55"/>
    <w:rsid w:val="00D4004B"/>
    <w:rsid w:val="00D4012D"/>
    <w:rsid w:val="00D440E9"/>
    <w:rsid w:val="00D45F5C"/>
    <w:rsid w:val="00D5120B"/>
    <w:rsid w:val="00D6199C"/>
    <w:rsid w:val="00D64A52"/>
    <w:rsid w:val="00D657D0"/>
    <w:rsid w:val="00D66B1D"/>
    <w:rsid w:val="00D67542"/>
    <w:rsid w:val="00D7017F"/>
    <w:rsid w:val="00D74B8E"/>
    <w:rsid w:val="00D750A8"/>
    <w:rsid w:val="00D82BBB"/>
    <w:rsid w:val="00D87FB7"/>
    <w:rsid w:val="00DB3121"/>
    <w:rsid w:val="00DC2036"/>
    <w:rsid w:val="00DC49F0"/>
    <w:rsid w:val="00DD1811"/>
    <w:rsid w:val="00DE16C2"/>
    <w:rsid w:val="00DE182A"/>
    <w:rsid w:val="00DE1FBF"/>
    <w:rsid w:val="00DE2C20"/>
    <w:rsid w:val="00DE5467"/>
    <w:rsid w:val="00DE5DAC"/>
    <w:rsid w:val="00DF30B4"/>
    <w:rsid w:val="00DF59AA"/>
    <w:rsid w:val="00E00A67"/>
    <w:rsid w:val="00E04D5C"/>
    <w:rsid w:val="00E06C97"/>
    <w:rsid w:val="00E1344C"/>
    <w:rsid w:val="00E179DD"/>
    <w:rsid w:val="00E21795"/>
    <w:rsid w:val="00E227B9"/>
    <w:rsid w:val="00E2397B"/>
    <w:rsid w:val="00E32900"/>
    <w:rsid w:val="00E35B13"/>
    <w:rsid w:val="00E41E84"/>
    <w:rsid w:val="00E464AA"/>
    <w:rsid w:val="00E4798B"/>
    <w:rsid w:val="00E50A31"/>
    <w:rsid w:val="00E60154"/>
    <w:rsid w:val="00E61A9F"/>
    <w:rsid w:val="00E651DF"/>
    <w:rsid w:val="00E6739C"/>
    <w:rsid w:val="00E73234"/>
    <w:rsid w:val="00E7443E"/>
    <w:rsid w:val="00E8030C"/>
    <w:rsid w:val="00E80EF6"/>
    <w:rsid w:val="00E821CD"/>
    <w:rsid w:val="00E837BB"/>
    <w:rsid w:val="00E94BF2"/>
    <w:rsid w:val="00E94D7C"/>
    <w:rsid w:val="00E964E2"/>
    <w:rsid w:val="00EA0868"/>
    <w:rsid w:val="00EA1070"/>
    <w:rsid w:val="00EA7C0D"/>
    <w:rsid w:val="00EB262D"/>
    <w:rsid w:val="00EB3C15"/>
    <w:rsid w:val="00EC54B9"/>
    <w:rsid w:val="00ED37B3"/>
    <w:rsid w:val="00ED3F4F"/>
    <w:rsid w:val="00ED44FC"/>
    <w:rsid w:val="00ED63AE"/>
    <w:rsid w:val="00EE2D7A"/>
    <w:rsid w:val="00EF63A7"/>
    <w:rsid w:val="00EF7DE6"/>
    <w:rsid w:val="00F02443"/>
    <w:rsid w:val="00F02807"/>
    <w:rsid w:val="00F063AD"/>
    <w:rsid w:val="00F10568"/>
    <w:rsid w:val="00F1563B"/>
    <w:rsid w:val="00F16DAF"/>
    <w:rsid w:val="00F22613"/>
    <w:rsid w:val="00F22BEF"/>
    <w:rsid w:val="00F30141"/>
    <w:rsid w:val="00F3160A"/>
    <w:rsid w:val="00F3275A"/>
    <w:rsid w:val="00F33D07"/>
    <w:rsid w:val="00F34A86"/>
    <w:rsid w:val="00F35049"/>
    <w:rsid w:val="00F412E8"/>
    <w:rsid w:val="00F41EA3"/>
    <w:rsid w:val="00F44208"/>
    <w:rsid w:val="00F4777C"/>
    <w:rsid w:val="00F52049"/>
    <w:rsid w:val="00F522B0"/>
    <w:rsid w:val="00F541B9"/>
    <w:rsid w:val="00F6228E"/>
    <w:rsid w:val="00F675CC"/>
    <w:rsid w:val="00F7042C"/>
    <w:rsid w:val="00F741FA"/>
    <w:rsid w:val="00F76A0C"/>
    <w:rsid w:val="00F81E94"/>
    <w:rsid w:val="00F86578"/>
    <w:rsid w:val="00F940A5"/>
    <w:rsid w:val="00F942A0"/>
    <w:rsid w:val="00F944BE"/>
    <w:rsid w:val="00F94912"/>
    <w:rsid w:val="00F970B6"/>
    <w:rsid w:val="00F97186"/>
    <w:rsid w:val="00FA3671"/>
    <w:rsid w:val="00FB0ED7"/>
    <w:rsid w:val="00FB2FB4"/>
    <w:rsid w:val="00FB3ABA"/>
    <w:rsid w:val="00FB6544"/>
    <w:rsid w:val="00FB7C3B"/>
    <w:rsid w:val="00FC1C46"/>
    <w:rsid w:val="00FC2C4B"/>
    <w:rsid w:val="00FC58A4"/>
    <w:rsid w:val="00FD1BC4"/>
    <w:rsid w:val="00FD40E9"/>
    <w:rsid w:val="00FD4248"/>
    <w:rsid w:val="00FE3617"/>
    <w:rsid w:val="00FE5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BCD"/>
  </w:style>
  <w:style w:type="paragraph" w:styleId="1">
    <w:name w:val="heading 1"/>
    <w:basedOn w:val="a"/>
    <w:link w:val="10"/>
    <w:uiPriority w:val="99"/>
    <w:qFormat/>
    <w:rsid w:val="006C5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8518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0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920C7"/>
    <w:rPr>
      <w:b/>
      <w:bCs/>
    </w:rPr>
  </w:style>
  <w:style w:type="character" w:customStyle="1" w:styleId="10">
    <w:name w:val="Заголовок 1 Знак"/>
    <w:basedOn w:val="a0"/>
    <w:link w:val="1"/>
    <w:uiPriority w:val="99"/>
    <w:rsid w:val="006C5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311D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basedOn w:val="a0"/>
    <w:rsid w:val="008F579F"/>
  </w:style>
  <w:style w:type="character" w:styleId="a6">
    <w:name w:val="Hyperlink"/>
    <w:rsid w:val="002A088E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8518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836A29"/>
  </w:style>
  <w:style w:type="character" w:styleId="a7">
    <w:name w:val="Emphasis"/>
    <w:basedOn w:val="a0"/>
    <w:uiPriority w:val="20"/>
    <w:qFormat/>
    <w:rsid w:val="00836A29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836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36A29"/>
    <w:rPr>
      <w:rFonts w:ascii="Courier New" w:eastAsia="Times New Roman" w:hAnsi="Courier New" w:cs="Courier New"/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547C9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7C95"/>
    <w:rPr>
      <w:rFonts w:ascii="Times New Roman" w:eastAsia="Times New Roman" w:hAnsi="Times New Roman" w:cs="Times New Roman"/>
      <w:sz w:val="16"/>
      <w:szCs w:val="16"/>
    </w:rPr>
  </w:style>
  <w:style w:type="paragraph" w:styleId="a8">
    <w:name w:val="Normal (Web)"/>
    <w:basedOn w:val="a"/>
    <w:uiPriority w:val="99"/>
    <w:unhideWhenUsed/>
    <w:rsid w:val="00C1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unhideWhenUsed/>
    <w:rsid w:val="008151B6"/>
    <w:pPr>
      <w:spacing w:after="120" w:line="312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  <w:lang w:val="uk-UA" w:eastAsia="x-none"/>
    </w:rPr>
  </w:style>
  <w:style w:type="character" w:customStyle="1" w:styleId="aa">
    <w:name w:val="Основной текст с отступом Знак"/>
    <w:basedOn w:val="a0"/>
    <w:link w:val="a9"/>
    <w:uiPriority w:val="99"/>
    <w:rsid w:val="008151B6"/>
    <w:rPr>
      <w:rFonts w:ascii="Times New Roman" w:eastAsia="Times New Roman" w:hAnsi="Times New Roman" w:cs="Times New Roman"/>
      <w:sz w:val="28"/>
      <w:szCs w:val="20"/>
      <w:lang w:val="uk-UA" w:eastAsia="x-none"/>
    </w:rPr>
  </w:style>
  <w:style w:type="paragraph" w:styleId="ab">
    <w:name w:val="header"/>
    <w:basedOn w:val="a"/>
    <w:link w:val="ac"/>
    <w:uiPriority w:val="99"/>
    <w:unhideWhenUsed/>
    <w:rsid w:val="009C5D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C5DC7"/>
  </w:style>
  <w:style w:type="paragraph" w:styleId="ad">
    <w:name w:val="footer"/>
    <w:basedOn w:val="a"/>
    <w:link w:val="ae"/>
    <w:uiPriority w:val="99"/>
    <w:unhideWhenUsed/>
    <w:rsid w:val="009C5D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C5DC7"/>
  </w:style>
  <w:style w:type="paragraph" w:styleId="af">
    <w:name w:val="Balloon Text"/>
    <w:basedOn w:val="a"/>
    <w:link w:val="af0"/>
    <w:uiPriority w:val="99"/>
    <w:semiHidden/>
    <w:unhideWhenUsed/>
    <w:rsid w:val="009C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04C0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iPriority w:val="99"/>
    <w:rsid w:val="008831D2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f2">
    <w:name w:val="Основной текст Знак"/>
    <w:basedOn w:val="a0"/>
    <w:link w:val="af1"/>
    <w:uiPriority w:val="99"/>
    <w:rsid w:val="008831D2"/>
    <w:rPr>
      <w:rFonts w:ascii="Times New Roman" w:eastAsia="Times New Roman" w:hAnsi="Times New Roman" w:cs="Times New Roman"/>
      <w:sz w:val="28"/>
      <w:szCs w:val="28"/>
      <w:lang w:val="uk-UA"/>
    </w:rPr>
  </w:style>
  <w:style w:type="character" w:styleId="af3">
    <w:name w:val="Placeholder Text"/>
    <w:basedOn w:val="a0"/>
    <w:uiPriority w:val="99"/>
    <w:semiHidden/>
    <w:rsid w:val="003F0576"/>
    <w:rPr>
      <w:color w:val="808080"/>
    </w:rPr>
  </w:style>
  <w:style w:type="paragraph" w:customStyle="1" w:styleId="aaa">
    <w:name w:val="aaa"/>
    <w:basedOn w:val="a"/>
    <w:rsid w:val="00C3513A"/>
    <w:pPr>
      <w:tabs>
        <w:tab w:val="right" w:pos="6350"/>
      </w:tabs>
      <w:spacing w:after="0" w:line="240" w:lineRule="auto"/>
      <w:ind w:left="720"/>
    </w:pPr>
    <w:rPr>
      <w:rFonts w:ascii="Times New Roman" w:eastAsia="Times New Roman" w:hAnsi="Times New Roman" w:cs="Times New Roman"/>
      <w:snapToGrid w:val="0"/>
      <w:szCs w:val="20"/>
      <w:lang w:val="uk-UA"/>
    </w:rPr>
  </w:style>
  <w:style w:type="paragraph" w:customStyle="1" w:styleId="ris">
    <w:name w:val="ris"/>
    <w:basedOn w:val="a"/>
    <w:rsid w:val="00CE404C"/>
    <w:pPr>
      <w:spacing w:after="180" w:line="240" w:lineRule="auto"/>
      <w:jc w:val="center"/>
    </w:pPr>
    <w:rPr>
      <w:rFonts w:ascii="Times New Roman" w:eastAsia="Times New Roman" w:hAnsi="Times New Roman" w:cs="Times New Roman"/>
      <w:snapToGrid w:val="0"/>
      <w:szCs w:val="20"/>
      <w:lang w:val="uk-UA"/>
    </w:rPr>
  </w:style>
  <w:style w:type="paragraph" w:customStyle="1" w:styleId="11">
    <w:name w:val="Обычный1"/>
    <w:rsid w:val="00375449"/>
    <w:pPr>
      <w:widowControl w:val="0"/>
      <w:spacing w:after="0" w:line="300" w:lineRule="auto"/>
      <w:ind w:firstLine="460"/>
    </w:pPr>
    <w:rPr>
      <w:rFonts w:ascii="Courier New" w:eastAsia="Times New Roman" w:hAnsi="Courier New" w:cs="Times New Roman"/>
      <w:snapToGrid w:val="0"/>
      <w:sz w:val="16"/>
      <w:szCs w:val="2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BCD"/>
  </w:style>
  <w:style w:type="paragraph" w:styleId="1">
    <w:name w:val="heading 1"/>
    <w:basedOn w:val="a"/>
    <w:link w:val="10"/>
    <w:uiPriority w:val="99"/>
    <w:qFormat/>
    <w:rsid w:val="006C5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8518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0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920C7"/>
    <w:rPr>
      <w:b/>
      <w:bCs/>
    </w:rPr>
  </w:style>
  <w:style w:type="character" w:customStyle="1" w:styleId="10">
    <w:name w:val="Заголовок 1 Знак"/>
    <w:basedOn w:val="a0"/>
    <w:link w:val="1"/>
    <w:uiPriority w:val="99"/>
    <w:rsid w:val="006C5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311D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basedOn w:val="a0"/>
    <w:rsid w:val="008F579F"/>
  </w:style>
  <w:style w:type="character" w:styleId="a6">
    <w:name w:val="Hyperlink"/>
    <w:rsid w:val="002A088E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8518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836A29"/>
  </w:style>
  <w:style w:type="character" w:styleId="a7">
    <w:name w:val="Emphasis"/>
    <w:basedOn w:val="a0"/>
    <w:uiPriority w:val="20"/>
    <w:qFormat/>
    <w:rsid w:val="00836A29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836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36A29"/>
    <w:rPr>
      <w:rFonts w:ascii="Courier New" w:eastAsia="Times New Roman" w:hAnsi="Courier New" w:cs="Courier New"/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547C9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7C95"/>
    <w:rPr>
      <w:rFonts w:ascii="Times New Roman" w:eastAsia="Times New Roman" w:hAnsi="Times New Roman" w:cs="Times New Roman"/>
      <w:sz w:val="16"/>
      <w:szCs w:val="16"/>
    </w:rPr>
  </w:style>
  <w:style w:type="paragraph" w:styleId="a8">
    <w:name w:val="Normal (Web)"/>
    <w:basedOn w:val="a"/>
    <w:uiPriority w:val="99"/>
    <w:unhideWhenUsed/>
    <w:rsid w:val="00C1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unhideWhenUsed/>
    <w:rsid w:val="008151B6"/>
    <w:pPr>
      <w:spacing w:after="120" w:line="312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  <w:lang w:val="uk-UA" w:eastAsia="x-none"/>
    </w:rPr>
  </w:style>
  <w:style w:type="character" w:customStyle="1" w:styleId="aa">
    <w:name w:val="Основной текст с отступом Знак"/>
    <w:basedOn w:val="a0"/>
    <w:link w:val="a9"/>
    <w:uiPriority w:val="99"/>
    <w:rsid w:val="008151B6"/>
    <w:rPr>
      <w:rFonts w:ascii="Times New Roman" w:eastAsia="Times New Roman" w:hAnsi="Times New Roman" w:cs="Times New Roman"/>
      <w:sz w:val="28"/>
      <w:szCs w:val="20"/>
      <w:lang w:val="uk-UA" w:eastAsia="x-none"/>
    </w:rPr>
  </w:style>
  <w:style w:type="paragraph" w:styleId="ab">
    <w:name w:val="header"/>
    <w:basedOn w:val="a"/>
    <w:link w:val="ac"/>
    <w:uiPriority w:val="99"/>
    <w:unhideWhenUsed/>
    <w:rsid w:val="009C5D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C5DC7"/>
  </w:style>
  <w:style w:type="paragraph" w:styleId="ad">
    <w:name w:val="footer"/>
    <w:basedOn w:val="a"/>
    <w:link w:val="ae"/>
    <w:uiPriority w:val="99"/>
    <w:unhideWhenUsed/>
    <w:rsid w:val="009C5D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C5DC7"/>
  </w:style>
  <w:style w:type="paragraph" w:styleId="af">
    <w:name w:val="Balloon Text"/>
    <w:basedOn w:val="a"/>
    <w:link w:val="af0"/>
    <w:uiPriority w:val="99"/>
    <w:semiHidden/>
    <w:unhideWhenUsed/>
    <w:rsid w:val="009C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04C0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iPriority w:val="99"/>
    <w:rsid w:val="008831D2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f2">
    <w:name w:val="Основной текст Знак"/>
    <w:basedOn w:val="a0"/>
    <w:link w:val="af1"/>
    <w:uiPriority w:val="99"/>
    <w:rsid w:val="008831D2"/>
    <w:rPr>
      <w:rFonts w:ascii="Times New Roman" w:eastAsia="Times New Roman" w:hAnsi="Times New Roman" w:cs="Times New Roman"/>
      <w:sz w:val="28"/>
      <w:szCs w:val="28"/>
      <w:lang w:val="uk-UA"/>
    </w:rPr>
  </w:style>
  <w:style w:type="character" w:styleId="af3">
    <w:name w:val="Placeholder Text"/>
    <w:basedOn w:val="a0"/>
    <w:uiPriority w:val="99"/>
    <w:semiHidden/>
    <w:rsid w:val="003F0576"/>
    <w:rPr>
      <w:color w:val="808080"/>
    </w:rPr>
  </w:style>
  <w:style w:type="paragraph" w:customStyle="1" w:styleId="aaa">
    <w:name w:val="aaa"/>
    <w:basedOn w:val="a"/>
    <w:rsid w:val="00C3513A"/>
    <w:pPr>
      <w:tabs>
        <w:tab w:val="right" w:pos="6350"/>
      </w:tabs>
      <w:spacing w:after="0" w:line="240" w:lineRule="auto"/>
      <w:ind w:left="720"/>
    </w:pPr>
    <w:rPr>
      <w:rFonts w:ascii="Times New Roman" w:eastAsia="Times New Roman" w:hAnsi="Times New Roman" w:cs="Times New Roman"/>
      <w:snapToGrid w:val="0"/>
      <w:szCs w:val="20"/>
      <w:lang w:val="uk-UA"/>
    </w:rPr>
  </w:style>
  <w:style w:type="paragraph" w:customStyle="1" w:styleId="ris">
    <w:name w:val="ris"/>
    <w:basedOn w:val="a"/>
    <w:rsid w:val="00CE404C"/>
    <w:pPr>
      <w:spacing w:after="180" w:line="240" w:lineRule="auto"/>
      <w:jc w:val="center"/>
    </w:pPr>
    <w:rPr>
      <w:rFonts w:ascii="Times New Roman" w:eastAsia="Times New Roman" w:hAnsi="Times New Roman" w:cs="Times New Roman"/>
      <w:snapToGrid w:val="0"/>
      <w:szCs w:val="20"/>
      <w:lang w:val="uk-UA"/>
    </w:rPr>
  </w:style>
  <w:style w:type="paragraph" w:customStyle="1" w:styleId="11">
    <w:name w:val="Обычный1"/>
    <w:rsid w:val="00375449"/>
    <w:pPr>
      <w:widowControl w:val="0"/>
      <w:spacing w:after="0" w:line="300" w:lineRule="auto"/>
      <w:ind w:firstLine="460"/>
    </w:pPr>
    <w:rPr>
      <w:rFonts w:ascii="Courier New" w:eastAsia="Times New Roman" w:hAnsi="Courier New" w:cs="Times New Roman"/>
      <w:snapToGrid w:val="0"/>
      <w:sz w:val="16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theme" Target="theme/theme1.xml"/><Relationship Id="rId21" Type="http://schemas.openxmlformats.org/officeDocument/2006/relationships/image" Target="media/image7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image" Target="media/image33.png"/><Relationship Id="rId84" Type="http://schemas.openxmlformats.org/officeDocument/2006/relationships/oleObject" Target="embeddings/oleObject28.bin"/><Relationship Id="rId89" Type="http://schemas.openxmlformats.org/officeDocument/2006/relationships/image" Target="media/image51.png"/><Relationship Id="rId112" Type="http://schemas.openxmlformats.org/officeDocument/2006/relationships/image" Target="media/image69.png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34.bin"/><Relationship Id="rId11" Type="http://schemas.openxmlformats.org/officeDocument/2006/relationships/image" Target="media/image2.wmf"/><Relationship Id="rId32" Type="http://schemas.openxmlformats.org/officeDocument/2006/relationships/image" Target="media/image13.png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74" Type="http://schemas.openxmlformats.org/officeDocument/2006/relationships/image" Target="media/image39.png"/><Relationship Id="rId79" Type="http://schemas.openxmlformats.org/officeDocument/2006/relationships/image" Target="media/image44.png"/><Relationship Id="rId102" Type="http://schemas.openxmlformats.org/officeDocument/2006/relationships/image" Target="media/image62.png"/><Relationship Id="rId5" Type="http://schemas.openxmlformats.org/officeDocument/2006/relationships/settings" Target="settings.xml"/><Relationship Id="rId90" Type="http://schemas.openxmlformats.org/officeDocument/2006/relationships/image" Target="media/image52.wmf"/><Relationship Id="rId95" Type="http://schemas.openxmlformats.org/officeDocument/2006/relationships/image" Target="media/image56.png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4.png"/><Relationship Id="rId113" Type="http://schemas.openxmlformats.org/officeDocument/2006/relationships/image" Target="media/image70.png"/><Relationship Id="rId80" Type="http://schemas.openxmlformats.org/officeDocument/2006/relationships/image" Target="media/image45.png"/><Relationship Id="rId85" Type="http://schemas.openxmlformats.org/officeDocument/2006/relationships/image" Target="media/image49.wmf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33" Type="http://schemas.openxmlformats.org/officeDocument/2006/relationships/image" Target="media/image14.png"/><Relationship Id="rId38" Type="http://schemas.openxmlformats.org/officeDocument/2006/relationships/oleObject" Target="embeddings/oleObject13.bin"/><Relationship Id="rId59" Type="http://schemas.openxmlformats.org/officeDocument/2006/relationships/image" Target="media/image28.wmf"/><Relationship Id="rId103" Type="http://schemas.openxmlformats.org/officeDocument/2006/relationships/image" Target="media/image63.wmf"/><Relationship Id="rId108" Type="http://schemas.openxmlformats.org/officeDocument/2006/relationships/image" Target="media/image66.png"/><Relationship Id="rId54" Type="http://schemas.openxmlformats.org/officeDocument/2006/relationships/oleObject" Target="embeddings/oleObject21.bin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91" Type="http://schemas.openxmlformats.org/officeDocument/2006/relationships/oleObject" Target="embeddings/oleObject31.bin"/><Relationship Id="rId96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3.wmf"/><Relationship Id="rId114" Type="http://schemas.openxmlformats.org/officeDocument/2006/relationships/image" Target="media/image71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wmf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81" Type="http://schemas.openxmlformats.org/officeDocument/2006/relationships/image" Target="media/image46.png"/><Relationship Id="rId86" Type="http://schemas.openxmlformats.org/officeDocument/2006/relationships/oleObject" Target="embeddings/oleObject29.bin"/><Relationship Id="rId94" Type="http://schemas.openxmlformats.org/officeDocument/2006/relationships/image" Target="media/image55.png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109" Type="http://schemas.openxmlformats.org/officeDocument/2006/relationships/oleObject" Target="embeddings/oleObject35.bin"/><Relationship Id="rId34" Type="http://schemas.openxmlformats.org/officeDocument/2006/relationships/image" Target="media/image15.png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76" Type="http://schemas.openxmlformats.org/officeDocument/2006/relationships/image" Target="media/image41.png"/><Relationship Id="rId97" Type="http://schemas.openxmlformats.org/officeDocument/2006/relationships/image" Target="media/image58.wmf"/><Relationship Id="rId104" Type="http://schemas.openxmlformats.org/officeDocument/2006/relationships/oleObject" Target="embeddings/oleObject33.bin"/><Relationship Id="rId7" Type="http://schemas.openxmlformats.org/officeDocument/2006/relationships/footnotes" Target="footnotes.xml"/><Relationship Id="rId71" Type="http://schemas.openxmlformats.org/officeDocument/2006/relationships/image" Target="media/image36.png"/><Relationship Id="rId92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7.bin"/><Relationship Id="rId87" Type="http://schemas.openxmlformats.org/officeDocument/2006/relationships/image" Target="media/image50.wmf"/><Relationship Id="rId110" Type="http://schemas.openxmlformats.org/officeDocument/2006/relationships/image" Target="media/image67.png"/><Relationship Id="rId115" Type="http://schemas.openxmlformats.org/officeDocument/2006/relationships/image" Target="media/image72.png"/><Relationship Id="rId61" Type="http://schemas.openxmlformats.org/officeDocument/2006/relationships/image" Target="media/image29.wmf"/><Relationship Id="rId82" Type="http://schemas.openxmlformats.org/officeDocument/2006/relationships/image" Target="media/image47.png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2.bin"/><Relationship Id="rId77" Type="http://schemas.openxmlformats.org/officeDocument/2006/relationships/image" Target="media/image42.png"/><Relationship Id="rId100" Type="http://schemas.openxmlformats.org/officeDocument/2006/relationships/image" Target="media/image60.png"/><Relationship Id="rId105" Type="http://schemas.openxmlformats.org/officeDocument/2006/relationships/image" Target="media/image64.png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image" Target="media/image37.png"/><Relationship Id="rId93" Type="http://schemas.openxmlformats.org/officeDocument/2006/relationships/image" Target="media/image54.png"/><Relationship Id="rId98" Type="http://schemas.openxmlformats.org/officeDocument/2006/relationships/oleObject" Target="embeddings/oleObject32.bin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2.png"/><Relationship Id="rId116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8.wmf"/><Relationship Id="rId88" Type="http://schemas.openxmlformats.org/officeDocument/2006/relationships/oleObject" Target="embeddings/oleObject30.bin"/><Relationship Id="rId111" Type="http://schemas.openxmlformats.org/officeDocument/2006/relationships/image" Target="media/image68.png"/><Relationship Id="rId15" Type="http://schemas.openxmlformats.org/officeDocument/2006/relationships/image" Target="media/image4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7.wmf"/><Relationship Id="rId106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03D95-8547-45A2-A4FF-EE13DD713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13659</Words>
  <Characters>7787</Characters>
  <Application>Microsoft Office Word</Application>
  <DocSecurity>0</DocSecurity>
  <Lines>64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GDTU</Company>
  <LinksUpToDate>false</LinksUpToDate>
  <CharactersWithSpaces>21404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MtaIVT</dc:creator>
  <cp:lastModifiedBy>123</cp:lastModifiedBy>
  <cp:revision>3</cp:revision>
  <dcterms:created xsi:type="dcterms:W3CDTF">2020-04-15T12:40:00Z</dcterms:created>
  <dcterms:modified xsi:type="dcterms:W3CDTF">2020-04-15T12:42:00Z</dcterms:modified>
</cp:coreProperties>
</file>