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376"/>
        <w:gridCol w:w="5195"/>
      </w:tblGrid>
      <w:tr w:rsidR="00DD0498" w:rsidRPr="00C453E2" w:rsidTr="00CE339B">
        <w:tc>
          <w:tcPr>
            <w:tcW w:w="9571" w:type="dxa"/>
            <w:gridSpan w:val="2"/>
          </w:tcPr>
          <w:p w:rsidR="00DD0498" w:rsidRPr="00C453E2" w:rsidRDefault="00952B2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:rsidR="00DD0498" w:rsidRPr="00C453E2" w:rsidRDefault="00DD0498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Факультет </w:t>
            </w:r>
            <w:r w:rsidR="00952B2C" w:rsidRPr="00C453E2">
              <w:rPr>
                <w:rFonts w:ascii="Times New Roman" w:hAnsi="Times New Roman"/>
                <w:sz w:val="28"/>
                <w:szCs w:val="28"/>
              </w:rPr>
              <w:t>бізнесу та сфери обслуговування</w:t>
            </w:r>
          </w:p>
          <w:p w:rsidR="00DD0498" w:rsidRPr="00C453E2" w:rsidRDefault="00DD0498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Спеціальність 07</w:t>
            </w:r>
            <w:r w:rsidR="00952B2C" w:rsidRPr="00C453E2">
              <w:rPr>
                <w:rFonts w:ascii="Times New Roman" w:hAnsi="Times New Roman"/>
                <w:sz w:val="28"/>
                <w:szCs w:val="28"/>
              </w:rPr>
              <w:t>2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952B2C" w:rsidRPr="00C453E2">
              <w:rPr>
                <w:rFonts w:ascii="Times New Roman" w:hAnsi="Times New Roman"/>
                <w:sz w:val="28"/>
                <w:szCs w:val="28"/>
              </w:rPr>
              <w:t>Фінанси, банківська справа та страхування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D0498" w:rsidRPr="00C453E2" w:rsidRDefault="00DD0498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Освітні</w:t>
            </w:r>
            <w:proofErr w:type="spellStart"/>
            <w:r w:rsidRPr="00C453E2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proofErr w:type="spellEnd"/>
            <w:r w:rsidRPr="00C453E2">
              <w:rPr>
                <w:rFonts w:ascii="Times New Roman" w:hAnsi="Times New Roman"/>
                <w:sz w:val="28"/>
                <w:szCs w:val="28"/>
              </w:rPr>
              <w:t xml:space="preserve"> ступінь: «бакалавр»</w:t>
            </w:r>
          </w:p>
        </w:tc>
      </w:tr>
      <w:tr w:rsidR="00DD0498" w:rsidRPr="00C453E2" w:rsidTr="00CE339B">
        <w:tc>
          <w:tcPr>
            <w:tcW w:w="4376" w:type="dxa"/>
          </w:tcPr>
          <w:p w:rsidR="00DD0498" w:rsidRPr="00C453E2" w:rsidRDefault="00DD0498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0498" w:rsidRPr="00C453E2" w:rsidRDefault="00DD0498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 w:rsidR="00DD0498" w:rsidRPr="00C453E2" w:rsidRDefault="00DD0498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Проректор з НПР</w:t>
            </w:r>
          </w:p>
          <w:p w:rsidR="00DD0498" w:rsidRPr="00C453E2" w:rsidRDefault="00DD0498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0498" w:rsidRPr="00C453E2" w:rsidRDefault="00DD0498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_____________ </w:t>
            </w:r>
            <w:r w:rsidR="00DB477D" w:rsidRPr="00C453E2">
              <w:rPr>
                <w:rFonts w:ascii="Times New Roman" w:hAnsi="Times New Roman"/>
                <w:sz w:val="28"/>
                <w:szCs w:val="28"/>
              </w:rPr>
              <w:t>А.В. Морозов</w:t>
            </w:r>
          </w:p>
          <w:p w:rsidR="00DD0498" w:rsidRPr="00C453E2" w:rsidRDefault="00DD0498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0498" w:rsidRPr="00C453E2" w:rsidRDefault="00DD0498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0498" w:rsidRPr="00C453E2" w:rsidRDefault="00DD0498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0498" w:rsidRPr="00C453E2" w:rsidRDefault="00DD0498" w:rsidP="00DB4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Pr="00C453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C453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DB477D" w:rsidRPr="00C453E2">
              <w:rPr>
                <w:rFonts w:ascii="Times New Roman" w:hAnsi="Times New Roman"/>
                <w:sz w:val="28"/>
                <w:szCs w:val="28"/>
              </w:rPr>
              <w:t>20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  <w:tc>
          <w:tcPr>
            <w:tcW w:w="5195" w:type="dxa"/>
          </w:tcPr>
          <w:p w:rsidR="00DD0498" w:rsidRPr="00C453E2" w:rsidRDefault="00DD0498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0498" w:rsidRPr="00C453E2" w:rsidRDefault="00DD0498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Затверджено на засіданні кафедри менеджменту </w:t>
            </w:r>
            <w:r w:rsidR="004B1D38" w:rsidRPr="00C453E2">
              <w:rPr>
                <w:rFonts w:ascii="Times New Roman" w:hAnsi="Times New Roman"/>
                <w:sz w:val="28"/>
                <w:szCs w:val="28"/>
              </w:rPr>
              <w:t>і підприємництва</w:t>
            </w:r>
          </w:p>
          <w:p w:rsidR="00DD0498" w:rsidRPr="00C453E2" w:rsidRDefault="00DD0498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протокол № __</w:t>
            </w:r>
            <w:r w:rsidRPr="00C453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>від __ «______» 20</w:t>
            </w:r>
            <w:r w:rsidR="004B1D38" w:rsidRPr="00C453E2">
              <w:rPr>
                <w:rFonts w:ascii="Times New Roman" w:hAnsi="Times New Roman"/>
                <w:sz w:val="28"/>
                <w:szCs w:val="28"/>
              </w:rPr>
              <w:t>20</w:t>
            </w:r>
            <w:r w:rsidRPr="00C453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DD0498" w:rsidRPr="00C453E2" w:rsidRDefault="00DD0498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0498" w:rsidRPr="00C453E2" w:rsidRDefault="00DD0498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Зав. кафедри __________ </w:t>
            </w:r>
            <w:r w:rsidR="004B1D38" w:rsidRPr="00C453E2">
              <w:rPr>
                <w:rFonts w:ascii="Times New Roman" w:hAnsi="Times New Roman"/>
                <w:sz w:val="28"/>
                <w:szCs w:val="28"/>
              </w:rPr>
              <w:t>Т.П. Остапчук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D0498" w:rsidRPr="00C453E2" w:rsidRDefault="00DD0498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0498" w:rsidRPr="00C453E2" w:rsidRDefault="00DD0498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Pr="00C453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 xml:space="preserve"> »  </w:t>
            </w:r>
            <w:r w:rsidRPr="00C453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4B1D38" w:rsidRPr="00C453E2">
              <w:rPr>
                <w:rFonts w:ascii="Times New Roman" w:hAnsi="Times New Roman"/>
                <w:sz w:val="28"/>
                <w:szCs w:val="28"/>
              </w:rPr>
              <w:t>20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DD0498" w:rsidRPr="00C453E2" w:rsidRDefault="00DD0498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498" w:rsidRPr="00C453E2" w:rsidTr="00CE339B">
        <w:tc>
          <w:tcPr>
            <w:tcW w:w="9571" w:type="dxa"/>
            <w:gridSpan w:val="2"/>
          </w:tcPr>
          <w:p w:rsidR="004B1D38" w:rsidRPr="00C453E2" w:rsidRDefault="004B1D38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0498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Перелік питань</w:t>
            </w:r>
          </w:p>
          <w:p w:rsidR="00DD0498" w:rsidRPr="00C453E2" w:rsidRDefault="00DD0498" w:rsidP="00CE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53E2">
              <w:rPr>
                <w:rFonts w:ascii="Times New Roman" w:hAnsi="Times New Roman"/>
                <w:b/>
                <w:sz w:val="28"/>
                <w:szCs w:val="28"/>
              </w:rPr>
              <w:t>МАРКЕТИНГ</w:t>
            </w:r>
          </w:p>
        </w:tc>
      </w:tr>
    </w:tbl>
    <w:p w:rsidR="00CD7022" w:rsidRPr="00C453E2" w:rsidRDefault="00CD7022"/>
    <w:tbl>
      <w:tblPr>
        <w:tblW w:w="9571" w:type="dxa"/>
        <w:tblLook w:val="00A0"/>
      </w:tblPr>
      <w:tblGrid>
        <w:gridCol w:w="802"/>
        <w:gridCol w:w="8769"/>
      </w:tblGrid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9" w:type="dxa"/>
            <w:vAlign w:val="center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Питання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Послаблення рекламної діяльності, посилення системи збуту – це інструменти: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Коли основна частина споживачів не приймає даний товар і навіть погоджується понести певні витрати, щоб ухилитись від його придбання, йдеться про: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Розробка, реалізація і контроль за виконанням програм, які призначено для забезпечення сприяння цільовою групою суспільної ідеї, руху чи практики, – це є: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До основних функцій маркетингу відносять: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Назвіть складові </w:t>
            </w:r>
            <w:r w:rsidRPr="00C453E2">
              <w:rPr>
                <w:rFonts w:ascii="Times New Roman" w:hAnsi="Times New Roman"/>
                <w:sz w:val="28"/>
                <w:szCs w:val="28"/>
                <w:lang w:val="en-US"/>
              </w:rPr>
              <w:t>marketing-mix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Конверсійний маркетинг застосовується при: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53E2">
              <w:rPr>
                <w:rFonts w:ascii="Times New Roman" w:hAnsi="Times New Roman"/>
                <w:sz w:val="28"/>
                <w:szCs w:val="28"/>
              </w:rPr>
              <w:t>Ремаркетинг</w:t>
            </w:r>
            <w:proofErr w:type="spellEnd"/>
            <w:r w:rsidRPr="00C453E2">
              <w:rPr>
                <w:rFonts w:ascii="Times New Roman" w:hAnsi="Times New Roman"/>
                <w:sz w:val="28"/>
                <w:szCs w:val="28"/>
              </w:rPr>
              <w:t xml:space="preserve"> застосовується при: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53E2">
              <w:rPr>
                <w:rFonts w:ascii="Times New Roman" w:hAnsi="Times New Roman"/>
                <w:sz w:val="28"/>
                <w:szCs w:val="28"/>
              </w:rPr>
              <w:t>Синхромаркетинг</w:t>
            </w:r>
            <w:proofErr w:type="spellEnd"/>
            <w:r w:rsidRPr="00C453E2">
              <w:rPr>
                <w:rFonts w:ascii="Times New Roman" w:hAnsi="Times New Roman"/>
                <w:sz w:val="28"/>
                <w:szCs w:val="28"/>
              </w:rPr>
              <w:t xml:space="preserve"> застосовується при: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Розвиваючий маркетинг застосовується при: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Протидіючий маркетинг застосовується при: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Демаркетинг застосовується при: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Стимулюючий маркетинг застосовується при: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Підтримуючий маркетинг застосовується при: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Стимулювання збуту, поліпшення якості товарів, рекламування є головними інструментами: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Демаркетинг – це система дій за умов: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Надання товару нових ринкових властивостей, ринкової новизни, поліпшення його якості та сервісу, </w:t>
            </w:r>
            <w:proofErr w:type="spellStart"/>
            <w:r w:rsidRPr="00C453E2">
              <w:rPr>
                <w:rFonts w:ascii="Times New Roman" w:hAnsi="Times New Roman"/>
                <w:sz w:val="28"/>
                <w:szCs w:val="28"/>
              </w:rPr>
              <w:t>репозиціювання</w:t>
            </w:r>
            <w:proofErr w:type="spellEnd"/>
            <w:r w:rsidRPr="00C453E2">
              <w:rPr>
                <w:rFonts w:ascii="Times New Roman" w:hAnsi="Times New Roman"/>
                <w:sz w:val="28"/>
                <w:szCs w:val="28"/>
              </w:rPr>
              <w:t xml:space="preserve"> товару – це інструменти: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Коли величина попиту перевищує виробничі можливості підприємства в його задоволенні, мова йде про: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18 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Негативний попит передбачає використання інструментарію: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Залежно від періоду часу, на який розробляється маркетингова політика підприємства, розрізняють наступні види маркетингу: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Товарний маркетинг – це: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Інформація, що отримується безпос</w:t>
            </w:r>
            <w:bookmarkStart w:id="0" w:name="_GoBack"/>
            <w:bookmarkEnd w:id="0"/>
            <w:r w:rsidRPr="00C453E2">
              <w:rPr>
                <w:rFonts w:ascii="Times New Roman" w:hAnsi="Times New Roman"/>
                <w:sz w:val="28"/>
                <w:szCs w:val="28"/>
              </w:rPr>
              <w:t>ередньо в процесі дослідження, і збирається вперше, називається: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22 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Будь-яка особа, компанія, група, державний або приватний інститут, відділ, підрозділ, який прямо або опосередковано проводить маркетингові дослідження, готує огляди, розробляє прогнози, називається: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Опитування </w:t>
            </w:r>
            <w:r w:rsidRPr="00C453E2">
              <w:rPr>
                <w:rFonts w:ascii="Times New Roman" w:hAnsi="Times New Roman"/>
                <w:sz w:val="28"/>
                <w:szCs w:val="28"/>
                <w:u w:val="single"/>
              </w:rPr>
              <w:t>не може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 xml:space="preserve"> бути проведено: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24 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До якого методу комплексного дослідження ринку належить робота з довідниками та статистичною літературою?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На які дві основні групи поділяються маркетингові дослідження?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Дослідження конкурентів передбачає: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Спеціалізоване видання «Маркетинг в Україні» є: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Метод збору інформації шляхом встановлення контактів з об’єктами дослідження називається: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Первинну інформацію для  проведення маркетингового дослідження здобувають шляхом: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Метою маркетингових досліджень є: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769" w:type="dxa"/>
            <w:shd w:val="clear" w:color="auto" w:fill="auto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Сукупність факторів (активних суб'єктів і сил), які впливають на спроможність підприємства розвивати й підтримувати взаємовідносини з цільовим ринком, називають:</w:t>
            </w:r>
            <w:r w:rsidRPr="00C453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CCCCCC"/>
              </w:rPr>
              <w:t xml:space="preserve"> 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Сукупність факторів (об’єктів, сил, умов), які впливають на діяльність підприємства, і які воно не може контролювати, називають: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Сукупність факторів (об’єктів, сил, умов), які впливають на діяльність підприємства, і які воно, за певних умов, може контролювати, називають: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D03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769" w:type="dxa"/>
            <w:shd w:val="clear" w:color="auto" w:fill="auto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Такі складові як економічне середовище, демографія, політичне середовище, НТҐІ, культура, природне середовище формують:.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769" w:type="dxa"/>
            <w:shd w:val="clear" w:color="auto" w:fill="auto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Такі складові як постачальники, маркетингові посередники, споживачі, конкуренти, громадськість формують: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Визначені особливості (можливості або ресурси), які дозволяють підприємству з’ясувати і сформувати конкурентні переваги, це: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Показники, які визначають конкурентну вразливість підприємства, це: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Сприятливі зовнішні аспекти маркетинговий дій підприємства, завдяки яким воно може досягти конкурентних переваг на ринку, це: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Несприятливі тенденції розвитку маркетингового зовнішнього середовища, які можуть негативно вплинути на ринкові позиції підприємства, це: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Стратегія, яка використовує сильні сторони підприємства для реалізації зовнішніх можливостей, називається: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Несприятливі демографічні зміни належать до характеристики </w:t>
            </w:r>
            <w:r w:rsidRPr="00C453E2">
              <w:rPr>
                <w:rFonts w:ascii="Times New Roman" w:hAnsi="Times New Roman"/>
                <w:sz w:val="28"/>
                <w:szCs w:val="28"/>
                <w:lang w:val="en-US"/>
              </w:rPr>
              <w:t>SWOT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>, яка має назву: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Позитивна думка про компанію у споживачів належить до характеристики </w:t>
            </w:r>
            <w:r w:rsidRPr="00C453E2">
              <w:rPr>
                <w:rFonts w:ascii="Times New Roman" w:hAnsi="Times New Roman"/>
                <w:sz w:val="28"/>
                <w:szCs w:val="28"/>
                <w:lang w:val="en-US"/>
              </w:rPr>
              <w:t>SWOT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>, яка має назву: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Зниження торгівельних бар’єрів на привабливих закордонних ринках належить до характеристики </w:t>
            </w:r>
            <w:r w:rsidRPr="00C453E2">
              <w:rPr>
                <w:rFonts w:ascii="Times New Roman" w:hAnsi="Times New Roman"/>
                <w:sz w:val="28"/>
                <w:szCs w:val="28"/>
                <w:lang w:val="en-US"/>
              </w:rPr>
              <w:t>SWOT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>, яка має назву: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Стратегія, яка використовує сильні сторони підприємства для знешкодження зовнішніх загроз, називається: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Стратегія, яка спрямована на мінімізацію слабких сторін фірми на основі використання зовнішніх можливостей, називається:</w:t>
            </w:r>
          </w:p>
        </w:tc>
      </w:tr>
      <w:tr w:rsidR="0086539C" w:rsidRPr="00C453E2" w:rsidTr="0086539C">
        <w:trPr>
          <w:trHeight w:val="144"/>
        </w:trPr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Комплекс заходів щодо формування ефективного, з комерційної точки зору, асортименту, спрямований на підвищення конкурентоспроможності продукції, створення нових товарів, оптимізації асортименту, продовження життєвого циклу товару це:</w:t>
            </w:r>
          </w:p>
        </w:tc>
      </w:tr>
      <w:tr w:rsidR="0086539C" w:rsidRPr="00C453E2" w:rsidTr="0086539C">
        <w:trPr>
          <w:trHeight w:val="144"/>
        </w:trPr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Елімінування продукції – це:</w:t>
            </w:r>
          </w:p>
        </w:tc>
      </w:tr>
      <w:tr w:rsidR="0086539C" w:rsidRPr="00C453E2" w:rsidTr="0086539C">
        <w:trPr>
          <w:trHeight w:val="144"/>
        </w:trPr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Товар – це продукт, послуга, ідея, що купується в обмін на:</w:t>
            </w:r>
          </w:p>
        </w:tc>
      </w:tr>
      <w:tr w:rsidR="0086539C" w:rsidRPr="00C453E2" w:rsidTr="0086539C">
        <w:trPr>
          <w:trHeight w:val="144"/>
        </w:trPr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Класифікація товарів за тривалістю використання та ступенем матеріальної відчутності передбачає поділ товарів на три категорії: товари короткочасного користування, довготривалого користування та послуги. Визначте, який із названих нижче товарів не належить до категорії короткочасного користування:</w:t>
            </w:r>
          </w:p>
        </w:tc>
      </w:tr>
      <w:tr w:rsidR="0086539C" w:rsidRPr="00C453E2" w:rsidTr="0086539C">
        <w:trPr>
          <w:trHeight w:val="144"/>
        </w:trPr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Товари тривалого користування – це товари, що витримують багаторазове використання. Виберіть із перерахованих нижче товар, який не належить до цієї групи:</w:t>
            </w:r>
          </w:p>
        </w:tc>
      </w:tr>
      <w:tr w:rsidR="0086539C" w:rsidRPr="00C453E2" w:rsidTr="0086539C">
        <w:trPr>
          <w:trHeight w:val="144"/>
        </w:trPr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Ви є керівником групи, що займається розробкою ідей нових товарів. Кілька нових, недосвідчених членів команди запитують Вас: «Де ми візьмемо ідеї нових товарів?». Ви відповісте, що джерелом ідей нових товарів є:</w:t>
            </w:r>
          </w:p>
        </w:tc>
      </w:tr>
      <w:tr w:rsidR="0086539C" w:rsidRPr="00C453E2" w:rsidTr="0086539C">
        <w:trPr>
          <w:trHeight w:val="144"/>
        </w:trPr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Відсутність прибутку на етапі впровадження товару на ринок </w:t>
            </w:r>
            <w:r w:rsidRPr="00C453E2">
              <w:rPr>
                <w:rFonts w:ascii="Times New Roman" w:hAnsi="Times New Roman"/>
                <w:sz w:val="28"/>
                <w:szCs w:val="28"/>
                <w:u w:val="single"/>
              </w:rPr>
              <w:t>найчастіше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 xml:space="preserve"> є результатом:</w:t>
            </w:r>
          </w:p>
        </w:tc>
      </w:tr>
      <w:tr w:rsidR="0086539C" w:rsidRPr="00C453E2" w:rsidTr="0086539C">
        <w:trPr>
          <w:trHeight w:val="144"/>
        </w:trPr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Товарний знак – це:</w:t>
            </w:r>
          </w:p>
        </w:tc>
      </w:tr>
      <w:tr w:rsidR="0086539C" w:rsidRPr="00C453E2" w:rsidTr="0086539C">
        <w:trPr>
          <w:trHeight w:val="144"/>
        </w:trPr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Зубна паста </w:t>
            </w:r>
            <w:r w:rsidRPr="00C453E2">
              <w:rPr>
                <w:rFonts w:ascii="Times New Roman" w:hAnsi="Times New Roman"/>
                <w:sz w:val="28"/>
                <w:szCs w:val="28"/>
                <w:lang w:val="en-US"/>
              </w:rPr>
              <w:t>Colgate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 xml:space="preserve"> – це:</w:t>
            </w:r>
          </w:p>
        </w:tc>
      </w:tr>
      <w:tr w:rsidR="0086539C" w:rsidRPr="00C453E2" w:rsidTr="0086539C">
        <w:trPr>
          <w:trHeight w:val="144"/>
        </w:trPr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55 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На етапі ЖЦТ «зрілість продукту» прибуток знижується через те, що:</w:t>
            </w:r>
          </w:p>
        </w:tc>
      </w:tr>
      <w:tr w:rsidR="0086539C" w:rsidRPr="00C453E2" w:rsidTr="0086539C">
        <w:trPr>
          <w:trHeight w:val="144"/>
        </w:trPr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Фотокамера </w:t>
            </w:r>
            <w:r w:rsidRPr="00C453E2">
              <w:rPr>
                <w:rFonts w:ascii="Times New Roman" w:hAnsi="Times New Roman"/>
                <w:sz w:val="28"/>
                <w:szCs w:val="28"/>
                <w:lang w:val="en-US"/>
              </w:rPr>
              <w:t>Kodak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 xml:space="preserve"> – це:</w:t>
            </w:r>
          </w:p>
        </w:tc>
      </w:tr>
      <w:tr w:rsidR="0086539C" w:rsidRPr="00C453E2" w:rsidTr="0086539C">
        <w:trPr>
          <w:trHeight w:val="144"/>
        </w:trPr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57 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Життєвий цикл товару – це:</w:t>
            </w:r>
          </w:p>
        </w:tc>
      </w:tr>
      <w:tr w:rsidR="0086539C" w:rsidRPr="00C453E2" w:rsidTr="0086539C">
        <w:trPr>
          <w:trHeight w:val="144"/>
        </w:trPr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Сукупність усіх асортиментних груп товарів, які пропонуються конкретною фірмою – називають:</w:t>
            </w:r>
          </w:p>
        </w:tc>
      </w:tr>
      <w:tr w:rsidR="0086539C" w:rsidRPr="00C453E2" w:rsidTr="0086539C">
        <w:trPr>
          <w:trHeight w:val="144"/>
        </w:trPr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Товари, що покупець купує часто без суттєвих роздумів та з мінімальними зусиллями з їх вибору:</w:t>
            </w:r>
          </w:p>
        </w:tc>
      </w:tr>
      <w:tr w:rsidR="0086539C" w:rsidRPr="00C453E2" w:rsidTr="0086539C">
        <w:trPr>
          <w:trHeight w:val="144"/>
        </w:trPr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Товари з унікальними властивостями (або певних </w:t>
            </w:r>
            <w:proofErr w:type="spellStart"/>
            <w:r w:rsidRPr="00C453E2">
              <w:rPr>
                <w:rFonts w:ascii="Times New Roman" w:hAnsi="Times New Roman"/>
                <w:sz w:val="28"/>
                <w:szCs w:val="28"/>
              </w:rPr>
              <w:t>тогівельних</w:t>
            </w:r>
            <w:proofErr w:type="spellEnd"/>
            <w:r w:rsidRPr="00C453E2">
              <w:rPr>
                <w:rFonts w:ascii="Times New Roman" w:hAnsi="Times New Roman"/>
                <w:sz w:val="28"/>
                <w:szCs w:val="28"/>
              </w:rPr>
              <w:t xml:space="preserve"> марок), заради придбання яких споживачі готові докласти додаткові зусилля із придбання:</w:t>
            </w:r>
          </w:p>
        </w:tc>
      </w:tr>
      <w:tr w:rsidR="0086539C" w:rsidRPr="00C453E2" w:rsidTr="0086539C">
        <w:trPr>
          <w:trHeight w:val="144"/>
        </w:trPr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Товар за задумом – це рівень товару:</w:t>
            </w:r>
          </w:p>
        </w:tc>
      </w:tr>
      <w:tr w:rsidR="0086539C" w:rsidRPr="00C453E2" w:rsidTr="0086539C">
        <w:trPr>
          <w:trHeight w:val="144"/>
        </w:trPr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Товар в реальному виконанні – це рівень товару:</w:t>
            </w:r>
          </w:p>
        </w:tc>
      </w:tr>
      <w:tr w:rsidR="0086539C" w:rsidRPr="00C453E2" w:rsidTr="0086539C">
        <w:trPr>
          <w:trHeight w:val="144"/>
        </w:trPr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Товар з підкріпленням – це рівень товару:</w:t>
            </w:r>
          </w:p>
        </w:tc>
      </w:tr>
      <w:tr w:rsidR="0086539C" w:rsidRPr="00C453E2" w:rsidTr="0086539C">
        <w:trPr>
          <w:trHeight w:val="144"/>
        </w:trPr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Яка з функцій упаковки є </w:t>
            </w:r>
            <w:r w:rsidRPr="00C453E2">
              <w:rPr>
                <w:rFonts w:ascii="Times New Roman" w:hAnsi="Times New Roman"/>
                <w:sz w:val="28"/>
                <w:szCs w:val="28"/>
                <w:u w:val="single"/>
              </w:rPr>
              <w:t>суто маркетинговою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86539C" w:rsidRPr="00C453E2" w:rsidTr="0086539C">
        <w:trPr>
          <w:trHeight w:val="144"/>
        </w:trPr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До ринкових атрибутів товару не належить:</w:t>
            </w:r>
          </w:p>
        </w:tc>
      </w:tr>
      <w:tr w:rsidR="0086539C" w:rsidRPr="00C453E2" w:rsidTr="0086539C">
        <w:trPr>
          <w:trHeight w:val="144"/>
        </w:trPr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66 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Сукупність властивостей і характеристик товару, які зумовлюють його здатність задовольняти конкретні особисті чи виробничі потреби відповідно до свого призначення – це:</w:t>
            </w:r>
          </w:p>
        </w:tc>
      </w:tr>
      <w:tr w:rsidR="0086539C" w:rsidRPr="00C453E2" w:rsidTr="0086539C">
        <w:trPr>
          <w:trHeight w:val="144"/>
        </w:trPr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Сукупність споживчих властивостей товару, яка забезпечує його здатність конкурувати з аналогами на конкретному ринку в певний період часу – це:</w:t>
            </w:r>
          </w:p>
        </w:tc>
      </w:tr>
      <w:tr w:rsidR="0086539C" w:rsidRPr="00C453E2" w:rsidTr="0086539C">
        <w:trPr>
          <w:trHeight w:val="144"/>
        </w:trPr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53E2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Поняття "бренд" формується:</w:t>
            </w:r>
          </w:p>
        </w:tc>
      </w:tr>
      <w:tr w:rsidR="0086539C" w:rsidRPr="00C453E2" w:rsidTr="0086539C">
        <w:trPr>
          <w:trHeight w:val="315"/>
        </w:trPr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Набір колірних, графічних, словесних, топографічних, дизайнерських постійних елементів (констант), що забезпечують візуальну єдність товарів (послуг), усієї вихідної від фірми інформації, її внутрішнього і зовнішнього оформлення:</w:t>
            </w:r>
          </w:p>
        </w:tc>
      </w:tr>
      <w:tr w:rsidR="0086539C" w:rsidRPr="00C453E2" w:rsidTr="0086539C">
        <w:trPr>
          <w:trHeight w:val="144"/>
        </w:trPr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Підприємець на </w:t>
            </w:r>
            <w:proofErr w:type="spellStart"/>
            <w:r w:rsidRPr="00C453E2">
              <w:rPr>
                <w:rFonts w:ascii="Times New Roman" w:hAnsi="Times New Roman"/>
                <w:sz w:val="28"/>
                <w:szCs w:val="28"/>
              </w:rPr>
              <w:t>олігополістичному</w:t>
            </w:r>
            <w:proofErr w:type="spellEnd"/>
            <w:r w:rsidRPr="00C453E2">
              <w:rPr>
                <w:rFonts w:ascii="Times New Roman" w:hAnsi="Times New Roman"/>
                <w:sz w:val="28"/>
                <w:szCs w:val="28"/>
              </w:rPr>
              <w:t xml:space="preserve"> ринку при виробленні цінової політики враховує: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Ціллю цінової політики є: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Оберіть серед запропонованих варіантів правильну послідовність етапів формування цінової політики підприємства: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До основних цілей маркетингового ціноутворення відносять: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Витрати фірми: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Встановлення високої ціни від початку просування на ринок нового або вдосконаленого продукту здійснюється в межах: 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Яку цінову стратегію використовує фірма, коли встановлює на свій товар порівняно низьку ціну, маючи на меті залучити велику кількість покупців та завоювати значну частку ринку: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Встановлення фірмою різних цін для споживачів у різних регіонах відбувається в межах стратегії: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Всі методи ціноутворення поділяються на дві великі групи. Які?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Тендерне ціноутворення – це: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Сконто – це знижка: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Знижки, які надаються постійним клієнтам залежно від досягнутого протягом певного періоду часу обороту, називаються: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Від чого залежить цінова політика продавця?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«Психологічні ціни» – це: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Як залежить обсяг продажу від рівня цін при високій еластичності попиту?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Що формує верхню межу «можливої ціни» на товар?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Що формує нижню межу «можливої ціни» на товар?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Якщо енергетична компанія встановлює диференційовані ціни на електроенергію для різних годин доби, вона використовує таку цінову стратегію: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53E2">
              <w:rPr>
                <w:rFonts w:ascii="Times New Roman" w:hAnsi="Times New Roman"/>
                <w:sz w:val="28"/>
                <w:szCs w:val="28"/>
              </w:rPr>
              <w:t>Бонусні</w:t>
            </w:r>
            <w:proofErr w:type="spellEnd"/>
            <w:r w:rsidRPr="00C453E2">
              <w:rPr>
                <w:rFonts w:ascii="Times New Roman" w:hAnsi="Times New Roman"/>
                <w:sz w:val="28"/>
                <w:szCs w:val="28"/>
              </w:rPr>
              <w:t xml:space="preserve"> знижки надають: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Якщо пиво в кіоску коштує 5 грн., а точнісінько таке ж пиво поруч у кафе – 6 грн., як називається таке явище?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Фірма «Дюпон», яка першою стала випускати целофан, встановила на нього саму високу ціну, яку тільки можливо запросити. Яка із стратегій була використана фірмою?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Підвищення ефективності збутових операцій відбувається, як правило, за рахунок: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Хто такий дилер?: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Існуючі канали товароруху передбачають використання основних методів збуту: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Канал збуту – це: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Функціональні обов’язки брокера: 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Ширину каналу збуту визначає: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Стратегія «проштовхування» товару передбачає: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Стратегія «</w:t>
            </w:r>
            <w:proofErr w:type="spellStart"/>
            <w:r w:rsidRPr="00C453E2">
              <w:rPr>
                <w:rFonts w:ascii="Times New Roman" w:hAnsi="Times New Roman"/>
                <w:sz w:val="28"/>
                <w:szCs w:val="28"/>
              </w:rPr>
              <w:t>притягування</w:t>
            </w:r>
            <w:proofErr w:type="spellEnd"/>
            <w:r w:rsidRPr="00C453E2">
              <w:rPr>
                <w:rFonts w:ascii="Times New Roman" w:hAnsi="Times New Roman"/>
                <w:sz w:val="28"/>
                <w:szCs w:val="28"/>
              </w:rPr>
              <w:t>» товару передбачає: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53E2">
              <w:rPr>
                <w:rFonts w:ascii="Times New Roman" w:hAnsi="Times New Roman"/>
                <w:sz w:val="28"/>
                <w:szCs w:val="28"/>
              </w:rPr>
              <w:t>Однорівневий</w:t>
            </w:r>
            <w:proofErr w:type="spellEnd"/>
            <w:r w:rsidRPr="00C453E2">
              <w:rPr>
                <w:rFonts w:ascii="Times New Roman" w:hAnsi="Times New Roman"/>
                <w:sz w:val="28"/>
                <w:szCs w:val="28"/>
              </w:rPr>
              <w:t xml:space="preserve"> канал розподілу обере підприємство, яке випускає: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Незалежними називають оптових посередників, які: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Канал першого рівня збуту включає: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Довжину каналу збуту визначає: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Основними принципами посередницької діяльності є: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C453E2">
              <w:rPr>
                <w:rFonts w:ascii="Times New Roman" w:hAnsi="Times New Roman"/>
                <w:sz w:val="28"/>
                <w:szCs w:val="28"/>
              </w:rPr>
              <w:t>0</w:t>
            </w:r>
            <w:r w:rsidRPr="00C453E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Дилер: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Дистриб’ютор: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Комісіонер: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Брокер, агент: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Що не є метою реклами: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Системою маркетингових комунікацій є: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Рекламою називають: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Агресивною рекламою називають таку, що: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53E2">
              <w:rPr>
                <w:rFonts w:ascii="Times New Roman" w:hAnsi="Times New Roman"/>
                <w:sz w:val="28"/>
                <w:szCs w:val="28"/>
              </w:rPr>
              <w:t>Інформативана</w:t>
            </w:r>
            <w:proofErr w:type="spellEnd"/>
            <w:r w:rsidRPr="00C453E2">
              <w:rPr>
                <w:rFonts w:ascii="Times New Roman" w:hAnsi="Times New Roman"/>
                <w:sz w:val="28"/>
                <w:szCs w:val="28"/>
              </w:rPr>
              <w:t xml:space="preserve"> реклама: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53E2">
              <w:rPr>
                <w:rFonts w:ascii="Times New Roman" w:hAnsi="Times New Roman"/>
                <w:sz w:val="28"/>
                <w:szCs w:val="28"/>
              </w:rPr>
              <w:t>Слоган</w:t>
            </w:r>
            <w:proofErr w:type="spellEnd"/>
            <w:r w:rsidRPr="00C453E2">
              <w:rPr>
                <w:rFonts w:ascii="Times New Roman" w:hAnsi="Times New Roman"/>
                <w:sz w:val="28"/>
                <w:szCs w:val="28"/>
              </w:rPr>
              <w:t xml:space="preserve"> – це: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453E2">
              <w:rPr>
                <w:rFonts w:ascii="Times New Roman" w:hAnsi="Times New Roman"/>
                <w:sz w:val="28"/>
                <w:szCs w:val="28"/>
              </w:rPr>
              <w:t>Директ-мейл</w:t>
            </w:r>
            <w:proofErr w:type="spellEnd"/>
            <w:r w:rsidRPr="00C453E2">
              <w:rPr>
                <w:rFonts w:ascii="Times New Roman" w:hAnsi="Times New Roman"/>
                <w:sz w:val="28"/>
                <w:szCs w:val="28"/>
              </w:rPr>
              <w:t>» передбачає: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Процес прийняття рішень щодо рекламування розпочинається з: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Каналами розповсюдження зовнішньої реклами є: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453E2">
              <w:rPr>
                <w:rFonts w:ascii="Times New Roman" w:hAnsi="Times New Roman"/>
                <w:sz w:val="28"/>
                <w:szCs w:val="28"/>
              </w:rPr>
              <w:t>Паблік</w:t>
            </w:r>
            <w:proofErr w:type="spellEnd"/>
            <w:r w:rsidRPr="00C453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53E2">
              <w:rPr>
                <w:rFonts w:ascii="Times New Roman" w:hAnsi="Times New Roman"/>
                <w:sz w:val="28"/>
                <w:szCs w:val="28"/>
              </w:rPr>
              <w:t>рілейшнз</w:t>
            </w:r>
            <w:proofErr w:type="spellEnd"/>
            <w:r w:rsidRPr="00C453E2">
              <w:rPr>
                <w:rFonts w:ascii="Times New Roman" w:hAnsi="Times New Roman"/>
                <w:sz w:val="28"/>
                <w:szCs w:val="28"/>
              </w:rPr>
              <w:t>» – це: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Логотипом називають: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Процес розшифрування звернення, в наслідок якого символи, які надходять по комунікаційних каналах, набувають для споживача конкретного значення, називається: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На етапі ЖЦТ «впровадження»: 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eastAsia="TimesNewRoman" w:hAnsi="Times New Roman"/>
                <w:sz w:val="28"/>
                <w:szCs w:val="28"/>
              </w:rPr>
              <w:t>На якому етапі ЖЦТ метою реклами є переконання споживачів у перевагах товару, заходи зі стимулювання збуту спрямовані на збільшення повторних покупок товару?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На етапі ЖЦТ «зрілість»: 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 xml:space="preserve">На етапі ЖЦТ «спад»: 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AE1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Маркетингова політика комунікацій – це: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53E2">
              <w:rPr>
                <w:rFonts w:ascii="Times New Roman" w:hAnsi="Times New Roman"/>
                <w:sz w:val="28"/>
                <w:szCs w:val="28"/>
              </w:rPr>
              <w:t>Комунікатор</w:t>
            </w:r>
            <w:proofErr w:type="spellEnd"/>
            <w:r w:rsidRPr="00C453E2">
              <w:rPr>
                <w:rFonts w:ascii="Times New Roman" w:hAnsi="Times New Roman"/>
                <w:sz w:val="28"/>
                <w:szCs w:val="28"/>
              </w:rPr>
              <w:t xml:space="preserve"> маркетингової сфери повинен: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Якщо фірма тільки готується до відкриття, то якою може бути мета реклами?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До основних засобів маркетингових комунікацій належать: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До додаткових засобів маркетингових комунікацій належать:</w:t>
            </w:r>
          </w:p>
        </w:tc>
      </w:tr>
      <w:tr w:rsidR="0086539C" w:rsidRPr="00C453E2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lastRenderedPageBreak/>
              <w:t>129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Сторона, яка надсилає відповідну інформацію одержувачу, при цьому визначає цільову аудиторію і цілі комунікації, називається:</w:t>
            </w:r>
          </w:p>
        </w:tc>
      </w:tr>
      <w:tr w:rsidR="0086539C" w:rsidRPr="0015690A" w:rsidTr="0086539C">
        <w:tc>
          <w:tcPr>
            <w:tcW w:w="802" w:type="dxa"/>
          </w:tcPr>
          <w:p w:rsidR="0086539C" w:rsidRPr="00C453E2" w:rsidRDefault="0086539C" w:rsidP="00CE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8769" w:type="dxa"/>
          </w:tcPr>
          <w:p w:rsidR="0086539C" w:rsidRPr="00C453E2" w:rsidRDefault="0086539C" w:rsidP="00CE3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3E2">
              <w:rPr>
                <w:rFonts w:ascii="Times New Roman" w:hAnsi="Times New Roman"/>
                <w:sz w:val="28"/>
                <w:szCs w:val="28"/>
              </w:rPr>
              <w:t>Форма організації взаємозв’язків між виробниками та споживачами (покупцями) в місцях показу їх товарів на спеціально організованих для цього демонстраціях, яка не має постійного характеру, – це:</w:t>
            </w:r>
          </w:p>
        </w:tc>
      </w:tr>
    </w:tbl>
    <w:p w:rsidR="00757D45" w:rsidRDefault="00757D45"/>
    <w:p w:rsidR="00757D45" w:rsidRDefault="00757D45"/>
    <w:sectPr w:rsidR="00757D45" w:rsidSect="00CD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0498"/>
    <w:rsid w:val="0015690A"/>
    <w:rsid w:val="001575AA"/>
    <w:rsid w:val="00166FC5"/>
    <w:rsid w:val="002627E0"/>
    <w:rsid w:val="0030421D"/>
    <w:rsid w:val="00341511"/>
    <w:rsid w:val="00396E55"/>
    <w:rsid w:val="00476A7A"/>
    <w:rsid w:val="004B1D38"/>
    <w:rsid w:val="006F2A5E"/>
    <w:rsid w:val="00757D45"/>
    <w:rsid w:val="00784945"/>
    <w:rsid w:val="007D4854"/>
    <w:rsid w:val="0086539C"/>
    <w:rsid w:val="00952B2C"/>
    <w:rsid w:val="00A864A2"/>
    <w:rsid w:val="00AE1E33"/>
    <w:rsid w:val="00B34926"/>
    <w:rsid w:val="00C453E2"/>
    <w:rsid w:val="00CD7022"/>
    <w:rsid w:val="00D036E6"/>
    <w:rsid w:val="00DA7CD6"/>
    <w:rsid w:val="00DB477D"/>
    <w:rsid w:val="00DD0498"/>
    <w:rsid w:val="00DF6BB5"/>
    <w:rsid w:val="00EE3760"/>
    <w:rsid w:val="00F269DB"/>
    <w:rsid w:val="00F3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98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1613</Words>
  <Characters>9195</Characters>
  <Application>Microsoft Office Word</Application>
  <DocSecurity>0</DocSecurity>
  <Lines>76</Lines>
  <Paragraphs>21</Paragraphs>
  <ScaleCrop>false</ScaleCrop>
  <Company>Microsoft</Company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2020-04-14T16:46:00Z</dcterms:created>
  <dcterms:modified xsi:type="dcterms:W3CDTF">2020-04-14T16:47:00Z</dcterms:modified>
</cp:coreProperties>
</file>