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10" w:type="dxa"/>
        <w:tblInd w:w="109" w:type="dxa"/>
        <w:tblLook w:val="04A0" w:firstRow="1" w:lastRow="0" w:firstColumn="1" w:lastColumn="0" w:noHBand="0" w:noVBand="1"/>
      </w:tblPr>
      <w:tblGrid>
        <w:gridCol w:w="4002"/>
        <w:gridCol w:w="5808"/>
      </w:tblGrid>
      <w:tr w:rsidR="0070577F" w:rsidRPr="00513487" w:rsidTr="00513487">
        <w:tc>
          <w:tcPr>
            <w:tcW w:w="9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0577F" w:rsidRPr="00C64600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Гірничо-екологічний факультет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Кафедра екології</w:t>
            </w:r>
          </w:p>
          <w:p w:rsidR="0070577F" w:rsidRPr="00C64600" w:rsidRDefault="003E7248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 101 «Екологія»</w:t>
            </w:r>
          </w:p>
          <w:p w:rsidR="0070577F" w:rsidRPr="00513487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Освітній рівень «Бакалавр»</w:t>
            </w:r>
          </w:p>
        </w:tc>
      </w:tr>
      <w:tr w:rsidR="0070577F" w:rsidRPr="00513487" w:rsidTr="00513487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C64600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C64600" w:rsidRPr="00C64600" w:rsidRDefault="00C64600" w:rsidP="00C64600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70577F" w:rsidRPr="00C64600" w:rsidRDefault="003E7248" w:rsidP="00C6460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C64600" w:rsidRPr="00C64600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77F" w:rsidRPr="00C64600" w:rsidRDefault="0070577F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</w:t>
            </w:r>
            <w:r w:rsidR="003E7248">
              <w:rPr>
                <w:szCs w:val="28"/>
                <w:lang w:val="uk-UA"/>
              </w:rPr>
              <w:t>отокол №_1_від «25_»_січня_____2020</w:t>
            </w:r>
            <w:r w:rsidRPr="00C64600">
              <w:rPr>
                <w:szCs w:val="28"/>
                <w:lang w:val="uk-UA"/>
              </w:rPr>
              <w:t>р.</w:t>
            </w:r>
          </w:p>
          <w:p w:rsidR="0070577F" w:rsidRPr="00C64600" w:rsidRDefault="00B54C96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Завідувач кафедри _________І.Г. Коцюба</w:t>
            </w:r>
          </w:p>
          <w:p w:rsidR="0070577F" w:rsidRPr="00C64600" w:rsidRDefault="0070577F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0577F" w:rsidRPr="00C64600" w:rsidRDefault="003E7248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_____________2020</w:t>
            </w:r>
            <w:r w:rsidR="00B54C96" w:rsidRPr="00C64600">
              <w:rPr>
                <w:szCs w:val="28"/>
                <w:lang w:val="uk-UA"/>
              </w:rPr>
              <w:t xml:space="preserve"> р.</w:t>
            </w:r>
          </w:p>
          <w:p w:rsidR="00C64600" w:rsidRPr="00C64600" w:rsidRDefault="00C64600" w:rsidP="009A22E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513487" w:rsidRDefault="00513487"/>
    <w:tbl>
      <w:tblPr>
        <w:tblStyle w:val="11"/>
        <w:tblW w:w="9810" w:type="dxa"/>
        <w:tblInd w:w="109" w:type="dxa"/>
        <w:tblLook w:val="04A0" w:firstRow="1" w:lastRow="0" w:firstColumn="1" w:lastColumn="0" w:noHBand="0" w:noVBand="1"/>
      </w:tblPr>
      <w:tblGrid>
        <w:gridCol w:w="9810"/>
      </w:tblGrid>
      <w:tr w:rsidR="0070577F" w:rsidRPr="00C64600" w:rsidTr="00513487">
        <w:tc>
          <w:tcPr>
            <w:tcW w:w="9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0577F" w:rsidRPr="00C64600" w:rsidRDefault="0070577F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ТЕСТОВІ ЗАВДАННЯ</w:t>
            </w:r>
          </w:p>
          <w:p w:rsidR="0070577F" w:rsidRPr="00C64600" w:rsidRDefault="00B54C96" w:rsidP="009A22E0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64600">
              <w:rPr>
                <w:caps/>
                <w:szCs w:val="28"/>
                <w:lang w:val="uk-UA"/>
              </w:rPr>
              <w:t>ЕКОЛОГІЧНА ТОКСИКОЛОГІЯ</w:t>
            </w:r>
          </w:p>
        </w:tc>
      </w:tr>
    </w:tbl>
    <w:p w:rsidR="00513487" w:rsidRDefault="00513487"/>
    <w:p w:rsidR="00513487" w:rsidRDefault="00513487"/>
    <w:tbl>
      <w:tblPr>
        <w:tblStyle w:val="11"/>
        <w:tblW w:w="9814" w:type="dxa"/>
        <w:tblInd w:w="104" w:type="dxa"/>
        <w:tblLook w:val="04A0" w:firstRow="1" w:lastRow="0" w:firstColumn="1" w:lastColumn="0" w:noHBand="0" w:noVBand="1"/>
      </w:tblPr>
      <w:tblGrid>
        <w:gridCol w:w="714"/>
        <w:gridCol w:w="9100"/>
      </w:tblGrid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87" w:rsidRPr="00C64600" w:rsidRDefault="00513487" w:rsidP="006A476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№;</w:t>
            </w:r>
          </w:p>
          <w:p w:rsidR="00513487" w:rsidRPr="00C64600" w:rsidRDefault="00513487" w:rsidP="006A476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13487" w:rsidRPr="00C64600" w:rsidRDefault="00513487" w:rsidP="006A4765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 w:rsidRPr="00C64600">
              <w:rPr>
                <w:szCs w:val="28"/>
                <w:lang w:val="uk-UA"/>
              </w:rPr>
              <w:t>Текст завдання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Найменша кількість речовини, що здатна викликати загибель окремих організмів,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доза при введенні в шлунок: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Середня смертельна концентрація при вдиханні пилу або газу: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Коефіцієнт можливого інгаляційного отруєння розраховується за формулою: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Якщо значення КМІО є більшим за 300, то отруйна  речовина відноситься до класу: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Ступінь токсичності речовини включає поняття: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Крива доза-ефект має вигляд: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хронічної дії розраховується за формулою: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bookmarkStart w:id="1" w:name="__DdeLink__7866_2600763730"/>
            <w:r w:rsidRPr="00C64600">
              <w:rPr>
                <w:szCs w:val="28"/>
                <w:lang w:val="uk-UA"/>
              </w:rPr>
              <w:t>Зона гострої</w:t>
            </w:r>
            <w:bookmarkEnd w:id="1"/>
            <w:r w:rsidRPr="00C64600">
              <w:rPr>
                <w:szCs w:val="28"/>
                <w:lang w:val="uk-UA"/>
              </w:rPr>
              <w:t xml:space="preserve"> дії розраховується за формулою: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Зона специфічної дії розраховується за формулою: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середньосмертельної концентрації до порогової концентрації при одноразовому впливі – це зона: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порога гострої дії за інтегральними показниками до відповідного порогу специфічної дії – це зона: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Відношення мінімальної концентрації речовини, що викликає зміну біологічних показників на рівні всього організму, до мінімальної концентрації, що викликає шкідливу дію протягом не менше чотирьох місяців – це зона: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r w:rsidRPr="00C64600">
              <w:rPr>
                <w:szCs w:val="28"/>
              </w:rPr>
              <w:t>/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r w:rsidRPr="00C64600">
              <w:rPr>
                <w:szCs w:val="28"/>
              </w:rPr>
              <w:t>/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</w:t>
            </w:r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r w:rsidRPr="00C64600">
              <w:rPr>
                <w:szCs w:val="28"/>
                <w:lang w:val="uk-UA"/>
              </w:rPr>
              <w:t>(</w:t>
            </w:r>
            <w:r w:rsidRPr="00C64600">
              <w:rPr>
                <w:szCs w:val="28"/>
                <w:lang w:val="en-US"/>
              </w:rPr>
              <w:t>integ</w:t>
            </w:r>
            <w:r w:rsidRPr="00C64600">
              <w:rPr>
                <w:szCs w:val="28"/>
                <w:lang w:val="uk-UA"/>
              </w:rPr>
              <w:t>) /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Відношення 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/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r w:rsidRPr="00C64600">
              <w:rPr>
                <w:szCs w:val="28"/>
                <w:lang w:val="uk-UA"/>
              </w:rPr>
              <w:t xml:space="preserve"> характеризує зону: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ch</w:t>
            </w:r>
            <w:r w:rsidRPr="00C64600">
              <w:rPr>
                <w:szCs w:val="28"/>
              </w:rPr>
              <w:t>/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r w:rsidRPr="00C64600">
              <w:rPr>
                <w:szCs w:val="28"/>
                <w:vertAlign w:val="subscript"/>
                <w:lang w:val="uk-UA"/>
              </w:rPr>
              <w:t xml:space="preserve"> </w:t>
            </w:r>
            <w:r w:rsidRPr="00C64600">
              <w:rPr>
                <w:szCs w:val="28"/>
                <w:lang w:val="uk-UA"/>
              </w:rPr>
              <w:t>характеризує зону: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ac</w:t>
            </w:r>
            <w:r w:rsidRPr="00C64600">
              <w:rPr>
                <w:szCs w:val="28"/>
                <w:lang w:val="uk-UA"/>
              </w:rPr>
              <w:t>/ЛД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(ЛК</w:t>
            </w:r>
            <w:r w:rsidRPr="00C64600">
              <w:rPr>
                <w:szCs w:val="28"/>
                <w:vertAlign w:val="subscript"/>
                <w:lang w:val="uk-UA"/>
              </w:rPr>
              <w:t>50</w:t>
            </w:r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Відношення </w:t>
            </w:r>
            <w:r w:rsidRPr="00C64600">
              <w:rPr>
                <w:szCs w:val="28"/>
                <w:lang w:val="en-US"/>
              </w:rPr>
              <w:t>lim</w:t>
            </w:r>
            <w:r w:rsidRPr="00C64600">
              <w:rPr>
                <w:szCs w:val="28"/>
                <w:vertAlign w:val="subscript"/>
                <w:lang w:val="en-US"/>
              </w:rPr>
              <w:t>sp</w:t>
            </w:r>
            <w:r w:rsidRPr="00C64600">
              <w:rPr>
                <w:szCs w:val="28"/>
                <w:lang w:val="uk-UA"/>
              </w:rPr>
              <w:t>/</w:t>
            </w:r>
            <w:r w:rsidRPr="00C64600">
              <w:rPr>
                <w:szCs w:val="28"/>
                <w:lang w:val="en-US"/>
              </w:rPr>
              <w:t>l</w:t>
            </w:r>
            <w:r w:rsidRPr="00C64600">
              <w:rPr>
                <w:szCs w:val="28"/>
                <w:lang w:val="uk-UA"/>
              </w:rPr>
              <w:t>im</w:t>
            </w:r>
            <w:r w:rsidRPr="00C64600">
              <w:rPr>
                <w:szCs w:val="28"/>
                <w:vertAlign w:val="subscript"/>
                <w:lang w:val="uk-UA"/>
              </w:rPr>
              <w:t>ac</w:t>
            </w:r>
            <w:r w:rsidRPr="00C64600">
              <w:rPr>
                <w:szCs w:val="28"/>
                <w:lang w:val="uk-UA"/>
              </w:rPr>
              <w:t>(</w:t>
            </w:r>
            <w:r w:rsidRPr="00C64600">
              <w:rPr>
                <w:szCs w:val="28"/>
                <w:lang w:val="en-US"/>
              </w:rPr>
              <w:t>integ</w:t>
            </w:r>
            <w:r w:rsidRPr="00C64600">
              <w:rPr>
                <w:szCs w:val="28"/>
                <w:lang w:val="uk-UA"/>
              </w:rPr>
              <w:t>) характеризує зону: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Кумулятивна здатність речовини більша, коли коефіцієнт кумуляції: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  <w:lang w:val="uk-UA"/>
              </w:rPr>
              <w:t>Індекс кумуляції розраховується за формулою: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Етіопатогенетичний принцип класифікації поділяє отруєння: 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Нозологічний принцип класифікації поділяє отруєння: 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Клінічний принцип класифікації поділяє отруєння: 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умовами (місцем) розвитку - на виробничі, побутові та ятрогенні (лікарські) отруєння поділяє принцип класифікації: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шляхом надходження отрути - на пероральні (через рот) , інгаляційні (через дихальні шляхи) і перкутанні (нашкірні) отруєння поділяє принцип класифікації: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особливостями клінічного перебігу отруєння поділяє принцип класифікації: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29.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назвами окремих отрут, їх груп або класів отруєння поділяє принцип класифікації: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На впливі конкретних хімічних речовин або груп речовин заснован принцип класифікації отруєнь: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– це речовини, вплив яких: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Канцерогенна небезпека включає в себе: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Канцерогенні речовини умовно поділяють на групи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Класифікація канцерогенних речовин МАВР поділяє їх на: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виробничі чи інші фактори, для яких є безумовними доказами небезпеки виникнення пухлин у людини, включає група канцерогенів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або можливо канцерогенні для людини, включає група канцерогенів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ймовірно канцерогенні для людини, включає група канцерогенів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що можливо канцерогенні для людини, включає група канцерогенів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39.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які в даний час не можуть бути строго класифіковані щодо їх канцерогенного ризику для людини, включає група канцерогенів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Речовини, для яких існують переконливі докази відсутності канцерогенної небезпеки для людства включає група за МАВР: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– це група речовин, що володіє властивостями: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Комерційні розчинники –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Розчинники можуть надходити в організм шляхами: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Зі збільшенням атомної маси важких металів їх токсичність: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Токсичність важких металів залежить від: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Унітіол є антидотом при отруєнні: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Хімічні перетворення речовин, в результаті яких вони перетворюються у нешкідливі та виводяться з організму, називаються: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Природна детоксикація в організмі відбувається: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49.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Утворення при взаємодії з отрутами більш складних, але нетоксичних речовин – це реакції: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Летальний синтез пов’язаний з реакціями: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посилення природних процесів очищення організму відноситься: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методів штучної детоксикації відносяться: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 xml:space="preserve">53.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Метод розведення доцільно поєднувати з методом: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Високомолекулярні сполуки можна видалити з організму за допомогою метода: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За допомогою гемодіалізу з організму можна видалити сполуки: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Токсикологія - це наука про потенційну небезпеку шкідливого впливу речовин на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Токсикодинаміка - це розділ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Екологічна токсикологія – це наука про вплив людської діяльності на: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5</w:t>
            </w:r>
            <w:r w:rsidRPr="00C64600">
              <w:rPr>
                <w:szCs w:val="28"/>
              </w:rPr>
              <w:t>9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Розділ токсикології, що досліджує захворювання людини внаслідок дії хімічних речовин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60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vertAlign w:val="superscript"/>
                <w:lang w:val="uk-UA"/>
              </w:rPr>
            </w:pPr>
            <w:r w:rsidRPr="00C64600">
              <w:rPr>
                <w:szCs w:val="28"/>
              </w:rPr>
              <w:t>Токсикокінетика- це розділ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1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Зооциди знищують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2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Гербіциди</w:t>
            </w:r>
            <w:r w:rsidRPr="00C64600">
              <w:rPr>
                <w:szCs w:val="28"/>
                <w:lang w:val="uk-UA"/>
              </w:rPr>
              <w:t xml:space="preserve"> застосовують для</w:t>
            </w:r>
            <w:r w:rsidRPr="00C64600">
              <w:rPr>
                <w:szCs w:val="28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3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Інсектидици використовують для знищення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</w:t>
            </w:r>
            <w:r w:rsidRPr="00C64600">
              <w:rPr>
                <w:szCs w:val="28"/>
              </w:rPr>
              <w:t>4</w:t>
            </w:r>
            <w:r w:rsidRPr="00C64600">
              <w:rPr>
                <w:szCs w:val="28"/>
                <w:lang w:val="uk-UA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Акарициди знищують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65.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Для знищення рослин використовують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Високонебезпечні шкідливі речовини відносяться до класу токсичності: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Надзвичайно небезпечні шкідливі речовини відносяться до класу токсичності: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.Клас токсичності малонебезпечних речовин: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69.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Перший клас ОР за гігієнічною класифікацією: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У токсикологічній класифікації ОР поділяються: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Хлорофос відноситься до: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Пестидици викликають гипоксію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ФОС викликають дію: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Синильна кислота викликає дію: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Рецепторами токсичності можуть бути: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У якості рецепторів токсичності можуть виступати: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Ступінь зв’язку ОР з рецептором: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ФОС можуть виступити у ролі: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79.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Гідроксильні групи можуть виступати у ролі: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Гіпокальцемія розвивається внаслідок</w:t>
            </w:r>
            <w:r w:rsidRPr="00C64600">
              <w:rPr>
                <w:szCs w:val="28"/>
                <w:lang w:val="uk-UA"/>
              </w:rPr>
              <w:t xml:space="preserve"> утворення зв’язку</w:t>
            </w:r>
            <w:r w:rsidRPr="00C64600">
              <w:rPr>
                <w:szCs w:val="28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Для підтримки просторовою структури білків мають значення з’язок: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Найменша енергія </w:t>
            </w:r>
            <w:r w:rsidRPr="00C64600">
              <w:rPr>
                <w:szCs w:val="28"/>
                <w:lang w:val="uk-UA"/>
              </w:rPr>
              <w:t xml:space="preserve">утворення </w:t>
            </w:r>
            <w:r w:rsidRPr="00C64600">
              <w:rPr>
                <w:szCs w:val="28"/>
              </w:rPr>
              <w:t>зв’язку: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Який зв'язок може забезпечити міцну фіксацію ксенобіотика при утворенні комплексу «токсикантбіомішень»: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Найбільш важко оборотний звязок: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Функція ліпідів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Мембранотоксиканти - це речовини, які: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Функції фосфоліпідів: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До денатурації білків можуть призводити: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89.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Фосфоліпіди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</w:rPr>
            </w:pPr>
            <w:r w:rsidRPr="00C64600">
              <w:rPr>
                <w:szCs w:val="28"/>
              </w:rPr>
              <w:t>Надходження токсиканту в організм погіршується зі: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Токсичність газів та пари посилюється зі: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Розподіл токсиканту в органах і тканинах прямо пропорційний його: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Чим полярніше молекула ОР тим краще вона розчиняється 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Найбльшу біологічну активність мають ОР, розчинні 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До стійких ОР відносяться речовини з: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До нестійких ОР відносяться речовини з: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В залежності від пори року можна судити про токсичність ОР яка має: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Небезпека інгаляційного отруєння в приземних шарах атмосфери тим більша, чим: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99.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Тривалий і значний біологічний вплив ОР може надавати за умови: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Послідовна дія ОР -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Адитивний коергізм –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Спільний ефект ОР більший за суму ефектів кожної з ОР при: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Агоніст - це речовина, яка викликає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Антагоністи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Елімінація</w:t>
            </w:r>
            <w:r w:rsidRPr="00C64600">
              <w:rPr>
                <w:szCs w:val="28"/>
                <w:lang w:val="uk-UA"/>
              </w:rPr>
              <w:t xml:space="preserve"> –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Антагонізм</w:t>
            </w:r>
            <w:r w:rsidRPr="00C64600">
              <w:rPr>
                <w:szCs w:val="28"/>
                <w:lang w:val="uk-UA"/>
              </w:rPr>
              <w:t xml:space="preserve"> –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Спільний ефект нижчий за суму ефектів кожної з ОР: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Найбільш швидкий шлях проникнення ОР в організм: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109.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Хемобіокинетика - це область токсикології, що вивчає: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Область токсикології, що вивчає процеси проходження ОР через організм, називається: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Який процес не вивчає токсикометрія: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Область токсикології, що вивчає процеси розподілу ОР в організмі, називається: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Які речовини довго переходять в кров з повітря?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Які частинки осідають у верхніх дихальних шляхах?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Частинки розміром 3-10 мкм осідають 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Частинки розміром 1-2 мкм осідають 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Частинки розміром більше 10 мкм осідають 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В якому відділі всмоктуються метали?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119.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 xml:space="preserve">Кислоти та основи 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у</w:t>
            </w:r>
            <w:r w:rsidRPr="00C64600">
              <w:rPr>
                <w:rStyle w:val="Bodytext2Exact"/>
                <w:sz w:val="28"/>
                <w:szCs w:val="28"/>
              </w:rPr>
              <w:t xml:space="preserve"> кишечник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Середовище кишкового соку може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Всмоктування ОР з ШКТ відбувається в основному: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122.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З порожнини рота можуть всмоктуватися: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Перешкоджає резорбції багатьох ОР: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Небезпеку інтоксикації при проникненні через шкіру представляють: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Перехід ОР в кров залежить від здатності розчинятися у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Перешкоджає резорбції багатьох ОР: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Меншу небезпеку інтоксикації при проникненні через шкіру представляють: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Шляхи зовнішнього надходження та розповсюдження ОР визначає фактор: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129.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Основна частина ОР надходить у нирки при отруєнні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 xml:space="preserve"> шляхом</w:t>
            </w:r>
            <w:r w:rsidRPr="00C64600">
              <w:rPr>
                <w:rStyle w:val="Bodytext2Exact"/>
                <w:sz w:val="28"/>
                <w:szCs w:val="28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Період елімінаці -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Основна частина ОР надходить у печінку при отруєнні: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Соматогенна фаза - складова фактора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Період резорбції належить до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 xml:space="preserve">Водорозчинні 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ОР</w:t>
            </w:r>
            <w:r w:rsidRPr="00C64600">
              <w:rPr>
                <w:rStyle w:val="Bodytext2Exact"/>
                <w:sz w:val="28"/>
                <w:szCs w:val="28"/>
              </w:rPr>
              <w:t xml:space="preserve"> здатні розподілятися у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При позаклітинному розподілі отрути виведення ОР відбувається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Де накопичується адреналін</w:t>
            </w:r>
            <w:r w:rsidRPr="00C64600">
              <w:rPr>
                <w:szCs w:val="28"/>
                <w:lang w:val="uk-UA"/>
              </w:rPr>
              <w:t>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Коли можна швидше очистити сектор від отрути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У випадку го</w:t>
            </w:r>
            <w:r w:rsidRPr="00C64600">
              <w:rPr>
                <w:szCs w:val="28"/>
                <w:lang w:val="uk-UA"/>
              </w:rPr>
              <w:t>с</w:t>
            </w:r>
            <w:r w:rsidRPr="00C64600">
              <w:rPr>
                <w:szCs w:val="28"/>
              </w:rPr>
              <w:t>трого отруєння ОР надходять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139.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Синонім біотрансформації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Наслідками метаболізму може бути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Кон</w:t>
            </w:r>
            <w:r w:rsidRPr="00C64600">
              <w:rPr>
                <w:szCs w:val="28"/>
                <w:lang w:val="uk-UA"/>
              </w:rPr>
              <w:t>’</w:t>
            </w:r>
            <w:r w:rsidRPr="00C64600">
              <w:rPr>
                <w:szCs w:val="28"/>
              </w:rPr>
              <w:t>югат – це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Реакції кон’югації -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Токсичні п</w:t>
            </w:r>
            <w:r w:rsidRPr="00C64600">
              <w:rPr>
                <w:szCs w:val="28"/>
              </w:rPr>
              <w:t>родукти біотрансформації ОР називаються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Токсифікація - це: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До утворення реакційно здатних проміжних продуктів </w:t>
            </w:r>
            <w:r w:rsidRPr="00C64600">
              <w:rPr>
                <w:szCs w:val="28"/>
                <w:lang w:val="uk-UA"/>
              </w:rPr>
              <w:t xml:space="preserve">у процесі метаболізму </w:t>
            </w:r>
            <w:r w:rsidRPr="00C64600">
              <w:rPr>
                <w:szCs w:val="28"/>
              </w:rPr>
              <w:t>здатні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Які сполуки видаляють</w:t>
            </w:r>
            <w:r w:rsidRPr="00C64600">
              <w:rPr>
                <w:szCs w:val="28"/>
                <w:lang w:val="uk-UA"/>
              </w:rPr>
              <w:t>ся</w:t>
            </w:r>
            <w:r w:rsidRPr="00C64600">
              <w:rPr>
                <w:szCs w:val="28"/>
              </w:rPr>
              <w:t xml:space="preserve"> з організму в першу чергу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Провідним процесом виведення ОР </w:t>
            </w:r>
            <w:r w:rsidRPr="00C64600">
              <w:rPr>
                <w:szCs w:val="28"/>
                <w:lang w:val="uk-UA"/>
              </w:rPr>
              <w:t xml:space="preserve">через нирки </w:t>
            </w:r>
            <w:r w:rsidRPr="00C64600">
              <w:rPr>
                <w:szCs w:val="28"/>
              </w:rPr>
              <w:t>є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Основний механізм виведення ОР через легені</w:t>
            </w:r>
            <w:r w:rsidRPr="00C64600">
              <w:rPr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149.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rStyle w:val="Bodytext2Exact"/>
                <w:sz w:val="28"/>
                <w:szCs w:val="28"/>
              </w:rPr>
              <w:t>Виведення ОР через легені швидше</w:t>
            </w:r>
            <w:r w:rsidRPr="00C64600">
              <w:rPr>
                <w:rStyle w:val="Bodytext2Exact"/>
                <w:sz w:val="28"/>
                <w:szCs w:val="28"/>
                <w:lang w:val="uk-UA"/>
              </w:rPr>
              <w:t>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Які ОР не виводяться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 xml:space="preserve">Який орган є органом метаболізму ОР, що потрапили </w:t>
            </w:r>
            <w:r w:rsidRPr="00C64600">
              <w:rPr>
                <w:szCs w:val="28"/>
                <w:lang w:val="uk-UA"/>
              </w:rPr>
              <w:t>у кровотік?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</w:rPr>
              <w:t>Які ОР виводяться через ШКТ</w:t>
            </w:r>
            <w:r w:rsidRPr="00C64600">
              <w:rPr>
                <w:szCs w:val="28"/>
                <w:lang w:val="uk-UA"/>
              </w:rPr>
              <w:t>?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Характер дії і небезпека екотоксикантів оцінюється в прояві їх дії на рівнях: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Механізми формування проявів, наслідків негативної дії чужорідних навколишньому середовищу речовин на біоценоз і окремі види вивчає:</w:t>
            </w:r>
          </w:p>
        </w:tc>
      </w:tr>
      <w:tr w:rsidR="00513487" w:rsidRPr="00513487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Розглядає поведінку ксенобіотиків у навколишньому середовищі (надходження, розподіл в елементах навколишнього середовищА. 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Найкращі умови для біоакумуляції сполук забезпечує: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Ксенобіотики розкладаються швидше за допомогою: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158.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вибуху чисельності популяції внаслідок знищення виду-конкурента може призводити дія токсикантів: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До основних факторів стану навколишнього середовища, що враховуються при оцінці екологічного ризику відносяться:</w:t>
            </w:r>
          </w:p>
        </w:tc>
      </w:tr>
      <w:tr w:rsidR="00513487" w:rsidRPr="00C64600" w:rsidTr="005134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160.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13487" w:rsidRPr="00C64600" w:rsidRDefault="00513487" w:rsidP="006A4765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C64600">
              <w:rPr>
                <w:szCs w:val="28"/>
                <w:lang w:val="uk-UA"/>
              </w:rPr>
              <w:t>Дія ксенобіотичного профілю середовища на біотичні або абіотичні елементи середовища проживання популяції, в результаті якої умови і ресурси середовища перестають бути оптимальними для існування виду, може призвести до:</w:t>
            </w:r>
          </w:p>
        </w:tc>
      </w:tr>
    </w:tbl>
    <w:p w:rsidR="00513487" w:rsidRDefault="00513487"/>
    <w:p w:rsidR="00513487" w:rsidRDefault="00513487"/>
    <w:p w:rsidR="0070577F" w:rsidRPr="00C64600" w:rsidRDefault="00B54C96" w:rsidP="009A22E0">
      <w:pPr>
        <w:spacing w:line="240" w:lineRule="auto"/>
        <w:ind w:firstLine="0"/>
        <w:rPr>
          <w:szCs w:val="28"/>
          <w:lang w:val="uk-UA"/>
        </w:rPr>
      </w:pPr>
      <w:r w:rsidRPr="00C64600">
        <w:rPr>
          <w:szCs w:val="28"/>
        </w:rPr>
        <w:br w:type="page"/>
      </w:r>
    </w:p>
    <w:sectPr w:rsidR="0070577F" w:rsidRPr="00C64600" w:rsidSect="007057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F"/>
    <w:rsid w:val="000033CE"/>
    <w:rsid w:val="00155AD8"/>
    <w:rsid w:val="0017138C"/>
    <w:rsid w:val="002916BF"/>
    <w:rsid w:val="002C7710"/>
    <w:rsid w:val="002E00C3"/>
    <w:rsid w:val="003051C1"/>
    <w:rsid w:val="003E7248"/>
    <w:rsid w:val="00407492"/>
    <w:rsid w:val="00462AB7"/>
    <w:rsid w:val="00494752"/>
    <w:rsid w:val="00513487"/>
    <w:rsid w:val="0052769A"/>
    <w:rsid w:val="00594A4F"/>
    <w:rsid w:val="00645DA2"/>
    <w:rsid w:val="0067308F"/>
    <w:rsid w:val="006E0592"/>
    <w:rsid w:val="0070577F"/>
    <w:rsid w:val="00750DC3"/>
    <w:rsid w:val="0075502F"/>
    <w:rsid w:val="007D7F2D"/>
    <w:rsid w:val="008070D3"/>
    <w:rsid w:val="00941E6E"/>
    <w:rsid w:val="00983461"/>
    <w:rsid w:val="00996467"/>
    <w:rsid w:val="009A22E0"/>
    <w:rsid w:val="00A63D24"/>
    <w:rsid w:val="00A86C86"/>
    <w:rsid w:val="00B546B5"/>
    <w:rsid w:val="00B54C96"/>
    <w:rsid w:val="00B7277E"/>
    <w:rsid w:val="00BA1635"/>
    <w:rsid w:val="00BB1202"/>
    <w:rsid w:val="00BB28A2"/>
    <w:rsid w:val="00C64600"/>
    <w:rsid w:val="00CE1EA5"/>
    <w:rsid w:val="00CF0716"/>
    <w:rsid w:val="00CF217F"/>
    <w:rsid w:val="00D31BF6"/>
    <w:rsid w:val="00E432AC"/>
    <w:rsid w:val="00EA7F99"/>
    <w:rsid w:val="00EC65D3"/>
    <w:rsid w:val="00F11530"/>
    <w:rsid w:val="00F67F52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C713-CE44-42F6-8813-8F64D13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qFormat/>
    <w:rsid w:val="004D577D"/>
  </w:style>
  <w:style w:type="character" w:customStyle="1" w:styleId="-">
    <w:name w:val="Интернет-ссылка"/>
    <w:uiPriority w:val="99"/>
    <w:semiHidden/>
    <w:unhideWhenUsed/>
    <w:rsid w:val="004D577D"/>
    <w:rPr>
      <w:color w:val="0000FF"/>
      <w:u w:val="single"/>
    </w:rPr>
  </w:style>
  <w:style w:type="character" w:customStyle="1" w:styleId="HTML">
    <w:name w:val="Стандартный HTML Знак"/>
    <w:link w:val="HTML"/>
    <w:uiPriority w:val="99"/>
    <w:qFormat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Italic">
    <w:name w:val="Body text (2) +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qFormat/>
    <w:rsid w:val="000878E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qFormat/>
    <w:rsid w:val="000878EF"/>
    <w:rPr>
      <w:rFonts w:ascii="Times New Roman" w:eastAsia="Times New Roman" w:hAnsi="Times New Roman"/>
      <w:shd w:val="clear" w:color="auto" w:fill="FFFFFF"/>
    </w:rPr>
  </w:style>
  <w:style w:type="character" w:customStyle="1" w:styleId="Bodytext31Spacing1pt">
    <w:name w:val="Body text (31) + Spacing 1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qFormat/>
    <w:rsid w:val="000878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3410pt">
    <w:name w:val="Body text (34) + 10 pt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qFormat/>
    <w:rsid w:val="000878E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qFormat/>
    <w:rsid w:val="000878E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qFormat/>
    <w:rsid w:val="000878EF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qFormat/>
    <w:rsid w:val="000878E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ListLabel1">
    <w:name w:val="ListLabel 1"/>
    <w:qFormat/>
    <w:rsid w:val="0070577F"/>
    <w:rPr>
      <w:b/>
    </w:rPr>
  </w:style>
  <w:style w:type="character" w:customStyle="1" w:styleId="ListLabel2">
    <w:name w:val="ListLabel 2"/>
    <w:qFormat/>
    <w:rsid w:val="007057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paragraph" w:customStyle="1" w:styleId="a4">
    <w:name w:val="Заголовок"/>
    <w:basedOn w:val="a"/>
    <w:next w:val="a5"/>
    <w:qFormat/>
    <w:rsid w:val="0070577F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0577F"/>
    <w:pPr>
      <w:spacing w:after="140" w:line="288" w:lineRule="auto"/>
    </w:pPr>
  </w:style>
  <w:style w:type="paragraph" w:styleId="a6">
    <w:name w:val="List"/>
    <w:basedOn w:val="a5"/>
    <w:rsid w:val="0070577F"/>
    <w:rPr>
      <w:rFonts w:cs="Arial"/>
    </w:rPr>
  </w:style>
  <w:style w:type="paragraph" w:customStyle="1" w:styleId="1">
    <w:name w:val="Название объекта1"/>
    <w:basedOn w:val="a"/>
    <w:qFormat/>
    <w:rsid w:val="007057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0577F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D04BA0"/>
    <w:pPr>
      <w:spacing w:beforeAutospacing="1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Bodytext20">
    <w:name w:val="Body text (2)"/>
    <w:basedOn w:val="a"/>
    <w:link w:val="Bodytext2"/>
    <w:qFormat/>
    <w:rsid w:val="000878EF"/>
    <w:pPr>
      <w:widowControl w:val="0"/>
      <w:shd w:val="clear" w:color="auto" w:fill="FFFFFF"/>
      <w:spacing w:before="420" w:after="60"/>
      <w:ind w:hanging="240"/>
    </w:pPr>
    <w:rPr>
      <w:sz w:val="20"/>
      <w:szCs w:val="20"/>
    </w:rPr>
  </w:style>
  <w:style w:type="paragraph" w:customStyle="1" w:styleId="Bodytext120">
    <w:name w:val="Body text (12)"/>
    <w:basedOn w:val="a"/>
    <w:link w:val="Bodytext12"/>
    <w:qFormat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  <w:style w:type="paragraph" w:customStyle="1" w:styleId="aa">
    <w:name w:val="Содержимое таблицы"/>
    <w:basedOn w:val="a"/>
    <w:qFormat/>
    <w:rsid w:val="0070577F"/>
  </w:style>
  <w:style w:type="paragraph" w:customStyle="1" w:styleId="ab">
    <w:name w:val="Заголовок таблицы"/>
    <w:basedOn w:val="aa"/>
    <w:qFormat/>
    <w:rsid w:val="0070577F"/>
  </w:style>
  <w:style w:type="numbering" w:customStyle="1" w:styleId="10">
    <w:name w:val="Нет списка1"/>
    <w:uiPriority w:val="99"/>
    <w:semiHidden/>
    <w:unhideWhenUsed/>
    <w:qFormat/>
    <w:rsid w:val="000878EF"/>
  </w:style>
  <w:style w:type="table" w:styleId="ac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_"/>
    <w:basedOn w:val="a0"/>
    <w:link w:val="Bodytext30"/>
    <w:rsid w:val="00750DC3"/>
    <w:rPr>
      <w:rFonts w:ascii="Times New Roman" w:eastAsia="Times New Roman" w:hAnsi="Times New Roman"/>
      <w:spacing w:val="10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spacing w:val="10"/>
      <w:sz w:val="10"/>
      <w:szCs w:val="10"/>
    </w:rPr>
  </w:style>
  <w:style w:type="character" w:customStyle="1" w:styleId="Bodytext26ptBold">
    <w:name w:val="Body text (2) + 6 pt;Bold"/>
    <w:basedOn w:val="Bodytext2"/>
    <w:rsid w:val="00750DC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750DC3"/>
    <w:rPr>
      <w:rFonts w:ascii="Cambria" w:eastAsia="Cambria" w:hAnsi="Cambria" w:cs="Cambria"/>
      <w:b/>
      <w:bCs/>
      <w:sz w:val="11"/>
      <w:szCs w:val="11"/>
      <w:shd w:val="clear" w:color="auto" w:fill="FFFFFF"/>
    </w:rPr>
  </w:style>
  <w:style w:type="paragraph" w:customStyle="1" w:styleId="Bodytext50">
    <w:name w:val="Body text (5)"/>
    <w:basedOn w:val="a"/>
    <w:link w:val="Bodytext5"/>
    <w:rsid w:val="00750DC3"/>
    <w:pPr>
      <w:widowControl w:val="0"/>
      <w:shd w:val="clear" w:color="auto" w:fill="FFFFFF"/>
      <w:spacing w:line="187" w:lineRule="exact"/>
      <w:ind w:firstLine="0"/>
      <w:jc w:val="both"/>
    </w:pPr>
    <w:rPr>
      <w:rFonts w:ascii="Cambria" w:eastAsia="Cambria" w:hAnsi="Cambria" w:cs="Cambria"/>
      <w:b/>
      <w:bCs/>
      <w:sz w:val="11"/>
      <w:szCs w:val="11"/>
    </w:rPr>
  </w:style>
  <w:style w:type="character" w:customStyle="1" w:styleId="Bodytext26pt">
    <w:name w:val="Body text (2) + 6 pt"/>
    <w:basedOn w:val="Bodytext2"/>
    <w:rsid w:val="00750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Bodytext2MicrosoftSansSerif15ptItalic">
    <w:name w:val="Body text (2) + Microsoft Sans Serif;15 pt;Italic"/>
    <w:basedOn w:val="Bodytext2"/>
    <w:rsid w:val="009A22E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Bodytext212ptBoldScale10">
    <w:name w:val="Body text (2) + 12 pt;Bold;Scale 10%"/>
    <w:basedOn w:val="Bodytext2"/>
    <w:rsid w:val="009A2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6Exact">
    <w:name w:val="Body text (6) Exact"/>
    <w:basedOn w:val="a0"/>
    <w:rsid w:val="009A22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E8F0-CAFD-48F6-B364-A4A954E9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Ксюнчик-писюнчик</dc:creator>
  <dc:description/>
  <cp:lastModifiedBy>Пользователь Windows</cp:lastModifiedBy>
  <cp:revision>3</cp:revision>
  <dcterms:created xsi:type="dcterms:W3CDTF">2020-04-17T19:05:00Z</dcterms:created>
  <dcterms:modified xsi:type="dcterms:W3CDTF">2020-04-17T19:07:00Z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