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Look w:val="04A0" w:firstRow="1" w:lastRow="0" w:firstColumn="1" w:lastColumn="0" w:noHBand="0" w:noVBand="1"/>
      </w:tblPr>
      <w:tblGrid>
        <w:gridCol w:w="9854"/>
      </w:tblGrid>
      <w:tr w:rsidR="00741FC3" w:rsidRPr="002A0638" w:rsidTr="002A0638">
        <w:tc>
          <w:tcPr>
            <w:tcW w:w="5000" w:type="pct"/>
          </w:tcPr>
          <w:p w:rsidR="00E615CD" w:rsidRPr="00E615CD" w:rsidRDefault="00CD6121" w:rsidP="00E615CD">
            <w:pPr>
              <w:spacing w:after="0" w:line="240" w:lineRule="auto"/>
              <w:jc w:val="center"/>
              <w:rPr>
                <w:sz w:val="28"/>
                <w:szCs w:val="28"/>
                <w:lang w:val="uk-UA"/>
              </w:rPr>
            </w:pPr>
            <w:r w:rsidRPr="00E615CD">
              <w:rPr>
                <w:sz w:val="28"/>
                <w:szCs w:val="28"/>
                <w:lang w:val="uk-UA"/>
              </w:rPr>
              <w:t xml:space="preserve">Питання до тестових </w:t>
            </w:r>
            <w:r w:rsidR="00E615CD">
              <w:rPr>
                <w:sz w:val="28"/>
                <w:szCs w:val="28"/>
                <w:lang w:val="uk-UA"/>
              </w:rPr>
              <w:t>завдань</w:t>
            </w:r>
            <w:bookmarkStart w:id="0" w:name="_GoBack"/>
            <w:bookmarkEnd w:id="0"/>
          </w:p>
          <w:p w:rsidR="00741FC3" w:rsidRPr="00E615CD" w:rsidRDefault="00E615CD" w:rsidP="00E615CD">
            <w:pPr>
              <w:spacing w:after="0" w:line="24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E615CD">
              <w:rPr>
                <w:sz w:val="28"/>
                <w:szCs w:val="28"/>
                <w:lang w:val="uk-UA"/>
              </w:rPr>
              <w:t xml:space="preserve"> з дисципліни</w:t>
            </w:r>
            <w:r>
              <w:rPr>
                <w:sz w:val="28"/>
                <w:szCs w:val="28"/>
                <w:lang w:val="uk-UA"/>
              </w:rPr>
              <w:t>:</w:t>
            </w:r>
            <w:r w:rsidRPr="00E615CD">
              <w:rPr>
                <w:sz w:val="28"/>
                <w:szCs w:val="28"/>
                <w:lang w:val="uk-UA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>Т</w:t>
            </w:r>
            <w:r w:rsidRPr="00E615CD">
              <w:rPr>
                <w:sz w:val="28"/>
                <w:szCs w:val="28"/>
                <w:lang w:val="uk-UA"/>
              </w:rPr>
              <w:t>ехнологія конструкційних матеріалів, матеріалознавство</w:t>
            </w:r>
          </w:p>
          <w:p w:rsidR="00E615CD" w:rsidRPr="00E615CD" w:rsidRDefault="00E615CD" w:rsidP="00E615CD">
            <w:pPr>
              <w:spacing w:after="0" w:line="240" w:lineRule="auto"/>
              <w:jc w:val="center"/>
              <w:rPr>
                <w:sz w:val="28"/>
                <w:szCs w:val="28"/>
                <w:lang w:val="uk-UA"/>
              </w:rPr>
            </w:pPr>
            <w:r w:rsidRPr="00E615CD">
              <w:rPr>
                <w:sz w:val="28"/>
                <w:szCs w:val="28"/>
                <w:lang w:val="uk-UA"/>
              </w:rPr>
              <w:t>Спеціальність: 274 «Автомобільний транспорт», 275 «Транспортні технології», 131 «Прикладна механіка», 133 «Галузеве машинобудування»</w:t>
            </w:r>
          </w:p>
          <w:p w:rsidR="00E615CD" w:rsidRPr="002A0638" w:rsidRDefault="00E615CD" w:rsidP="00E615CD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E615CD">
              <w:rPr>
                <w:sz w:val="28"/>
                <w:szCs w:val="28"/>
                <w:lang w:val="uk-UA"/>
              </w:rPr>
              <w:t>Освітній ступень: бакалавр</w:t>
            </w:r>
          </w:p>
        </w:tc>
      </w:tr>
    </w:tbl>
    <w:p w:rsidR="002A0638" w:rsidRDefault="002A0638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8"/>
        <w:gridCol w:w="8816"/>
      </w:tblGrid>
      <w:tr w:rsidR="00CD6121" w:rsidRPr="002A0638" w:rsidTr="00CD6121">
        <w:trPr>
          <w:trHeight w:val="57"/>
          <w:tblHeader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i/>
                <w:szCs w:val="28"/>
                <w:lang w:val="uk-UA"/>
              </w:rPr>
            </w:pPr>
            <w:r w:rsidRPr="002A0638">
              <w:rPr>
                <w:i/>
                <w:szCs w:val="28"/>
                <w:lang w:val="uk-UA"/>
              </w:rPr>
              <w:t>№ з/п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Питання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1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CD6121" w:rsidRDefault="00CD6121" w:rsidP="002A0638">
            <w:pPr>
              <w:widowControl w:val="0"/>
              <w:spacing w:after="0" w:line="240" w:lineRule="auto"/>
              <w:rPr>
                <w:rFonts w:eastAsia="Arial"/>
                <w:szCs w:val="28"/>
                <w:lang w:val="uk-UA"/>
              </w:rPr>
            </w:pPr>
            <w:r w:rsidRPr="002A0638">
              <w:rPr>
                <w:rFonts w:eastAsia="Arial"/>
                <w:szCs w:val="28"/>
                <w:lang w:val="uk-UA"/>
              </w:rPr>
              <w:t>Яке паливо застосовують в доменних печах?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2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rFonts w:eastAsia="Arial"/>
                <w:szCs w:val="28"/>
                <w:lang w:val="uk-UA"/>
              </w:rPr>
              <w:t>Які з вогнетривких матеріалів відносяться до кислих?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3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rFonts w:eastAsia="Arial"/>
                <w:szCs w:val="28"/>
                <w:lang w:val="uk-UA"/>
              </w:rPr>
              <w:t>Які з вогнетривких матеріалів відносяться до основних?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4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rFonts w:eastAsia="Arial"/>
                <w:szCs w:val="28"/>
                <w:lang w:val="uk-UA"/>
              </w:rPr>
              <w:t>Які з вогнетривких матеріалів відносяться до нейтральних?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5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 xml:space="preserve">Для </w:t>
            </w:r>
            <w:proofErr w:type="spellStart"/>
            <w:r w:rsidRPr="002A0638">
              <w:rPr>
                <w:szCs w:val="28"/>
                <w:lang w:val="uk-UA"/>
              </w:rPr>
              <w:t>виплавлення</w:t>
            </w:r>
            <w:proofErr w:type="spellEnd"/>
            <w:r w:rsidRPr="002A0638">
              <w:rPr>
                <w:szCs w:val="28"/>
                <w:lang w:val="uk-UA"/>
              </w:rPr>
              <w:t xml:space="preserve"> чавуну застосовують: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6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При добуванні благородних металів застосовують: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7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 xml:space="preserve">Для </w:t>
            </w:r>
            <w:proofErr w:type="spellStart"/>
            <w:r w:rsidRPr="002A0638">
              <w:rPr>
                <w:szCs w:val="28"/>
                <w:lang w:val="uk-UA"/>
              </w:rPr>
              <w:t>виплавлення</w:t>
            </w:r>
            <w:proofErr w:type="spellEnd"/>
            <w:r w:rsidRPr="002A0638">
              <w:rPr>
                <w:szCs w:val="28"/>
                <w:lang w:val="uk-UA"/>
              </w:rPr>
              <w:t xml:space="preserve"> сталі застосовують: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8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При добуванні алюмінію, міді та інших металів застосовують: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9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Вогнетривкість динасу залежно від вмісту кремнезему досягає: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10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Вогнетривкість магнезиту досягає: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11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Вогнетривкість графіту досягає: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12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Червоний залізняк має хімічну формулу: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13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Бурий залізняк  хімічну формулу: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14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Магнітний залізняк  хімічну формулу: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15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Шпатовий залізняк хімічну формулу: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16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Червоний залізняк містить заліза: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17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Бурий залізняк містить заліза: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18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Магнітний залізняк містить заліза: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19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Шпатовий залізняк містить заліза: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20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Флюси в доменному процесі застосовують для: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21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В якості флюсів в доменному процесі використовують: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22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До продуктів доменної плавки належать: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23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Феросплавами називаються: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24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Переробний чавун</w:t>
            </w:r>
            <w:r w:rsidRPr="002A0638">
              <w:rPr>
                <w:i/>
                <w:szCs w:val="28"/>
                <w:lang w:val="uk-UA"/>
              </w:rPr>
              <w:t xml:space="preserve"> </w:t>
            </w:r>
            <w:r w:rsidRPr="002A0638">
              <w:rPr>
                <w:szCs w:val="28"/>
                <w:lang w:val="uk-UA"/>
              </w:rPr>
              <w:t>застосовується для: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25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Продуктивність доменної печі характеризується: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26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Коефіцієнт використання корисного об′єму печі знаходиться в межах: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27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rFonts w:eastAsiaTheme="minorEastAsia"/>
                <w:szCs w:val="28"/>
                <w:lang w:val="uk-UA"/>
              </w:rPr>
              <w:t>Сталь при випуску з конвертора повинна бути нагріта до температури: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28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rFonts w:eastAsiaTheme="minorEastAsia"/>
                <w:szCs w:val="28"/>
                <w:lang w:val="uk-UA"/>
              </w:rPr>
              <w:t>Чавун, що заливається в конвертор, має температуру: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29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Загальна тривалість плавки в конверторах місткістю від 50 до 400 т складає: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30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 xml:space="preserve">Якої </w:t>
            </w:r>
            <w:proofErr w:type="spellStart"/>
            <w:r w:rsidRPr="002A0638">
              <w:rPr>
                <w:szCs w:val="28"/>
                <w:lang w:val="uk-UA"/>
              </w:rPr>
              <w:t>чистототи</w:t>
            </w:r>
            <w:proofErr w:type="spellEnd"/>
            <w:r w:rsidRPr="002A0638">
              <w:rPr>
                <w:szCs w:val="28"/>
                <w:lang w:val="uk-UA"/>
              </w:rPr>
              <w:t xml:space="preserve"> кисень використовують для продування сталі в конверторах: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31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rFonts w:eastAsiaTheme="minorEastAsia"/>
                <w:szCs w:val="28"/>
                <w:lang w:val="uk-UA"/>
              </w:rPr>
              <w:t xml:space="preserve">Вихід рідкої сталі при киснево-конверторному процесі з урахуванням усіх витрат від маси металевої шихти складає: 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32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Виробництво сталі в мартенівських печах на вітчизняних металургійних заводах становить: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33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Маса плавки мартенівських печей з розмірами ванни до 120 м</w:t>
            </w:r>
            <w:r w:rsidRPr="002A0638">
              <w:rPr>
                <w:szCs w:val="28"/>
                <w:vertAlign w:val="superscript"/>
                <w:lang w:val="uk-UA"/>
              </w:rPr>
              <w:t xml:space="preserve">2 </w:t>
            </w:r>
            <w:r w:rsidRPr="002A0638">
              <w:rPr>
                <w:szCs w:val="28"/>
                <w:lang w:val="uk-UA"/>
              </w:rPr>
              <w:t xml:space="preserve"> на металургійних заводах становить: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34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 xml:space="preserve">Тривалість плавки в малих і середніх мартенівських печах складає: 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35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До зупинки на капітальний ремонт мартенівські печі віддають: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36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 xml:space="preserve">Дугові електропечі випускаються місткістю: 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37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 xml:space="preserve">Місткість індукційних печей складає: 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38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 xml:space="preserve">Стійкість виливниць становить: 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39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Вуглецеві сталі складають від всього об’єму сталей, що виплавляються, приблизно: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lastRenderedPageBreak/>
              <w:t>40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Основним елементом, який формує механічні властивості вуглецевих сталей є: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41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До шкідливих домішок, які обов’язково присутні в вуглецевих сталях, відносяться: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42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До корисних домішок, які обов’язково присутні в вуглецевих сталях, відносяться: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43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 xml:space="preserve">Вуглецевими сталями називають </w:t>
            </w:r>
            <w:proofErr w:type="spellStart"/>
            <w:r w:rsidRPr="002A0638">
              <w:rPr>
                <w:szCs w:val="28"/>
                <w:lang w:val="uk-UA"/>
              </w:rPr>
              <w:t>заізо</w:t>
            </w:r>
            <w:proofErr w:type="spellEnd"/>
            <w:r w:rsidRPr="002A0638">
              <w:rPr>
                <w:szCs w:val="28"/>
                <w:lang w:val="uk-UA"/>
              </w:rPr>
              <w:t xml:space="preserve"> – вуглецеві сплави з вмістом вуглецю: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44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 xml:space="preserve">При кристалізації залізо і вуглець </w:t>
            </w:r>
            <w:proofErr w:type="spellStart"/>
            <w:r w:rsidRPr="002A0638">
              <w:rPr>
                <w:szCs w:val="28"/>
                <w:lang w:val="uk-UA"/>
              </w:rPr>
              <w:t>утворють</w:t>
            </w:r>
            <w:proofErr w:type="spellEnd"/>
            <w:r w:rsidRPr="002A0638">
              <w:rPr>
                <w:szCs w:val="28"/>
                <w:lang w:val="uk-UA"/>
              </w:rPr>
              <w:t xml:space="preserve"> наступне </w:t>
            </w:r>
            <w:proofErr w:type="spellStart"/>
            <w:r w:rsidRPr="002A0638">
              <w:rPr>
                <w:szCs w:val="28"/>
                <w:lang w:val="uk-UA"/>
              </w:rPr>
              <w:t>чило</w:t>
            </w:r>
            <w:proofErr w:type="spellEnd"/>
            <w:r w:rsidRPr="002A0638">
              <w:rPr>
                <w:szCs w:val="28"/>
                <w:lang w:val="uk-UA"/>
              </w:rPr>
              <w:t xml:space="preserve"> твердих розчинів з обмеженою розчинністю: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45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Ферит це є: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46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Аустеніт це є: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47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Цементит це є: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48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Ледебурит це є: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49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Перліт це є: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50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 xml:space="preserve">Гранична розчинність вуглецю в  α – залізі не перевищує при нормальній температурі: 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51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Гранична розчинність вуглецю в  γ – залізі не перевищує: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52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Концентрація вуглецю в цементиті становить: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53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Концентрація вуглецю в ледебуриті становить: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54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Концентрація вуглецю в перліті становить: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55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Сталь марки Ст. 3 ДСТУ380 – 94 відноситься до: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56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Сталь марки Сталь 45 ГОСТ 1050 – 84 відноситься до: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57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Сталь марки У10 відноситься до: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58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Сталь марки 12ХН3А відноситься до: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59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Сталь марки 9ХС відноситься до: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60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bCs/>
                <w:iCs/>
                <w:color w:val="000000"/>
                <w:szCs w:val="28"/>
                <w:lang w:val="uk-UA"/>
              </w:rPr>
              <w:t xml:space="preserve">Будівельні сталі </w:t>
            </w:r>
            <w:r w:rsidRPr="002A0638">
              <w:rPr>
                <w:color w:val="000000"/>
                <w:szCs w:val="28"/>
                <w:lang w:val="uk-UA"/>
              </w:rPr>
              <w:t xml:space="preserve">містять </w:t>
            </w:r>
            <w:proofErr w:type="spellStart"/>
            <w:r w:rsidRPr="002A0638">
              <w:rPr>
                <w:color w:val="000000"/>
                <w:szCs w:val="28"/>
                <w:lang w:val="uk-UA"/>
              </w:rPr>
              <w:t>вулецю</w:t>
            </w:r>
            <w:proofErr w:type="spellEnd"/>
            <w:r w:rsidRPr="002A0638">
              <w:rPr>
                <w:color w:val="000000"/>
                <w:szCs w:val="28"/>
                <w:lang w:val="uk-UA"/>
              </w:rPr>
              <w:t xml:space="preserve"> не більше: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61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b/>
                <w:bCs/>
                <w:szCs w:val="28"/>
                <w:u w:val="single"/>
                <w:lang w:val="uk-UA"/>
              </w:rPr>
              <w:t>Чавун</w:t>
            </w:r>
            <w:r w:rsidRPr="002A0638">
              <w:rPr>
                <w:b/>
                <w:bCs/>
                <w:szCs w:val="28"/>
                <w:lang w:val="uk-UA"/>
              </w:rPr>
              <w:t xml:space="preserve"> </w:t>
            </w:r>
            <w:r w:rsidRPr="002A0638">
              <w:rPr>
                <w:szCs w:val="28"/>
                <w:lang w:val="uk-UA"/>
              </w:rPr>
              <w:t>– це сплав заліза з вуглецем та домішками (</w:t>
            </w:r>
            <w:proofErr w:type="spellStart"/>
            <w:r w:rsidRPr="002A0638">
              <w:rPr>
                <w:szCs w:val="28"/>
                <w:lang w:val="uk-UA"/>
              </w:rPr>
              <w:t>Si</w:t>
            </w:r>
            <w:proofErr w:type="spellEnd"/>
            <w:r w:rsidRPr="002A0638">
              <w:rPr>
                <w:szCs w:val="28"/>
                <w:lang w:val="uk-UA"/>
              </w:rPr>
              <w:t xml:space="preserve">, </w:t>
            </w:r>
            <w:proofErr w:type="spellStart"/>
            <w:r w:rsidRPr="002A0638">
              <w:rPr>
                <w:szCs w:val="28"/>
                <w:lang w:val="uk-UA"/>
              </w:rPr>
              <w:t>Mn</w:t>
            </w:r>
            <w:proofErr w:type="spellEnd"/>
            <w:r w:rsidRPr="002A0638">
              <w:rPr>
                <w:szCs w:val="28"/>
                <w:lang w:val="uk-UA"/>
              </w:rPr>
              <w:t>, S, P, O</w:t>
            </w:r>
            <w:r w:rsidRPr="002A0638">
              <w:rPr>
                <w:szCs w:val="28"/>
                <w:vertAlign w:val="subscript"/>
                <w:lang w:val="uk-UA"/>
              </w:rPr>
              <w:t>2</w:t>
            </w:r>
            <w:r w:rsidRPr="002A0638">
              <w:rPr>
                <w:szCs w:val="28"/>
                <w:lang w:val="uk-UA"/>
              </w:rPr>
              <w:t>, H</w:t>
            </w:r>
            <w:r w:rsidRPr="002A0638">
              <w:rPr>
                <w:szCs w:val="28"/>
                <w:vertAlign w:val="subscript"/>
                <w:lang w:val="uk-UA"/>
              </w:rPr>
              <w:t xml:space="preserve">2, </w:t>
            </w:r>
            <w:r w:rsidRPr="002A0638">
              <w:rPr>
                <w:szCs w:val="28"/>
                <w:lang w:val="uk-UA"/>
              </w:rPr>
              <w:t>N</w:t>
            </w:r>
            <w:r w:rsidRPr="002A0638">
              <w:rPr>
                <w:szCs w:val="28"/>
                <w:vertAlign w:val="subscript"/>
                <w:lang w:val="uk-UA"/>
              </w:rPr>
              <w:t>2</w:t>
            </w:r>
            <w:r w:rsidRPr="002A0638">
              <w:rPr>
                <w:szCs w:val="28"/>
                <w:lang w:val="uk-UA"/>
              </w:rPr>
              <w:t xml:space="preserve">) у визначених межах, в якому вуглецю міститься в межах: 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62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b/>
                <w:bCs/>
                <w:szCs w:val="28"/>
                <w:u w:val="single"/>
                <w:lang w:val="uk-UA"/>
              </w:rPr>
              <w:t>Білі чавуни</w:t>
            </w:r>
            <w:r w:rsidRPr="002A0638">
              <w:rPr>
                <w:szCs w:val="28"/>
                <w:lang w:val="uk-UA"/>
              </w:rPr>
              <w:t xml:space="preserve"> – це чавуни, у яких вуглець перебуває у: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63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b/>
                <w:bCs/>
                <w:szCs w:val="28"/>
                <w:u w:val="single"/>
                <w:lang w:val="uk-UA"/>
              </w:rPr>
              <w:t>Ковкі чавуни</w:t>
            </w:r>
            <w:r w:rsidRPr="002A0638">
              <w:rPr>
                <w:szCs w:val="28"/>
                <w:lang w:val="uk-UA"/>
              </w:rPr>
              <w:t xml:space="preserve"> – це чавуни, у яких вуглець перебуває у: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64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b/>
                <w:bCs/>
                <w:szCs w:val="28"/>
                <w:u w:val="single"/>
                <w:lang w:val="uk-UA"/>
              </w:rPr>
              <w:t>Сірі чавуни</w:t>
            </w:r>
            <w:r w:rsidRPr="002A0638">
              <w:rPr>
                <w:szCs w:val="28"/>
                <w:lang w:val="uk-UA"/>
              </w:rPr>
              <w:t xml:space="preserve"> – це чавуни, у яких вуглець перебуває у: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65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b/>
                <w:bCs/>
                <w:szCs w:val="28"/>
                <w:u w:val="single"/>
                <w:lang w:val="uk-UA"/>
              </w:rPr>
              <w:t>Високоміцні чавуни</w:t>
            </w:r>
            <w:r w:rsidRPr="002A0638">
              <w:rPr>
                <w:szCs w:val="28"/>
                <w:lang w:val="uk-UA"/>
              </w:rPr>
              <w:t xml:space="preserve"> – це чавуни, у яких вуглець перебуває у: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66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 xml:space="preserve">Чавун марки СЧ15 це є: 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67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 xml:space="preserve">Чавун марки </w:t>
            </w:r>
            <w:r w:rsidRPr="002A0638">
              <w:rPr>
                <w:b/>
                <w:bCs/>
                <w:szCs w:val="28"/>
                <w:lang w:val="uk-UA"/>
              </w:rPr>
              <w:t xml:space="preserve"> КЧ37-12 </w:t>
            </w:r>
            <w:r w:rsidRPr="002A0638">
              <w:rPr>
                <w:szCs w:val="28"/>
                <w:lang w:val="uk-UA"/>
              </w:rPr>
              <w:t>це є: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68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 xml:space="preserve">Чавун марки </w:t>
            </w:r>
            <w:r w:rsidRPr="002A0638">
              <w:rPr>
                <w:b/>
                <w:bCs/>
                <w:szCs w:val="28"/>
                <w:lang w:val="uk-UA"/>
              </w:rPr>
              <w:t xml:space="preserve"> ВЧ50 </w:t>
            </w:r>
            <w:r w:rsidRPr="002A0638">
              <w:rPr>
                <w:szCs w:val="28"/>
                <w:lang w:val="uk-UA"/>
              </w:rPr>
              <w:t>це є: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69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 xml:space="preserve">Чавун марки </w:t>
            </w:r>
            <w:r w:rsidRPr="002A0638">
              <w:rPr>
                <w:b/>
                <w:bCs/>
                <w:szCs w:val="28"/>
                <w:lang w:val="uk-UA"/>
              </w:rPr>
              <w:t xml:space="preserve"> ЧВГ35 </w:t>
            </w:r>
            <w:r w:rsidRPr="002A0638">
              <w:rPr>
                <w:szCs w:val="28"/>
                <w:lang w:val="uk-UA"/>
              </w:rPr>
              <w:t>це є: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70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 xml:space="preserve">Сталь марки </w:t>
            </w:r>
            <w:r w:rsidRPr="002A0638">
              <w:rPr>
                <w:b/>
                <w:bCs/>
                <w:szCs w:val="28"/>
                <w:lang w:val="uk-UA"/>
              </w:rPr>
              <w:t xml:space="preserve"> Сталь АС40 </w:t>
            </w:r>
            <w:r w:rsidRPr="002A0638">
              <w:rPr>
                <w:szCs w:val="28"/>
                <w:lang w:val="uk-UA"/>
              </w:rPr>
              <w:t>відноситься до: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71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 xml:space="preserve">Сталь марки </w:t>
            </w:r>
            <w:r w:rsidRPr="002A0638">
              <w:rPr>
                <w:b/>
                <w:szCs w:val="28"/>
                <w:lang w:val="uk-UA"/>
              </w:rPr>
              <w:t>Сталь 15Л</w:t>
            </w:r>
            <w:r w:rsidRPr="002A0638">
              <w:rPr>
                <w:szCs w:val="28"/>
                <w:lang w:val="uk-UA"/>
              </w:rPr>
              <w:t xml:space="preserve">  відноситься до: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72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 xml:space="preserve">Сталь марки </w:t>
            </w:r>
            <w:r w:rsidRPr="002A0638">
              <w:rPr>
                <w:b/>
                <w:bCs/>
                <w:szCs w:val="28"/>
                <w:lang w:val="uk-UA"/>
              </w:rPr>
              <w:t xml:space="preserve"> Сталь А12 </w:t>
            </w:r>
            <w:r w:rsidRPr="002A0638">
              <w:rPr>
                <w:szCs w:val="28"/>
                <w:lang w:val="uk-UA"/>
              </w:rPr>
              <w:t>відноситься до: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73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 xml:space="preserve">Сталь марки </w:t>
            </w:r>
            <w:r w:rsidRPr="002A0638">
              <w:rPr>
                <w:b/>
                <w:bCs/>
                <w:szCs w:val="28"/>
                <w:lang w:val="uk-UA"/>
              </w:rPr>
              <w:t xml:space="preserve"> </w:t>
            </w:r>
            <w:r w:rsidRPr="002A0638">
              <w:rPr>
                <w:szCs w:val="28"/>
                <w:u w:val="single"/>
                <w:lang w:val="uk-UA"/>
              </w:rPr>
              <w:t xml:space="preserve"> </w:t>
            </w:r>
            <w:r w:rsidRPr="002A0638">
              <w:rPr>
                <w:szCs w:val="28"/>
                <w:lang w:val="uk-UA"/>
              </w:rPr>
              <w:t>Сталь 35ХГСА відноситься до: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74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 xml:space="preserve">Сталь марки </w:t>
            </w:r>
            <w:r w:rsidRPr="002A0638">
              <w:rPr>
                <w:b/>
                <w:bCs/>
                <w:szCs w:val="28"/>
                <w:lang w:val="uk-UA"/>
              </w:rPr>
              <w:t xml:space="preserve"> </w:t>
            </w:r>
            <w:r w:rsidRPr="002A0638">
              <w:rPr>
                <w:szCs w:val="28"/>
                <w:u w:val="single"/>
                <w:lang w:val="uk-UA"/>
              </w:rPr>
              <w:t xml:space="preserve"> </w:t>
            </w:r>
            <w:r w:rsidRPr="002A0638">
              <w:rPr>
                <w:szCs w:val="28"/>
                <w:lang w:val="uk-UA"/>
              </w:rPr>
              <w:t>Сталь ШХ20СГ відноситься до: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75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Температурний інтервал гарячої обробки тиском для  низьколеговані сталі становить: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76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Наслідки перегріву можуть бути усунені наступною термічною обробкою: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77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Яка з операцій термічної обробки не пов’язана з переходом температури нагріву і охолодження через критичні точки: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78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proofErr w:type="spellStart"/>
            <w:r w:rsidRPr="002A0638">
              <w:rPr>
                <w:szCs w:val="28"/>
                <w:lang w:val="uk-UA"/>
              </w:rPr>
              <w:t>Критичою</w:t>
            </w:r>
            <w:proofErr w:type="spellEnd"/>
            <w:r w:rsidRPr="002A0638">
              <w:rPr>
                <w:szCs w:val="28"/>
                <w:lang w:val="uk-UA"/>
              </w:rPr>
              <w:t xml:space="preserve"> швидкістю охолодження називається: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79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 xml:space="preserve">Відпал – це операція термічної обробки, за якої сталь: 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80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Нормалізація – це операція термічної обробки, за якої сталь: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81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Гартування – це операція термічної обробки, за якої сталь: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82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Відпускання – це операція термічної обробки, за якої сталь: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83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Яка структура отримується після низького відпускання (150 - 250</w:t>
            </w:r>
            <w:r w:rsidRPr="002A0638">
              <w:rPr>
                <w:szCs w:val="28"/>
                <w:vertAlign w:val="superscript"/>
                <w:lang w:val="uk-UA"/>
              </w:rPr>
              <w:t>0</w:t>
            </w:r>
            <w:r w:rsidRPr="002A0638">
              <w:rPr>
                <w:szCs w:val="28"/>
                <w:lang w:val="uk-UA"/>
              </w:rPr>
              <w:t>С)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84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Яка структура отримується після середнього відпускання (350 - 450</w:t>
            </w:r>
            <w:r w:rsidRPr="002A0638">
              <w:rPr>
                <w:szCs w:val="28"/>
                <w:vertAlign w:val="superscript"/>
                <w:lang w:val="uk-UA"/>
              </w:rPr>
              <w:t>0</w:t>
            </w:r>
            <w:r w:rsidRPr="002A0638">
              <w:rPr>
                <w:szCs w:val="28"/>
                <w:lang w:val="uk-UA"/>
              </w:rPr>
              <w:t>С)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lastRenderedPageBreak/>
              <w:t>85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Яка структура отримується після високого відпускання (500 - 650</w:t>
            </w:r>
            <w:r w:rsidRPr="002A0638">
              <w:rPr>
                <w:szCs w:val="28"/>
                <w:vertAlign w:val="superscript"/>
                <w:lang w:val="uk-UA"/>
              </w:rPr>
              <w:t>0</w:t>
            </w:r>
            <w:r w:rsidRPr="002A0638">
              <w:rPr>
                <w:szCs w:val="28"/>
                <w:lang w:val="uk-UA"/>
              </w:rPr>
              <w:t>С)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86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Цементація це є: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87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Дифузійна металізація це є: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88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Ціанування це є: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89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Азотування це є: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90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Латунями називають: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91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proofErr w:type="spellStart"/>
            <w:r w:rsidRPr="002A0638">
              <w:rPr>
                <w:szCs w:val="28"/>
                <w:lang w:val="uk-UA"/>
              </w:rPr>
              <w:t>Силумінами</w:t>
            </w:r>
            <w:proofErr w:type="spellEnd"/>
            <w:r w:rsidRPr="002A0638">
              <w:rPr>
                <w:szCs w:val="28"/>
                <w:lang w:val="uk-UA"/>
              </w:rPr>
              <w:t xml:space="preserve"> називають: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92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proofErr w:type="spellStart"/>
            <w:r w:rsidRPr="002A0638">
              <w:rPr>
                <w:szCs w:val="28"/>
                <w:lang w:val="uk-UA"/>
              </w:rPr>
              <w:t>Бронзами</w:t>
            </w:r>
            <w:proofErr w:type="spellEnd"/>
            <w:r w:rsidRPr="002A0638">
              <w:rPr>
                <w:szCs w:val="28"/>
                <w:lang w:val="uk-UA"/>
              </w:rPr>
              <w:t xml:space="preserve"> називають: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93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proofErr w:type="spellStart"/>
            <w:r w:rsidRPr="002A0638">
              <w:rPr>
                <w:szCs w:val="28"/>
                <w:lang w:val="uk-UA"/>
              </w:rPr>
              <w:t>Дуралюмінами</w:t>
            </w:r>
            <w:proofErr w:type="spellEnd"/>
            <w:r w:rsidRPr="002A0638">
              <w:rPr>
                <w:szCs w:val="28"/>
                <w:lang w:val="uk-UA"/>
              </w:rPr>
              <w:t xml:space="preserve"> називають: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94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Пресуванням називають операцію: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95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Прокаткою називають операцію: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96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Волочінням називають операцію: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97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Вільним куванням називають операцію: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98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Об’ємним штампуванням називають операцію: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99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Листовим штампуванням називають операцію: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100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Головною січною площиною при визначенні кутів токарного різця називається: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101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Площиною різання при визначенні кутів токарного різця називається: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102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Основною площиною при визначенні кутів токарного різця називається: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103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Допоміжною січною площиною при визначенні кутів токарного різця називається: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104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Головний задній кут токарного різця α це є: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105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Кут загострення токарного різця β це є: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106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Передній кут токарного різця γ це є: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107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Кут різання токарного різця δ це є: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108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Головним кутом в плані φ токарного різця називають: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109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 xml:space="preserve">Допоміжним кутом в плані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uk-UA"/>
                    </w:rPr>
                    <m:t>φ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uk-UA"/>
                    </w:rPr>
                    <m:t>1</m:t>
                  </m:r>
                </m:sub>
              </m:sSub>
            </m:oMath>
            <w:r w:rsidRPr="002A0638">
              <w:rPr>
                <w:szCs w:val="28"/>
                <w:lang w:val="uk-UA"/>
              </w:rPr>
              <w:t xml:space="preserve"> токарного різця називають: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110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Кут нахилу головної різальної кромки токарного різця λ це є: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111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Кут при вершині токарного різця ε це є: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112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Сума кутів в плані для токарного різця (φ+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uk-UA"/>
                    </w:rPr>
                    <m:t>φ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uk-UA"/>
                    </w:rPr>
                    <m:t>1</m:t>
                  </m:r>
                </m:sub>
              </m:sSub>
            </m:oMath>
            <w:r w:rsidRPr="002A0638">
              <w:rPr>
                <w:szCs w:val="28"/>
                <w:lang w:val="uk-UA"/>
              </w:rPr>
              <w:t>+ ε) дорівнює: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113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Сума кутів в головній січній площині для токарного різця (α+</w:t>
            </w:r>
            <m:oMath>
              <m:r>
                <w:rPr>
                  <w:rFonts w:ascii="Cambria Math" w:hAnsi="Cambria Math"/>
                  <w:szCs w:val="28"/>
                  <w:lang w:val="uk-UA"/>
                </w:rPr>
                <m:t>β</m:t>
              </m:r>
            </m:oMath>
            <w:r w:rsidRPr="002A0638">
              <w:rPr>
                <w:szCs w:val="28"/>
                <w:lang w:val="uk-UA"/>
              </w:rPr>
              <w:t>+ γ) дорівнює: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114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Робочою площиною при визначенні кутів токарного різця називається: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115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Кут нахилу різальної кромки токарного різця λ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116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 xml:space="preserve">Задні кути токарного різця α і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uk-UA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uk-UA"/>
                    </w:rPr>
                    <m:t>1</m:t>
                  </m:r>
                </m:sub>
              </m:sSub>
            </m:oMath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117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Передній кут токарного різця γ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118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Головний кут в плані токарного різця φ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119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 xml:space="preserve">Теплостійкість вуглецевих </w:t>
            </w:r>
            <w:proofErr w:type="spellStart"/>
            <w:r w:rsidRPr="002A0638">
              <w:rPr>
                <w:szCs w:val="28"/>
                <w:lang w:val="uk-UA"/>
              </w:rPr>
              <w:t>інстрментальних</w:t>
            </w:r>
            <w:proofErr w:type="spellEnd"/>
            <w:r w:rsidRPr="002A0638">
              <w:rPr>
                <w:szCs w:val="28"/>
                <w:lang w:val="uk-UA"/>
              </w:rPr>
              <w:t xml:space="preserve"> сталей становить: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120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Теплостійкість вуглецевих інструментальних сталей становить: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121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Теплостійкість легованих інструментальних сталей становить: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122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Теплостійкість швидкорізальних інструментальних сталей становить: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123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 xml:space="preserve">Теплостійкість твердих </w:t>
            </w:r>
            <w:proofErr w:type="spellStart"/>
            <w:r w:rsidRPr="002A0638">
              <w:rPr>
                <w:szCs w:val="28"/>
                <w:lang w:val="uk-UA"/>
              </w:rPr>
              <w:t>металопорошкових</w:t>
            </w:r>
            <w:proofErr w:type="spellEnd"/>
            <w:r w:rsidRPr="002A0638">
              <w:rPr>
                <w:szCs w:val="28"/>
                <w:lang w:val="uk-UA"/>
              </w:rPr>
              <w:t xml:space="preserve"> інструментальних сплавів становить: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124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 xml:space="preserve">Теплостійкість </w:t>
            </w:r>
            <w:proofErr w:type="spellStart"/>
            <w:r w:rsidRPr="002A0638">
              <w:rPr>
                <w:szCs w:val="28"/>
                <w:lang w:val="uk-UA"/>
              </w:rPr>
              <w:t>мінералокерамічих</w:t>
            </w:r>
            <w:proofErr w:type="spellEnd"/>
            <w:r w:rsidRPr="002A0638">
              <w:rPr>
                <w:szCs w:val="28"/>
                <w:lang w:val="uk-UA"/>
              </w:rPr>
              <w:t xml:space="preserve"> інструментальних матеріалів становить: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125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Допустима швидкість різання для інструментів з вуглецевих інструментальних сталей становить: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126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Допустима швидкість різання для інструментів з легованих інструментальних сталей становить: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127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Допустима швидкість різання для інструментів з твердих інструментальних сплавів становить: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128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Допустима швидкість різання для інструментів з швидкорізальних інструментальних сталей становить: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129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CD6121" w:rsidRDefault="00CD6121" w:rsidP="002A0638">
            <w:pPr>
              <w:widowControl w:val="0"/>
              <w:spacing w:after="0" w:line="240" w:lineRule="auto"/>
              <w:rPr>
                <w:rFonts w:eastAsia="Calibri"/>
                <w:szCs w:val="28"/>
                <w:lang w:val="uk-UA" w:eastAsia="en-US"/>
              </w:rPr>
            </w:pPr>
            <w:r w:rsidRPr="002A0638">
              <w:rPr>
                <w:rFonts w:eastAsia="Calibri"/>
                <w:szCs w:val="28"/>
                <w:lang w:val="uk-UA" w:eastAsia="en-US"/>
              </w:rPr>
              <w:t>Який об’єм (за масою) заготовок отримують методом лиття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lastRenderedPageBreak/>
              <w:t>130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Який об’єм (за масою) виливок отримують із чавуну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131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Який об’єм (за масою) виливок отримують із сталі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132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Який об’єм (за масою) виливок отримують із кольорових металів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133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Здатність металів і сплавів в рідкому стані заповнювати ливарну форму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134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Схильність сплаву до зменшення об’єму та лінійних розмірів виливка в процесі його охолодження після заливання у форму це є: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135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 xml:space="preserve">Неоднорідність хімічного складу сплаву в різних частинах виливка, що негативно впливає на його механічні властивості, це є: 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136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Від загального випуску кольорового литва на долю ливарних алюмінієвих сплавів припадає: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137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Від загального випуску кольорового литва на долю ливарних мідних сплавів припадає: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138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 xml:space="preserve">Яка характерна особливість ливарних магнієвих сплавів системи </w:t>
            </w:r>
            <w:proofErr w:type="spellStart"/>
            <w:r w:rsidRPr="002A0638">
              <w:rPr>
                <w:szCs w:val="28"/>
                <w:lang w:val="uk-UA"/>
              </w:rPr>
              <w:t>Mg-Al-Zn</w:t>
            </w:r>
            <w:proofErr w:type="spellEnd"/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139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Серед ливарних сплавів кольорових металів найбільш широке застосування знайшли: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140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Яка характерна особливість ливарних титанових сплавів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141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Разові ливарні форми виготовляють з: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142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Здатність сумішей тривалий час витримувати дію високих температур, не плавлячись і не розм’якати називають: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143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Здатність сумішей точно відтворювати відбиток моделі або стержневого ящика називають: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144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Здатність ущільненої суміші протидіяти зовнішнім навантаженням (дії рідкого металу, який заповнює форму, транспортуванню форми тощо) називають: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145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Властивість суміші не чинити значного опору лінійній усадці металу при охолодженні виливка називають: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146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Властивість суміші пропускати гази, які утворюються при заливанні форми металом називають: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147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Властивість суміші не вступати в хімічну взаємодію з рідким металом і не утворювати на поверхні виливка пригару називають: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148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Що є недоліком отримання литих заготовок в піщано-глинистих формах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149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До багаторазових форм відносяться: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150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Оболонкові форми виготовляють з: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151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Моделі, виготовленні з легкоплавких матеріалів використовують для лиття в: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152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Ливарні форми при литті в кокіль для стальних заготовок використовують: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153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Кокілі переважно використовують для: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154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Температура нагрівання кокілів перед заливанням чавуну повинна бути в межах: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155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 xml:space="preserve">Колова швидкість точки виливка, найбільш віддаленої </w:t>
            </w:r>
            <w:proofErr w:type="spellStart"/>
            <w:r w:rsidRPr="002A0638">
              <w:rPr>
                <w:szCs w:val="28"/>
                <w:lang w:val="uk-UA"/>
              </w:rPr>
              <w:t>ві</w:t>
            </w:r>
            <w:proofErr w:type="spellEnd"/>
            <w:r w:rsidRPr="002A0638">
              <w:rPr>
                <w:szCs w:val="28"/>
                <w:lang w:val="uk-UA"/>
              </w:rPr>
              <w:t xml:space="preserve"> осі обертання, при відцентровому литті приймається рівною: 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156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Лиття під тиском використовують для отримання виливків із: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157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Відцентрове лиття – спосіб отримання заготовок, полягає в тому, що розплав заливається в форму, зазвичай металеву, яка обертається з: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158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proofErr w:type="spellStart"/>
            <w:r w:rsidRPr="002A0638">
              <w:rPr>
                <w:szCs w:val="28"/>
                <w:lang w:val="uk-UA"/>
              </w:rPr>
              <w:t>Пульвербакеліт</w:t>
            </w:r>
            <w:proofErr w:type="spellEnd"/>
            <w:r w:rsidRPr="002A0638">
              <w:rPr>
                <w:szCs w:val="28"/>
                <w:lang w:val="uk-UA"/>
              </w:rPr>
              <w:t xml:space="preserve"> використовують як </w:t>
            </w:r>
            <w:proofErr w:type="spellStart"/>
            <w:r w:rsidRPr="002A0638">
              <w:rPr>
                <w:szCs w:val="28"/>
                <w:lang w:val="uk-UA"/>
              </w:rPr>
              <w:t>скріплювач</w:t>
            </w:r>
            <w:proofErr w:type="spellEnd"/>
            <w:r w:rsidRPr="002A0638">
              <w:rPr>
                <w:szCs w:val="28"/>
                <w:lang w:val="uk-UA"/>
              </w:rPr>
              <w:t xml:space="preserve"> піску при литті в: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159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Обробка металів тиском ґрунтується на: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160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Скільки відсотків сталі в машинобудуванні піддають обробці тиском.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161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Технологічний процес прокатування належить до: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162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Скільки відсотків кольорових металів і сплавів в машинобудуванні піддають обробці тиском.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163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Технологічний процес волочіння належить до: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164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Технологічний процес пресування належить до: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165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Прокатуванням називають: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lastRenderedPageBreak/>
              <w:t>166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Волочінням називають: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167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Пресуванням називають: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168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Вільним куванням називають: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169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Штампуванням називають: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170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Холодна обробка тиском викликає: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171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Гаряча обробка тиском викликає: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172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Перегрів металу при обробці тиском призводить до: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173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Наслідки перегріву можуть бути усунені наступною термічною обробкою: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174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Температурний інтервал гарячої обробки тиском для вуглецевої сталі з вмістом вуглецю до 0,3% становить: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175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Температурний інтервал гарячої обробки тиском для  низьколеговані сталі становить: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176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Температурний інтервал гарячої обробки тиском для вуглецевої сталі з вмістом вуглецю 0,3...0,5% становить: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177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Температурний інтервал гарячої обробки тиском для титанових сплавів становить: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178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Відносний обтиск, або ступінь деформації визначають за формулою: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179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Основним робочим інструментом прокатного стану є: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180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Скільки робочих валків мають багато валкові прокатні стани: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181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У лінійних прокатних станах швидкість прокатування становить: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182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У безперервних прокатних станах швидкість прокатування становить: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183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Обтискні прокатні стани призначені для: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184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Сортові прокатні стани призначені для: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185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Блюмінги і слябінги відносяться до: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186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 xml:space="preserve">Плоску заготовку шириною 150...600 </w:t>
            </w:r>
            <w:r w:rsidRPr="002A0638">
              <w:rPr>
                <w:i/>
                <w:szCs w:val="28"/>
                <w:lang w:val="uk-UA"/>
              </w:rPr>
              <w:t xml:space="preserve">мм </w:t>
            </w:r>
            <w:r w:rsidRPr="002A0638">
              <w:rPr>
                <w:szCs w:val="28"/>
                <w:lang w:val="uk-UA"/>
              </w:rPr>
              <w:t xml:space="preserve">при товщині 6...75 </w:t>
            </w:r>
            <w:r w:rsidRPr="002A0638">
              <w:rPr>
                <w:i/>
                <w:szCs w:val="28"/>
                <w:lang w:val="uk-UA"/>
              </w:rPr>
              <w:t>мм</w:t>
            </w:r>
            <w:r w:rsidRPr="002A0638">
              <w:rPr>
                <w:szCs w:val="28"/>
                <w:lang w:val="uk-UA"/>
              </w:rPr>
              <w:t xml:space="preserve"> називають: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187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Операцію кування застосовують в: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188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Операцію протягування застосовують для: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189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Операцію осадка застосовують для: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190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Операцію прошивання застосовують для: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191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Операцію</w:t>
            </w:r>
            <w:r w:rsidRPr="002A0638">
              <w:rPr>
                <w:i/>
                <w:szCs w:val="28"/>
                <w:lang w:val="uk-UA"/>
              </w:rPr>
              <w:t xml:space="preserve"> рубання</w:t>
            </w:r>
            <w:r w:rsidRPr="002A0638">
              <w:rPr>
                <w:szCs w:val="28"/>
                <w:lang w:val="uk-UA"/>
              </w:rPr>
              <w:t xml:space="preserve"> застосовують для: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192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Падаючою частиною молота є: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193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Тривалість деформування при куванні на молотах становить близько: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194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i/>
                <w:szCs w:val="28"/>
                <w:lang w:val="uk-UA"/>
              </w:rPr>
              <w:t xml:space="preserve">Об’ємне штампування </w:t>
            </w:r>
            <w:r w:rsidRPr="002A0638">
              <w:rPr>
                <w:szCs w:val="28"/>
                <w:lang w:val="uk-UA"/>
              </w:rPr>
              <w:t>є способом обробки металів тиском, при якому: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195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Маса падаючих частин штампувальних молотів знаходиться в межах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196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i/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На молотах штампують поковки масою переважно до 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197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Продуктивність штампування на горизонтально – кувальних машинах складає: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198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До роздільних операцій листового штампування відносяться наступні: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199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До формозмінних операцій листового штампування відносяться наступні: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200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Підвищення коефіцієнту використання металу при холодному об’ємному штампуванні складає: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201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Продуктивність листового штампування становить до: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202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На оброблюваній заготовці різанням розрізнять розрізняють наступні поверхні: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203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На робочій частині токарного різця (головці) розрізняють наступні поверхні: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204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Передньою поверхнею робочої частини токарного різця називають поверхню: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205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Головною задньою поверхнею робочої частини токарного різця називають поверхню: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206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Допоміжною задньою поверхнею робочої частини токарного різця називають поверхню: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lastRenderedPageBreak/>
              <w:t>207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noProof/>
                <w:szCs w:val="28"/>
                <w:lang w:val="uk-UA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94" type="#_x0000_t75" style="position:absolute;margin-left:0;margin-top:0;width:57.6pt;height:68pt;z-index:251722752;mso-position-horizontal:left;mso-position-horizontal-relative:margin;mso-position-vertical:bottom;mso-position-vertical-relative:margin">
                  <v:imagedata r:id="rId5" o:title=""/>
                  <w10:wrap type="square" anchorx="margin" anchory="margin"/>
                </v:shape>
                <o:OLEObject Type="Embed" ProgID="PBrush" ShapeID="_x0000_s1094" DrawAspect="Content" ObjectID="_1651387168" r:id="rId6"/>
              </w:object>
            </w:r>
            <w:r w:rsidRPr="002A0638">
              <w:rPr>
                <w:szCs w:val="28"/>
                <w:lang w:val="uk-UA"/>
              </w:rPr>
              <w:t>Електрична дуга, що зображена на рис. належить до дуги якої дії?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208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noProof/>
                <w:szCs w:val="28"/>
                <w:lang w:val="uk-UA"/>
              </w:rPr>
              <w:object w:dxaOrig="1440" w:dyaOrig="1440">
                <v:shape id="_x0000_s1093" type="#_x0000_t75" style="position:absolute;margin-left:0;margin-top:0;width:61.2pt;height:66.8pt;z-index:251721728;mso-position-horizontal:left;mso-position-horizontal-relative:margin;mso-position-vertical:bottom;mso-position-vertical-relative:margin">
                  <v:imagedata r:id="rId7" o:title=""/>
                  <w10:wrap type="square" anchorx="margin" anchory="margin"/>
                </v:shape>
                <o:OLEObject Type="Embed" ProgID="PBrush" ShapeID="_x0000_s1093" DrawAspect="Content" ObjectID="_1651387169" r:id="rId8"/>
              </w:object>
            </w:r>
            <w:r w:rsidRPr="002A0638">
              <w:rPr>
                <w:szCs w:val="28"/>
                <w:lang w:val="uk-UA"/>
              </w:rPr>
              <w:t xml:space="preserve"> Електрична дуга, що зображена на рис. належить до дуги якої дії?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209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noProof/>
                <w:szCs w:val="28"/>
                <w:lang w:val="uk-UA"/>
              </w:rPr>
              <w:object w:dxaOrig="1440" w:dyaOrig="1440">
                <v:shape id="_x0000_s1092" type="#_x0000_t75" style="position:absolute;margin-left:0;margin-top:0;width:59.2pt;height:69.6pt;z-index:251720704;mso-position-horizontal:left;mso-position-horizontal-relative:margin;mso-position-vertical:bottom;mso-position-vertical-relative:margin">
                  <v:imagedata r:id="rId9" o:title=""/>
                  <w10:wrap type="square" anchorx="margin" anchory="margin"/>
                </v:shape>
                <o:OLEObject Type="Embed" ProgID="PBrush" ShapeID="_x0000_s1092" DrawAspect="Content" ObjectID="_1651387170" r:id="rId10"/>
              </w:object>
            </w:r>
            <w:r w:rsidRPr="002A0638">
              <w:rPr>
                <w:szCs w:val="28"/>
                <w:lang w:val="uk-UA"/>
              </w:rPr>
              <w:t xml:space="preserve"> Електрична дуга, що зображена на рис. належить до дуги якої дії?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210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noProof/>
                <w:szCs w:val="28"/>
                <w:lang w:val="uk-UA"/>
              </w:rPr>
              <w:object w:dxaOrig="1440" w:dyaOrig="1440">
                <v:shape id="_x0000_s1095" type="#_x0000_t75" style="position:absolute;margin-left:0;margin-top:0;width:55.2pt;height:37.6pt;z-index:251723776;mso-position-horizontal:left;mso-position-horizontal-relative:margin;mso-position-vertical:bottom;mso-position-vertical-relative:margin">
                  <v:imagedata r:id="rId11" o:title=""/>
                  <w10:wrap type="square" anchorx="margin" anchory="margin"/>
                </v:shape>
                <o:OLEObject Type="Embed" ProgID="PBrush" ShapeID="_x0000_s1095" DrawAspect="Content" ObjectID="_1651387171" r:id="rId12"/>
              </w:object>
            </w:r>
            <w:r w:rsidRPr="002A0638">
              <w:rPr>
                <w:szCs w:val="28"/>
                <w:lang w:val="uk-UA"/>
              </w:rPr>
              <w:t xml:space="preserve">Який тип зварного </w:t>
            </w:r>
            <w:proofErr w:type="spellStart"/>
            <w:r w:rsidRPr="002A0638">
              <w:rPr>
                <w:szCs w:val="28"/>
                <w:lang w:val="uk-UA"/>
              </w:rPr>
              <w:t>зєднання</w:t>
            </w:r>
            <w:proofErr w:type="spellEnd"/>
            <w:r w:rsidRPr="002A0638">
              <w:rPr>
                <w:szCs w:val="28"/>
                <w:lang w:val="uk-UA"/>
              </w:rPr>
              <w:t xml:space="preserve"> представлений на рис.?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211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noProof/>
                <w:szCs w:val="28"/>
                <w:lang w:val="uk-UA"/>
              </w:rPr>
              <w:object w:dxaOrig="1440" w:dyaOrig="1440">
                <v:shape id="_x0000_s1096" type="#_x0000_t75" style="position:absolute;margin-left:0;margin-top:0;width:60.4pt;height:58pt;z-index:251724800;mso-position-horizontal:left;mso-position-horizontal-relative:margin;mso-position-vertical:bottom;mso-position-vertical-relative:margin">
                  <v:imagedata r:id="rId13" o:title=""/>
                  <w10:wrap type="square" anchorx="margin" anchory="margin"/>
                </v:shape>
                <o:OLEObject Type="Embed" ProgID="PBrush" ShapeID="_x0000_s1096" DrawAspect="Content" ObjectID="_1651387172" r:id="rId14"/>
              </w:object>
            </w:r>
            <w:r w:rsidRPr="002A0638">
              <w:rPr>
                <w:szCs w:val="28"/>
                <w:lang w:val="uk-UA"/>
              </w:rPr>
              <w:t xml:space="preserve"> Який тип зварного </w:t>
            </w:r>
            <w:proofErr w:type="spellStart"/>
            <w:r w:rsidRPr="002A0638">
              <w:rPr>
                <w:szCs w:val="28"/>
                <w:lang w:val="uk-UA"/>
              </w:rPr>
              <w:t>зєднання</w:t>
            </w:r>
            <w:proofErr w:type="spellEnd"/>
            <w:r w:rsidRPr="002A0638">
              <w:rPr>
                <w:szCs w:val="28"/>
                <w:lang w:val="uk-UA"/>
              </w:rPr>
              <w:t xml:space="preserve"> представлений на рис.?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212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noProof/>
                <w:szCs w:val="28"/>
                <w:lang w:val="uk-UA"/>
              </w:rPr>
              <w:object w:dxaOrig="1440" w:dyaOrig="1440">
                <v:shape id="_x0000_s1097" type="#_x0000_t75" style="position:absolute;margin-left:0;margin-top:0;width:82pt;height:35.2pt;z-index:251725824;mso-position-horizontal:left;mso-position-horizontal-relative:margin;mso-position-vertical:bottom;mso-position-vertical-relative:margin">
                  <v:imagedata r:id="rId15" o:title=""/>
                  <w10:wrap type="square" anchorx="margin" anchory="margin"/>
                </v:shape>
                <o:OLEObject Type="Embed" ProgID="PBrush" ShapeID="_x0000_s1097" DrawAspect="Content" ObjectID="_1651387173" r:id="rId16"/>
              </w:object>
            </w:r>
            <w:r w:rsidRPr="002A0638">
              <w:rPr>
                <w:szCs w:val="28"/>
                <w:lang w:val="uk-UA"/>
              </w:rPr>
              <w:t xml:space="preserve"> Який тип зварного </w:t>
            </w:r>
            <w:proofErr w:type="spellStart"/>
            <w:r w:rsidRPr="002A0638">
              <w:rPr>
                <w:szCs w:val="28"/>
                <w:lang w:val="uk-UA"/>
              </w:rPr>
              <w:t>зєднання</w:t>
            </w:r>
            <w:proofErr w:type="spellEnd"/>
            <w:r w:rsidRPr="002A0638">
              <w:rPr>
                <w:szCs w:val="28"/>
                <w:lang w:val="uk-UA"/>
              </w:rPr>
              <w:t xml:space="preserve"> представлений на рис.?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213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noProof/>
                <w:szCs w:val="28"/>
                <w:lang w:val="uk-UA"/>
              </w:rPr>
              <w:object w:dxaOrig="1440" w:dyaOrig="1440">
                <v:shape id="_x0000_s1098" type="#_x0000_t75" style="position:absolute;margin-left:0;margin-top:0;width:54.8pt;height:63.2pt;z-index:251726848;mso-position-horizontal:left;mso-position-horizontal-relative:margin;mso-position-vertical:bottom;mso-position-vertical-relative:margin">
                  <v:imagedata r:id="rId17" o:title=""/>
                  <w10:wrap type="square" anchorx="margin" anchory="margin"/>
                </v:shape>
                <o:OLEObject Type="Embed" ProgID="PBrush" ShapeID="_x0000_s1098" DrawAspect="Content" ObjectID="_1651387174" r:id="rId18"/>
              </w:object>
            </w:r>
            <w:r w:rsidRPr="002A0638">
              <w:rPr>
                <w:szCs w:val="28"/>
                <w:lang w:val="uk-UA"/>
              </w:rPr>
              <w:t xml:space="preserve"> Який тип зварного </w:t>
            </w:r>
            <w:proofErr w:type="spellStart"/>
            <w:r w:rsidRPr="002A0638">
              <w:rPr>
                <w:szCs w:val="28"/>
                <w:lang w:val="uk-UA"/>
              </w:rPr>
              <w:t>зєднання</w:t>
            </w:r>
            <w:proofErr w:type="spellEnd"/>
            <w:r w:rsidRPr="002A0638">
              <w:rPr>
                <w:szCs w:val="28"/>
                <w:lang w:val="uk-UA"/>
              </w:rPr>
              <w:t xml:space="preserve"> представлений на рис.?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214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object w:dxaOrig="7890" w:dyaOrig="3840">
                <v:shape id="_x0000_i1025" type="#_x0000_t75" style="width:168pt;height:81.75pt" o:ole="">
                  <v:imagedata r:id="rId19" o:title=""/>
                </v:shape>
                <o:OLEObject Type="Embed" ProgID="PBrush" ShapeID="_x0000_i1025" DrawAspect="Content" ObjectID="_1651387164" r:id="rId20"/>
              </w:object>
            </w:r>
            <w:r w:rsidRPr="002A0638">
              <w:rPr>
                <w:szCs w:val="28"/>
                <w:lang w:val="uk-UA"/>
              </w:rPr>
              <w:t xml:space="preserve">Позиція №11 на загальному вигляді токарно - гвинторізного </w:t>
            </w:r>
            <w:proofErr w:type="spellStart"/>
            <w:r w:rsidRPr="002A0638">
              <w:rPr>
                <w:szCs w:val="28"/>
                <w:lang w:val="uk-UA"/>
              </w:rPr>
              <w:t>вестату</w:t>
            </w:r>
            <w:proofErr w:type="spellEnd"/>
            <w:r w:rsidRPr="002A0638">
              <w:rPr>
                <w:szCs w:val="28"/>
                <w:lang w:val="uk-UA"/>
              </w:rPr>
              <w:t xml:space="preserve"> це є: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215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object w:dxaOrig="7890" w:dyaOrig="3840">
                <v:shape id="_x0000_i1026" type="#_x0000_t75" style="width:168pt;height:81.75pt" o:ole="">
                  <v:imagedata r:id="rId19" o:title=""/>
                </v:shape>
                <o:OLEObject Type="Embed" ProgID="PBrush" ShapeID="_x0000_i1026" DrawAspect="Content" ObjectID="_1651387165" r:id="rId21"/>
              </w:object>
            </w:r>
            <w:r w:rsidRPr="002A0638">
              <w:rPr>
                <w:szCs w:val="28"/>
                <w:lang w:val="uk-UA"/>
              </w:rPr>
              <w:t xml:space="preserve">Позиція №9 на загальному вигляді токарно - гвинторізного </w:t>
            </w:r>
            <w:proofErr w:type="spellStart"/>
            <w:r w:rsidRPr="002A0638">
              <w:rPr>
                <w:szCs w:val="28"/>
                <w:lang w:val="uk-UA"/>
              </w:rPr>
              <w:t>вестату</w:t>
            </w:r>
            <w:proofErr w:type="spellEnd"/>
            <w:r w:rsidRPr="002A0638">
              <w:rPr>
                <w:szCs w:val="28"/>
                <w:lang w:val="uk-UA"/>
              </w:rPr>
              <w:t xml:space="preserve"> це є: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216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object w:dxaOrig="7890" w:dyaOrig="3840">
                <v:shape id="_x0000_i1027" type="#_x0000_t75" style="width:168pt;height:81.75pt" o:ole="">
                  <v:imagedata r:id="rId19" o:title=""/>
                </v:shape>
                <o:OLEObject Type="Embed" ProgID="PBrush" ShapeID="_x0000_i1027" DrawAspect="Content" ObjectID="_1651387166" r:id="rId22"/>
              </w:object>
            </w:r>
            <w:r w:rsidRPr="002A0638">
              <w:rPr>
                <w:szCs w:val="28"/>
                <w:lang w:val="uk-UA"/>
              </w:rPr>
              <w:t xml:space="preserve">Позиція №2 на загальному вигляді токарно - гвинторізного </w:t>
            </w:r>
            <w:proofErr w:type="spellStart"/>
            <w:r w:rsidRPr="002A0638">
              <w:rPr>
                <w:szCs w:val="28"/>
                <w:lang w:val="uk-UA"/>
              </w:rPr>
              <w:t>вестату</w:t>
            </w:r>
            <w:proofErr w:type="spellEnd"/>
            <w:r w:rsidRPr="002A0638">
              <w:rPr>
                <w:szCs w:val="28"/>
                <w:lang w:val="uk-UA"/>
              </w:rPr>
              <w:t xml:space="preserve"> це є: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lastRenderedPageBreak/>
              <w:t>217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object w:dxaOrig="7890" w:dyaOrig="3840">
                <v:shape id="_x0000_i1028" type="#_x0000_t75" style="width:168pt;height:81.75pt" o:ole="">
                  <v:imagedata r:id="rId19" o:title=""/>
                </v:shape>
                <o:OLEObject Type="Embed" ProgID="PBrush" ShapeID="_x0000_i1028" DrawAspect="Content" ObjectID="_1651387167" r:id="rId23"/>
              </w:object>
            </w:r>
            <w:r w:rsidRPr="002A0638">
              <w:rPr>
                <w:szCs w:val="28"/>
                <w:lang w:val="uk-UA"/>
              </w:rPr>
              <w:t xml:space="preserve">Позиція №7 на загальному вигляді токарно - гвинторізного </w:t>
            </w:r>
            <w:proofErr w:type="spellStart"/>
            <w:r w:rsidRPr="002A0638">
              <w:rPr>
                <w:szCs w:val="28"/>
                <w:lang w:val="uk-UA"/>
              </w:rPr>
              <w:t>вестату</w:t>
            </w:r>
            <w:proofErr w:type="spellEnd"/>
            <w:r w:rsidRPr="002A0638">
              <w:rPr>
                <w:szCs w:val="28"/>
                <w:lang w:val="uk-UA"/>
              </w:rPr>
              <w:t xml:space="preserve"> це є: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218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noProof/>
                <w:szCs w:val="28"/>
                <w:lang w:val="uk-UA"/>
              </w:rPr>
              <w:object w:dxaOrig="1440" w:dyaOrig="1440">
                <v:shape id="_x0000_s1099" type="#_x0000_t75" style="position:absolute;margin-left:0;margin-top:0;width:68.55pt;height:49.8pt;z-index:251727872;mso-position-horizontal:left;mso-position-horizontal-relative:margin;mso-position-vertical:top;mso-position-vertical-relative:margin">
                  <v:imagedata r:id="rId24" o:title=""/>
                  <w10:wrap type="square" anchorx="margin" anchory="margin"/>
                </v:shape>
                <o:OLEObject Type="Embed" ProgID="PBrush" ShapeID="_x0000_s1099" DrawAspect="Content" ObjectID="_1651387175" r:id="rId25"/>
              </w:object>
            </w:r>
            <w:r w:rsidRPr="002A0638">
              <w:rPr>
                <w:szCs w:val="28"/>
                <w:lang w:val="uk-UA"/>
              </w:rPr>
              <w:t>На схемі обробки різанням показана операція: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219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На схемі обробки різанням показана операція:</w:t>
            </w:r>
            <w:r w:rsidRPr="002A0638">
              <w:rPr>
                <w:noProof/>
                <w:szCs w:val="28"/>
                <w:lang w:val="uk-UA"/>
              </w:rPr>
              <w:object w:dxaOrig="1440" w:dyaOrig="1440">
                <v:shape id="_x0000_s1100" type="#_x0000_t75" style="position:absolute;margin-left:0;margin-top:0;width:60.15pt;height:63.1pt;z-index:251728896;mso-position-horizontal:left;mso-position-horizontal-relative:margin;mso-position-vertical:top;mso-position-vertical-relative:margin">
                  <v:imagedata r:id="rId26" o:title=""/>
                  <w10:wrap type="square" anchorx="margin" anchory="margin"/>
                </v:shape>
                <o:OLEObject Type="Embed" ProgID="PBrush" ShapeID="_x0000_s1100" DrawAspect="Content" ObjectID="_1651387176" r:id="rId27"/>
              </w:objec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220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На схемі обробки різанням показана операція:</w:t>
            </w:r>
            <w:r w:rsidRPr="002A0638">
              <w:rPr>
                <w:noProof/>
                <w:szCs w:val="28"/>
                <w:lang w:val="uk-UA"/>
              </w:rPr>
              <w:object w:dxaOrig="1440" w:dyaOrig="1440">
                <v:shape id="_x0000_s1101" type="#_x0000_t75" style="position:absolute;margin-left:0;margin-top:0;width:62.65pt;height:48.8pt;z-index:251729920;mso-position-horizontal:left;mso-position-horizontal-relative:margin;mso-position-vertical:top;mso-position-vertical-relative:margin">
                  <v:imagedata r:id="rId28" o:title=""/>
                  <w10:wrap type="square" anchorx="margin" anchory="margin"/>
                </v:shape>
                <o:OLEObject Type="Embed" ProgID="PBrush" ShapeID="_x0000_s1101" DrawAspect="Content" ObjectID="_1651387177" r:id="rId29"/>
              </w:objec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221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На схемі обробки різанням показана операція:</w:t>
            </w:r>
            <w:r w:rsidRPr="002A0638">
              <w:rPr>
                <w:noProof/>
                <w:szCs w:val="28"/>
                <w:lang w:val="uk-UA"/>
              </w:rPr>
              <w:object w:dxaOrig="1440" w:dyaOrig="1440">
                <v:shape id="_x0000_s1102" type="#_x0000_t75" style="position:absolute;margin-left:0;margin-top:0;width:66.6pt;height:52.25pt;z-index:251730944;mso-position-horizontal:left;mso-position-horizontal-relative:margin;mso-position-vertical:top;mso-position-vertical-relative:margin">
                  <v:imagedata r:id="rId30" o:title=""/>
                  <w10:wrap type="square" anchorx="margin" anchory="margin"/>
                </v:shape>
                <o:OLEObject Type="Embed" ProgID="PBrush" ShapeID="_x0000_s1102" DrawAspect="Content" ObjectID="_1651387178" r:id="rId31"/>
              </w:objec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222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 xml:space="preserve">Метод отримання в </w:t>
            </w:r>
            <w:bookmarkStart w:id="1" w:name="ГЛОСАРІЙ,_ПЕРСОНАЛІЙ"/>
            <w:bookmarkEnd w:id="1"/>
            <w:r w:rsidRPr="002A0638">
              <w:rPr>
                <w:szCs w:val="28"/>
                <w:lang w:val="uk-UA"/>
              </w:rPr>
              <w:t>суцільному матеріалі наскрізних і глухих отворів і обробки попередньо отриманих отворів з метою збільшення їх розмірів, підвищення точності та покращання якості поверхні називається: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223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Процес збільшення діаметра раніше просвердленого отвору свердлом більшого діаметра (діаметр отвору вибирають так, щоб поперечна різальна кромка в роботі участі не брала для зменшення осьового зусилля) називається: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224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Обробка попередньо отриманих отворів для надання їм більш правильної геометричної форми, підвищення точності та зниження шорсткості багатолезовим різальним інструментом називається: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225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pStyle w:val="a9"/>
              <w:ind w:left="0"/>
              <w:rPr>
                <w:i/>
                <w:sz w:val="24"/>
                <w:lang w:val="uk-UA"/>
              </w:rPr>
            </w:pPr>
            <w:r w:rsidRPr="002A0638">
              <w:rPr>
                <w:sz w:val="24"/>
                <w:lang w:val="uk-UA"/>
              </w:rPr>
              <w:t>Остаточна обробка циліндричного або конічного отвору багатолезовим різальним інструментом (зазвичай після зенкерування) з метою отримання високої точності і низької шорсткості обробленої поверхні називається;</w:t>
            </w:r>
          </w:p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226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Обробка торцевої поверхні деталі біля отвору торцевим зенкером для досягнення перпендикулярності плоскої торцевої поверхні до осі отвору називається: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227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Процес отримання у готових отворах циліндричних чи конічних заглиблень під головки гвинтів, болтів, заклепок тощо, називається: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228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Отримання в отворі гвинтової канавки за допомогою мітчика називається:</w:t>
            </w:r>
          </w:p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229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Процес обробки поверхонь деталей машин абразивним інструментом – головним чином абразивними кругами називається: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230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Процес обробки поверхонь деталей з метою зменшення шорсткості поверхні, що залишилась від попередньої обробки називається: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231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 xml:space="preserve">Для отримання поверхонь високої точності і малої шорсткості, а також для створення специфічного </w:t>
            </w:r>
            <w:proofErr w:type="spellStart"/>
            <w:r w:rsidRPr="002A0638">
              <w:rPr>
                <w:szCs w:val="28"/>
                <w:lang w:val="uk-UA"/>
              </w:rPr>
              <w:t>мікропрофілю</w:t>
            </w:r>
            <w:proofErr w:type="spellEnd"/>
            <w:r w:rsidRPr="002A0638">
              <w:rPr>
                <w:szCs w:val="28"/>
                <w:lang w:val="uk-UA"/>
              </w:rPr>
              <w:t xml:space="preserve"> обробленої поверхні, застосовують операцію: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lastRenderedPageBreak/>
              <w:t>232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noProof/>
                <w:szCs w:val="28"/>
                <w:lang w:val="uk-UA"/>
              </w:rPr>
              <w:object w:dxaOrig="1440" w:dyaOrig="1440">
                <v:shape id="_x0000_s1103" type="#_x0000_t75" style="position:absolute;margin-left:0;margin-top:0;width:82.35pt;height:61.15pt;z-index:251731968;mso-position-horizontal:left;mso-position-horizontal-relative:margin;mso-position-vertical:top;mso-position-vertical-relative:margin">
                  <v:imagedata r:id="rId32" o:title=""/>
                  <w10:wrap type="square" anchorx="margin" anchory="margin"/>
                </v:shape>
                <o:OLEObject Type="Embed" ProgID="PBrush" ShapeID="_x0000_s1103" DrawAspect="Content" ObjectID="_1651387179" r:id="rId33"/>
              </w:object>
            </w:r>
            <w:r w:rsidRPr="002A0638">
              <w:rPr>
                <w:szCs w:val="28"/>
                <w:lang w:val="uk-UA"/>
              </w:rPr>
              <w:t>На схемі круглого зовнішнього , шліфування показана операція: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233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На схемі круглого зовнішнього , шліфування показана операція:</w:t>
            </w:r>
            <w:r w:rsidRPr="002A0638">
              <w:rPr>
                <w:noProof/>
                <w:szCs w:val="28"/>
                <w:lang w:val="uk-UA"/>
              </w:rPr>
              <w:object w:dxaOrig="1440" w:dyaOrig="1440">
                <v:shape id="_x0000_s1104" type="#_x0000_t75" style="position:absolute;margin-left:0;margin-top:0;width:64.6pt;height:53.25pt;z-index:251732992;mso-position-horizontal:left;mso-position-horizontal-relative:margin;mso-position-vertical:top;mso-position-vertical-relative:margin">
                  <v:imagedata r:id="rId34" o:title=""/>
                  <w10:wrap type="square" anchorx="margin" anchory="margin"/>
                </v:shape>
                <o:OLEObject Type="Embed" ProgID="PBrush" ShapeID="_x0000_s1104" DrawAspect="Content" ObjectID="_1651387180" r:id="rId35"/>
              </w:objec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234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На схемі круглого зовнішнього , шліфування показана операція:</w:t>
            </w:r>
            <w:r w:rsidRPr="002A0638">
              <w:rPr>
                <w:noProof/>
                <w:szCs w:val="28"/>
                <w:lang w:val="uk-UA"/>
              </w:rPr>
              <w:object w:dxaOrig="1440" w:dyaOrig="1440">
                <v:shape id="_x0000_s1105" type="#_x0000_t75" style="position:absolute;margin-left:0;margin-top:0;width:69.05pt;height:51.8pt;z-index:251734016;mso-position-horizontal:left;mso-position-horizontal-relative:margin;mso-position-vertical:top;mso-position-vertical-relative:margin">
                  <v:imagedata r:id="rId36" o:title=""/>
                  <w10:wrap type="square" anchorx="margin" anchory="margin"/>
                </v:shape>
                <o:OLEObject Type="Embed" ProgID="PBrush" ShapeID="_x0000_s1105" DrawAspect="Content" ObjectID="_1651387181" r:id="rId37"/>
              </w:objec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235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На схемі круглого, шліфування показана операція:</w:t>
            </w:r>
            <w:r w:rsidRPr="002A0638">
              <w:rPr>
                <w:noProof/>
                <w:szCs w:val="28"/>
                <w:lang w:val="uk-UA"/>
              </w:rPr>
              <w:object w:dxaOrig="1440" w:dyaOrig="1440">
                <v:shape id="_x0000_s1106" type="#_x0000_t75" style="position:absolute;margin-left:0;margin-top:0;width:58.2pt;height:53.25pt;z-index:251735040;mso-position-horizontal:left;mso-position-horizontal-relative:margin;mso-position-vertical:top;mso-position-vertical-relative:margin">
                  <v:imagedata r:id="rId38" o:title=""/>
                  <w10:wrap type="square" anchorx="margin" anchory="margin"/>
                </v:shape>
                <o:OLEObject Type="Embed" ProgID="PBrush" ShapeID="_x0000_s1106" DrawAspect="Content" ObjectID="_1651387182" r:id="rId39"/>
              </w:objec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236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noProof/>
                <w:szCs w:val="28"/>
                <w:lang w:val="uk-UA"/>
              </w:rPr>
              <w:object w:dxaOrig="1440" w:dyaOrig="1440">
                <v:shape id="_x0000_s1107" type="#_x0000_t75" style="position:absolute;margin-left:0;margin-top:0;width:51.45pt;height:98.7pt;z-index:251736064;mso-position-horizontal:left;mso-position-horizontal-relative:margin;mso-position-vertical:top;mso-position-vertical-relative:margin">
                  <v:imagedata r:id="rId40" o:title=""/>
                  <w10:wrap type="square" anchorx="margin" anchory="margin"/>
                </v:shape>
                <o:OLEObject Type="Embed" ProgID="PBrush" ShapeID="_x0000_s1107" DrawAspect="Content" ObjectID="_1651387183" r:id="rId41"/>
              </w:object>
            </w:r>
            <w:r w:rsidRPr="002A0638">
              <w:rPr>
                <w:szCs w:val="28"/>
                <w:lang w:val="uk-UA"/>
              </w:rPr>
              <w:t>Позиція №2 на загальному вигляді  вертикально-свердлильного верстата</w:t>
            </w:r>
            <w:r w:rsidRPr="002A0638">
              <w:rPr>
                <w:noProof/>
                <w:szCs w:val="28"/>
                <w:lang w:val="uk-UA"/>
              </w:rPr>
              <w:t xml:space="preserve"> це: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237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noProof/>
                <w:szCs w:val="28"/>
                <w:lang w:val="uk-UA"/>
              </w:rPr>
              <w:object w:dxaOrig="1440" w:dyaOrig="1440">
                <v:shape id="_x0000_s1110" type="#_x0000_t75" style="position:absolute;margin-left:0;margin-top:0;width:55.15pt;height:106.15pt;z-index:251739136;mso-position-horizontal:left;mso-position-horizontal-relative:margin;mso-position-vertical:top;mso-position-vertical-relative:margin">
                  <v:imagedata r:id="rId40" o:title=""/>
                  <w10:wrap type="square" anchorx="margin" anchory="margin"/>
                </v:shape>
                <o:OLEObject Type="Embed" ProgID="PBrush" ShapeID="_x0000_s1110" DrawAspect="Content" ObjectID="_1651387184" r:id="rId42"/>
              </w:object>
            </w:r>
            <w:r w:rsidRPr="002A0638">
              <w:rPr>
                <w:noProof/>
                <w:szCs w:val="28"/>
                <w:lang w:val="uk-UA"/>
              </w:rPr>
              <w:object w:dxaOrig="1440" w:dyaOrig="1440">
                <v:shape id="_x0000_s1109" type="#_x0000_t75" style="position:absolute;margin-left:0;margin-top:0;width:55.15pt;height:106.15pt;z-index:251738112;mso-position-horizontal:left;mso-position-horizontal-relative:margin;mso-position-vertical:top;mso-position-vertical-relative:margin">
                  <v:imagedata r:id="rId40" o:title=""/>
                  <w10:wrap type="square" anchorx="margin" anchory="margin"/>
                </v:shape>
                <o:OLEObject Type="Embed" ProgID="PBrush" ShapeID="_x0000_s1109" DrawAspect="Content" ObjectID="_1651387185" r:id="rId43"/>
              </w:object>
            </w:r>
            <w:r w:rsidRPr="002A0638">
              <w:rPr>
                <w:szCs w:val="28"/>
                <w:lang w:val="uk-UA"/>
              </w:rPr>
              <w:t>Позиція №6 на загальному вигляді  вертикально-свердлильного верстата</w:t>
            </w:r>
            <w:r w:rsidRPr="002A0638">
              <w:rPr>
                <w:noProof/>
                <w:szCs w:val="28"/>
                <w:lang w:val="uk-UA"/>
              </w:rPr>
              <w:t xml:space="preserve"> це</w:t>
            </w:r>
            <w:r w:rsidRPr="002A0638">
              <w:rPr>
                <w:noProof/>
                <w:szCs w:val="28"/>
                <w:lang w:val="uk-UA"/>
              </w:rPr>
              <w:object w:dxaOrig="1440" w:dyaOrig="1440">
                <v:shape id="_x0000_s1108" type="#_x0000_t75" style="position:absolute;margin-left:0;margin-top:0;width:55.15pt;height:106.15pt;z-index:251737088;mso-position-horizontal:left;mso-position-horizontal-relative:margin;mso-position-vertical:top;mso-position-vertical-relative:margin">
                  <v:imagedata r:id="rId40" o:title=""/>
                  <w10:wrap type="square" anchorx="margin" anchory="margin"/>
                </v:shape>
                <o:OLEObject Type="Embed" ProgID="PBrush" ShapeID="_x0000_s1108" DrawAspect="Content" ObjectID="_1651387186" r:id="rId44"/>
              </w:objec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238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Позиція №3 на загальному вигляді  вертикально-свердлильного верстата</w:t>
            </w:r>
            <w:r w:rsidRPr="002A0638">
              <w:rPr>
                <w:noProof/>
                <w:szCs w:val="28"/>
                <w:lang w:val="uk-UA"/>
              </w:rPr>
              <w:t xml:space="preserve"> це</w:t>
            </w:r>
            <w:r w:rsidRPr="002A0638">
              <w:rPr>
                <w:noProof/>
                <w:szCs w:val="28"/>
                <w:lang w:val="uk-UA"/>
              </w:rPr>
              <w:object w:dxaOrig="1440" w:dyaOrig="1440">
                <v:shape id="_x0000_s1111" type="#_x0000_t75" style="position:absolute;margin-left:0;margin-top:6.25pt;width:55.15pt;height:106.15pt;z-index:251740160;mso-position-horizontal-relative:margin;mso-position-vertical-relative:margin">
                  <v:imagedata r:id="rId40" o:title=""/>
                  <w10:wrap type="square" anchorx="margin" anchory="margin"/>
                </v:shape>
                <o:OLEObject Type="Embed" ProgID="PBrush" ShapeID="_x0000_s1111" DrawAspect="Content" ObjectID="_1651387187" r:id="rId45"/>
              </w:object>
            </w:r>
            <w:r w:rsidRPr="002A0638">
              <w:rPr>
                <w:noProof/>
                <w:szCs w:val="28"/>
                <w:lang w:val="uk-UA"/>
              </w:rPr>
              <w:t>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239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Позиція №5 на загальному вигляді  вертикально-свердлильного верстата</w:t>
            </w:r>
            <w:r w:rsidRPr="002A0638">
              <w:rPr>
                <w:noProof/>
                <w:szCs w:val="28"/>
                <w:lang w:val="uk-UA"/>
              </w:rPr>
              <w:t xml:space="preserve"> це</w:t>
            </w:r>
            <w:r w:rsidRPr="002A0638">
              <w:rPr>
                <w:noProof/>
                <w:szCs w:val="28"/>
                <w:lang w:val="uk-UA"/>
              </w:rPr>
              <w:object w:dxaOrig="1440" w:dyaOrig="1440">
                <v:shape id="_x0000_s1112" type="#_x0000_t75" style="position:absolute;margin-left:0;margin-top:2.5pt;width:55.15pt;height:106.15pt;z-index:251741184;mso-position-horizontal-relative:margin;mso-position-vertical-relative:margin">
                  <v:imagedata r:id="rId40" o:title=""/>
                  <w10:wrap type="square" anchorx="margin" anchory="margin"/>
                </v:shape>
                <o:OLEObject Type="Embed" ProgID="PBrush" ShapeID="_x0000_s1112" DrawAspect="Content" ObjectID="_1651387188" r:id="rId46"/>
              </w:object>
            </w:r>
            <w:r w:rsidRPr="002A0638">
              <w:rPr>
                <w:noProof/>
                <w:szCs w:val="28"/>
                <w:lang w:val="uk-UA"/>
              </w:rPr>
              <w:t>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lastRenderedPageBreak/>
              <w:t>240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noProof/>
                <w:szCs w:val="28"/>
                <w:lang w:val="uk-UA"/>
              </w:rPr>
              <w:object w:dxaOrig="1440" w:dyaOrig="1440">
                <v:shape id="_x0000_s1113" type="#_x0000_t75" style="position:absolute;margin-left:0;margin-top:0;width:184.5pt;height:70.5pt;z-index:251742208;mso-position-horizontal:left;mso-position-horizontal-relative:margin;mso-position-vertical:top;mso-position-vertical-relative:margin">
                  <v:imagedata r:id="rId47" o:title=""/>
                  <w10:wrap type="square" anchorx="margin" anchory="margin"/>
                </v:shape>
                <o:OLEObject Type="Embed" ProgID="PBrush" ShapeID="_x0000_s1113" DrawAspect="Content" ObjectID="_1651387189" r:id="rId48"/>
              </w:object>
            </w:r>
            <w:r w:rsidRPr="002A0638">
              <w:rPr>
                <w:szCs w:val="28"/>
                <w:lang w:val="uk-UA"/>
              </w:rPr>
              <w:t>На схемі спірального свердла позиція №6 це є: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241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На схемі спірального свердла позиція №4 це є:</w:t>
            </w:r>
            <w:r w:rsidRPr="002A0638">
              <w:rPr>
                <w:noProof/>
                <w:szCs w:val="28"/>
                <w:lang w:val="uk-UA" w:eastAsia="uk-UA"/>
              </w:rPr>
              <w:object w:dxaOrig="1440" w:dyaOrig="1440">
                <v:shape id="_x0000_s1114" type="#_x0000_t75" style="position:absolute;margin-left:12pt;margin-top:-101.75pt;width:184.5pt;height:70.5pt;z-index:251743232;mso-position-horizontal-relative:margin;mso-position-vertical-relative:margin">
                  <v:imagedata r:id="rId47" o:title=""/>
                  <w10:wrap type="square" anchorx="margin" anchory="margin"/>
                </v:shape>
                <o:OLEObject Type="Embed" ProgID="PBrush" ShapeID="_x0000_s1114" DrawAspect="Content" ObjectID="_1651387190" r:id="rId49"/>
              </w:objec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242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На схемі спірального свердла позиція №5 це є:</w:t>
            </w:r>
            <w:r w:rsidRPr="002A0638">
              <w:rPr>
                <w:noProof/>
                <w:szCs w:val="28"/>
                <w:lang w:val="uk-UA" w:eastAsia="uk-UA"/>
              </w:rPr>
              <w:object w:dxaOrig="1440" w:dyaOrig="1440">
                <v:shape id="_x0000_s1115" type="#_x0000_t75" style="position:absolute;margin-left:3.75pt;margin-top:10.55pt;width:184.5pt;height:70.5pt;z-index:251744256;mso-position-horizontal-relative:margin;mso-position-vertical-relative:margin">
                  <v:imagedata r:id="rId47" o:title=""/>
                  <w10:wrap type="square" anchorx="margin" anchory="margin"/>
                </v:shape>
                <o:OLEObject Type="Embed" ProgID="PBrush" ShapeID="_x0000_s1115" DrawAspect="Content" ObjectID="_1651387191" r:id="rId50"/>
              </w:objec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243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На схемі спірального свердла позиція №2 це є:</w:t>
            </w:r>
            <w:r w:rsidRPr="002A0638">
              <w:rPr>
                <w:noProof/>
                <w:szCs w:val="28"/>
                <w:lang w:val="uk-UA" w:eastAsia="uk-UA"/>
              </w:rPr>
              <w:object w:dxaOrig="1440" w:dyaOrig="1440">
                <v:shape id="_x0000_s1117" type="#_x0000_t75" style="position:absolute;margin-left:3.75pt;margin-top:10.55pt;width:184.5pt;height:70.5pt;z-index:251746304;mso-position-horizontal-relative:margin;mso-position-vertical-relative:margin">
                  <v:imagedata r:id="rId47" o:title=""/>
                  <w10:wrap type="square" anchorx="margin" anchory="margin"/>
                </v:shape>
                <o:OLEObject Type="Embed" ProgID="PBrush" ShapeID="_x0000_s1117" DrawAspect="Content" ObjectID="_1651387192" r:id="rId51"/>
              </w:objec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244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На схемі спірального свердла позиція №1 це є:</w:t>
            </w:r>
            <w:r w:rsidRPr="002A0638">
              <w:rPr>
                <w:noProof/>
                <w:szCs w:val="28"/>
                <w:lang w:val="uk-UA" w:eastAsia="uk-UA"/>
              </w:rPr>
              <w:object w:dxaOrig="1440" w:dyaOrig="1440">
                <v:shape id="_x0000_s1116" type="#_x0000_t75" style="position:absolute;margin-left:15.75pt;margin-top:-198.15pt;width:184.5pt;height:70.5pt;z-index:251745280;mso-position-horizontal-relative:margin;mso-position-vertical-relative:margin">
                  <v:imagedata r:id="rId47" o:title=""/>
                  <w10:wrap type="square" anchorx="margin" anchory="margin"/>
                </v:shape>
                <o:OLEObject Type="Embed" ProgID="PBrush" ShapeID="_x0000_s1116" DrawAspect="Content" ObjectID="_1651387193" r:id="rId52"/>
              </w:objec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245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На схемі обробки заготовок на свердлильних верстатах</w:t>
            </w:r>
            <w:r w:rsidRPr="002A0638">
              <w:rPr>
                <w:noProof/>
                <w:szCs w:val="28"/>
                <w:lang w:val="uk-UA"/>
              </w:rPr>
              <w:object w:dxaOrig="1440" w:dyaOrig="1440">
                <v:shape id="_x0000_s1118" type="#_x0000_t75" style="position:absolute;margin-left:0;margin-top:0;width:78.75pt;height:82.5pt;z-index:251747328;mso-position-horizontal:left;mso-position-horizontal-relative:margin;mso-position-vertical:top;mso-position-vertical-relative:margin">
                  <v:imagedata r:id="rId53" o:title=""/>
                  <w10:wrap type="square" anchorx="margin" anchory="margin"/>
                </v:shape>
                <o:OLEObject Type="Embed" ProgID="PBrush" ShapeID="_x0000_s1118" DrawAspect="Content" ObjectID="_1651387194" r:id="rId54"/>
              </w:object>
            </w:r>
            <w:r w:rsidRPr="002A0638">
              <w:rPr>
                <w:szCs w:val="28"/>
                <w:lang w:val="uk-UA"/>
              </w:rPr>
              <w:t xml:space="preserve"> показана операція: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246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noProof/>
                <w:szCs w:val="28"/>
                <w:lang w:val="uk-UA"/>
              </w:rPr>
              <w:object w:dxaOrig="1440" w:dyaOrig="1440">
                <v:shape id="_x0000_s1119" type="#_x0000_t75" style="position:absolute;margin-left:0;margin-top:0;width:62.25pt;height:78.75pt;z-index:251748352;mso-position-horizontal:left;mso-position-horizontal-relative:margin;mso-position-vertical:top;mso-position-vertical-relative:margin">
                  <v:imagedata r:id="rId55" o:title=""/>
                  <w10:wrap type="square" anchorx="margin" anchory="margin"/>
                </v:shape>
                <o:OLEObject Type="Embed" ProgID="PBrush" ShapeID="_x0000_s1119" DrawAspect="Content" ObjectID="_1651387195" r:id="rId56"/>
              </w:object>
            </w:r>
            <w:r w:rsidRPr="002A0638">
              <w:rPr>
                <w:szCs w:val="28"/>
                <w:lang w:val="uk-UA"/>
              </w:rPr>
              <w:t>На схемі обробки заготовок на свердлильних верстатах показана операція: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247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noProof/>
                <w:szCs w:val="28"/>
                <w:lang w:val="uk-UA"/>
              </w:rPr>
              <w:object w:dxaOrig="1440" w:dyaOrig="1440">
                <v:shape id="_x0000_s1120" type="#_x0000_t75" style="position:absolute;margin-left:0;margin-top:0;width:66pt;height:73.5pt;z-index:251749376;mso-position-horizontal:left;mso-position-horizontal-relative:margin;mso-position-vertical:top;mso-position-vertical-relative:margin">
                  <v:imagedata r:id="rId57" o:title=""/>
                  <w10:wrap type="square" anchorx="margin" anchory="margin"/>
                </v:shape>
                <o:OLEObject Type="Embed" ProgID="PBrush" ShapeID="_x0000_s1120" DrawAspect="Content" ObjectID="_1651387196" r:id="rId58"/>
              </w:object>
            </w:r>
            <w:r w:rsidRPr="002A0638">
              <w:rPr>
                <w:szCs w:val="28"/>
                <w:lang w:val="uk-UA"/>
              </w:rPr>
              <w:t>На схемі обробки заготовок на свердлильних верстатах показана операція: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248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На схемі обробки заготовок на свердлильних верстатах показана операція:</w:t>
            </w:r>
            <w:r w:rsidRPr="002A0638">
              <w:rPr>
                <w:noProof/>
                <w:szCs w:val="28"/>
                <w:lang w:val="uk-UA"/>
              </w:rPr>
              <w:object w:dxaOrig="1440" w:dyaOrig="1440">
                <v:shape id="_x0000_s1121" type="#_x0000_t75" style="position:absolute;margin-left:0;margin-top:0;width:63pt;height:71.25pt;z-index:251750400;mso-position-horizontal:left;mso-position-horizontal-relative:margin;mso-position-vertical:top;mso-position-vertical-relative:margin">
                  <v:imagedata r:id="rId59" o:title=""/>
                  <w10:wrap type="square" anchorx="margin" anchory="margin"/>
                </v:shape>
                <o:OLEObject Type="Embed" ProgID="PBrush" ShapeID="_x0000_s1121" DrawAspect="Content" ObjectID="_1651387197" r:id="rId60"/>
              </w:objec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lastRenderedPageBreak/>
              <w:t>249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На схемі обробки заготовок на свердлильних верстатах показана операція:</w:t>
            </w:r>
            <w:r w:rsidRPr="002A0638">
              <w:rPr>
                <w:noProof/>
                <w:szCs w:val="28"/>
                <w:lang w:val="uk-UA"/>
              </w:rPr>
              <w:object w:dxaOrig="1440" w:dyaOrig="1440">
                <v:shape id="_x0000_s1122" type="#_x0000_t75" style="position:absolute;margin-left:0;margin-top:0;width:57.75pt;height:65.25pt;z-index:251751424;mso-position-horizontal:left;mso-position-horizontal-relative:margin;mso-position-vertical:top;mso-position-vertical-relative:margin">
                  <v:imagedata r:id="rId61" o:title=""/>
                  <w10:wrap type="square" anchorx="margin" anchory="margin"/>
                </v:shape>
                <o:OLEObject Type="Embed" ProgID="PBrush" ShapeID="_x0000_s1122" DrawAspect="Content" ObjectID="_1651387198" r:id="rId62"/>
              </w:object>
            </w:r>
          </w:p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250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Процес збільшення діаметра раніше просвердленого отвору свердлом більшого діаметра називається: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251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Обробка попередньо отриманих отворів для надання їм більш правильної геометричної форми, підвищення точності та зниження шорсткості багатолезовим різальним інструментом називається: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252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Остаточна обробка циліндричного або конічного отвору (зазвичай після зенкерування) з метою отримання високої точності і низької шорсткості обробленої поверхні називається:</w:t>
            </w:r>
          </w:p>
        </w:tc>
      </w:tr>
      <w:tr w:rsidR="00CD6121" w:rsidRPr="002A0638" w:rsidTr="00CD6121">
        <w:trPr>
          <w:trHeight w:val="57"/>
        </w:trPr>
        <w:tc>
          <w:tcPr>
            <w:tcW w:w="453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jc w:val="center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253</w:t>
            </w:r>
          </w:p>
        </w:tc>
        <w:tc>
          <w:tcPr>
            <w:tcW w:w="4547" w:type="pct"/>
            <w:tcMar>
              <w:left w:w="28" w:type="dxa"/>
              <w:right w:w="28" w:type="dxa"/>
            </w:tcMar>
            <w:vAlign w:val="center"/>
          </w:tcPr>
          <w:p w:rsidR="00CD6121" w:rsidRPr="002A0638" w:rsidRDefault="00CD6121" w:rsidP="002A0638">
            <w:pPr>
              <w:widowControl w:val="0"/>
              <w:spacing w:after="0" w:line="240" w:lineRule="auto"/>
              <w:rPr>
                <w:szCs w:val="28"/>
                <w:lang w:val="uk-UA"/>
              </w:rPr>
            </w:pPr>
            <w:r w:rsidRPr="002A0638">
              <w:rPr>
                <w:szCs w:val="28"/>
                <w:lang w:val="uk-UA"/>
              </w:rPr>
              <w:t>Обробка торцевої поверхні деталі біля отвору торцевим зенкером для досягнення перпендикулярності плоскої торцевої поверхні до осі отвору називається</w:t>
            </w:r>
          </w:p>
        </w:tc>
      </w:tr>
    </w:tbl>
    <w:p w:rsidR="00741FC3" w:rsidRPr="002A0638" w:rsidRDefault="00741FC3">
      <w:pPr>
        <w:rPr>
          <w:sz w:val="28"/>
          <w:szCs w:val="28"/>
          <w:lang w:val="uk-UA"/>
        </w:rPr>
      </w:pPr>
    </w:p>
    <w:sectPr w:rsidR="00741FC3" w:rsidRPr="002A0638" w:rsidSect="0090399E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entury Schoolbook">
    <w:altName w:val="Times New Roman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1C3F"/>
    <w:rsid w:val="00003CAD"/>
    <w:rsid w:val="000079F6"/>
    <w:rsid w:val="000115CF"/>
    <w:rsid w:val="00020FFE"/>
    <w:rsid w:val="00024DC0"/>
    <w:rsid w:val="00032AE4"/>
    <w:rsid w:val="000423E7"/>
    <w:rsid w:val="000449DE"/>
    <w:rsid w:val="00045297"/>
    <w:rsid w:val="00057187"/>
    <w:rsid w:val="000606BB"/>
    <w:rsid w:val="00076DE9"/>
    <w:rsid w:val="00080F7F"/>
    <w:rsid w:val="0008105F"/>
    <w:rsid w:val="00082145"/>
    <w:rsid w:val="000822A0"/>
    <w:rsid w:val="00086DB1"/>
    <w:rsid w:val="000A0AFA"/>
    <w:rsid w:val="000A205E"/>
    <w:rsid w:val="000A5487"/>
    <w:rsid w:val="000B4A0D"/>
    <w:rsid w:val="000C345F"/>
    <w:rsid w:val="000D0777"/>
    <w:rsid w:val="000D2ED3"/>
    <w:rsid w:val="000D2F36"/>
    <w:rsid w:val="000D721D"/>
    <w:rsid w:val="000E5114"/>
    <w:rsid w:val="000F1871"/>
    <w:rsid w:val="000F3868"/>
    <w:rsid w:val="000F79DA"/>
    <w:rsid w:val="00100765"/>
    <w:rsid w:val="00107513"/>
    <w:rsid w:val="00115C39"/>
    <w:rsid w:val="00120648"/>
    <w:rsid w:val="00121E65"/>
    <w:rsid w:val="00121EDD"/>
    <w:rsid w:val="0013095F"/>
    <w:rsid w:val="00131229"/>
    <w:rsid w:val="00152102"/>
    <w:rsid w:val="00155506"/>
    <w:rsid w:val="001573E8"/>
    <w:rsid w:val="00165EA5"/>
    <w:rsid w:val="00166A4A"/>
    <w:rsid w:val="00166B33"/>
    <w:rsid w:val="00173185"/>
    <w:rsid w:val="0019167C"/>
    <w:rsid w:val="001A07BF"/>
    <w:rsid w:val="001B38B4"/>
    <w:rsid w:val="001B76D5"/>
    <w:rsid w:val="001C2E6C"/>
    <w:rsid w:val="001C41B8"/>
    <w:rsid w:val="001D050B"/>
    <w:rsid w:val="001D3D30"/>
    <w:rsid w:val="001E1206"/>
    <w:rsid w:val="001E7175"/>
    <w:rsid w:val="001F0115"/>
    <w:rsid w:val="001F0A0A"/>
    <w:rsid w:val="001F0A6B"/>
    <w:rsid w:val="001F3F12"/>
    <w:rsid w:val="001F453E"/>
    <w:rsid w:val="001F528D"/>
    <w:rsid w:val="00216DC1"/>
    <w:rsid w:val="00220DA7"/>
    <w:rsid w:val="00221513"/>
    <w:rsid w:val="00226EA4"/>
    <w:rsid w:val="0023322C"/>
    <w:rsid w:val="00241DE8"/>
    <w:rsid w:val="00245180"/>
    <w:rsid w:val="0025375A"/>
    <w:rsid w:val="00261E53"/>
    <w:rsid w:val="00276E13"/>
    <w:rsid w:val="00292E25"/>
    <w:rsid w:val="002A0638"/>
    <w:rsid w:val="002A3068"/>
    <w:rsid w:val="002A3DFF"/>
    <w:rsid w:val="002A6CC0"/>
    <w:rsid w:val="002A7D54"/>
    <w:rsid w:val="002B5FBD"/>
    <w:rsid w:val="002B7E1A"/>
    <w:rsid w:val="002C024D"/>
    <w:rsid w:val="002C6A85"/>
    <w:rsid w:val="002D23A1"/>
    <w:rsid w:val="002E1F16"/>
    <w:rsid w:val="002E70C7"/>
    <w:rsid w:val="002E7DA5"/>
    <w:rsid w:val="0030095E"/>
    <w:rsid w:val="0032244D"/>
    <w:rsid w:val="00327605"/>
    <w:rsid w:val="00332594"/>
    <w:rsid w:val="00344547"/>
    <w:rsid w:val="0035461F"/>
    <w:rsid w:val="003701F3"/>
    <w:rsid w:val="003712D2"/>
    <w:rsid w:val="00375B24"/>
    <w:rsid w:val="00391DE8"/>
    <w:rsid w:val="00395D31"/>
    <w:rsid w:val="003A01F4"/>
    <w:rsid w:val="003B187C"/>
    <w:rsid w:val="003C26BC"/>
    <w:rsid w:val="003C5514"/>
    <w:rsid w:val="003D31E6"/>
    <w:rsid w:val="003E7AC4"/>
    <w:rsid w:val="003F1598"/>
    <w:rsid w:val="003F49F8"/>
    <w:rsid w:val="00410D9A"/>
    <w:rsid w:val="0042551F"/>
    <w:rsid w:val="00427F8F"/>
    <w:rsid w:val="00436594"/>
    <w:rsid w:val="00437A32"/>
    <w:rsid w:val="00437A86"/>
    <w:rsid w:val="00440837"/>
    <w:rsid w:val="00443F23"/>
    <w:rsid w:val="00450CFB"/>
    <w:rsid w:val="004638F8"/>
    <w:rsid w:val="00465048"/>
    <w:rsid w:val="00475833"/>
    <w:rsid w:val="00482CB9"/>
    <w:rsid w:val="004A3A5A"/>
    <w:rsid w:val="004B02C6"/>
    <w:rsid w:val="004B1F4A"/>
    <w:rsid w:val="004B2654"/>
    <w:rsid w:val="004C6838"/>
    <w:rsid w:val="004D1A16"/>
    <w:rsid w:val="004D49A3"/>
    <w:rsid w:val="004F337A"/>
    <w:rsid w:val="004F7D51"/>
    <w:rsid w:val="005018AB"/>
    <w:rsid w:val="005110BD"/>
    <w:rsid w:val="00531F65"/>
    <w:rsid w:val="00533A00"/>
    <w:rsid w:val="005408BD"/>
    <w:rsid w:val="00541B49"/>
    <w:rsid w:val="00542854"/>
    <w:rsid w:val="00542CBB"/>
    <w:rsid w:val="00546C86"/>
    <w:rsid w:val="005523FF"/>
    <w:rsid w:val="00561524"/>
    <w:rsid w:val="00564190"/>
    <w:rsid w:val="00580394"/>
    <w:rsid w:val="005835E2"/>
    <w:rsid w:val="00591363"/>
    <w:rsid w:val="00592B99"/>
    <w:rsid w:val="00597213"/>
    <w:rsid w:val="005B1A86"/>
    <w:rsid w:val="005B5733"/>
    <w:rsid w:val="005C0092"/>
    <w:rsid w:val="005D09EC"/>
    <w:rsid w:val="005D3E39"/>
    <w:rsid w:val="005E64B8"/>
    <w:rsid w:val="005F0CD9"/>
    <w:rsid w:val="005F6A79"/>
    <w:rsid w:val="00605F0F"/>
    <w:rsid w:val="0061056D"/>
    <w:rsid w:val="0061362F"/>
    <w:rsid w:val="00631082"/>
    <w:rsid w:val="00633868"/>
    <w:rsid w:val="006445D1"/>
    <w:rsid w:val="00644DD1"/>
    <w:rsid w:val="0064670C"/>
    <w:rsid w:val="00657C3E"/>
    <w:rsid w:val="00660CD3"/>
    <w:rsid w:val="0066570A"/>
    <w:rsid w:val="006672BA"/>
    <w:rsid w:val="006843A8"/>
    <w:rsid w:val="00687EF7"/>
    <w:rsid w:val="006902D6"/>
    <w:rsid w:val="00690ABC"/>
    <w:rsid w:val="006962A1"/>
    <w:rsid w:val="006A0289"/>
    <w:rsid w:val="006A044A"/>
    <w:rsid w:val="006A2E9C"/>
    <w:rsid w:val="006A6231"/>
    <w:rsid w:val="006A64E6"/>
    <w:rsid w:val="006B2E7C"/>
    <w:rsid w:val="006B48C2"/>
    <w:rsid w:val="006D04D0"/>
    <w:rsid w:val="006D3873"/>
    <w:rsid w:val="006D397B"/>
    <w:rsid w:val="006E26D6"/>
    <w:rsid w:val="006F10C8"/>
    <w:rsid w:val="006F17BB"/>
    <w:rsid w:val="00702304"/>
    <w:rsid w:val="00706A79"/>
    <w:rsid w:val="00717798"/>
    <w:rsid w:val="00720A97"/>
    <w:rsid w:val="00720B0A"/>
    <w:rsid w:val="007235E2"/>
    <w:rsid w:val="00727287"/>
    <w:rsid w:val="00741FC3"/>
    <w:rsid w:val="0074200B"/>
    <w:rsid w:val="00751468"/>
    <w:rsid w:val="00752284"/>
    <w:rsid w:val="00756FC1"/>
    <w:rsid w:val="007622EF"/>
    <w:rsid w:val="00763C8B"/>
    <w:rsid w:val="00775E75"/>
    <w:rsid w:val="007800DE"/>
    <w:rsid w:val="00781145"/>
    <w:rsid w:val="00782ED6"/>
    <w:rsid w:val="007863A1"/>
    <w:rsid w:val="00787941"/>
    <w:rsid w:val="0079628F"/>
    <w:rsid w:val="00797B90"/>
    <w:rsid w:val="007A34CE"/>
    <w:rsid w:val="007B1F16"/>
    <w:rsid w:val="007B2DE3"/>
    <w:rsid w:val="007C4D88"/>
    <w:rsid w:val="007C5C63"/>
    <w:rsid w:val="007E2A28"/>
    <w:rsid w:val="007E626F"/>
    <w:rsid w:val="007E778D"/>
    <w:rsid w:val="00807BED"/>
    <w:rsid w:val="00810CCD"/>
    <w:rsid w:val="00813A6C"/>
    <w:rsid w:val="0082069E"/>
    <w:rsid w:val="00831418"/>
    <w:rsid w:val="00832A7C"/>
    <w:rsid w:val="00834D7D"/>
    <w:rsid w:val="008367B2"/>
    <w:rsid w:val="008379DF"/>
    <w:rsid w:val="0084064B"/>
    <w:rsid w:val="00841AFC"/>
    <w:rsid w:val="0085016A"/>
    <w:rsid w:val="0085120F"/>
    <w:rsid w:val="008520A6"/>
    <w:rsid w:val="00860610"/>
    <w:rsid w:val="00862A20"/>
    <w:rsid w:val="00866E47"/>
    <w:rsid w:val="0087130B"/>
    <w:rsid w:val="008B2183"/>
    <w:rsid w:val="008B33A2"/>
    <w:rsid w:val="008B48E4"/>
    <w:rsid w:val="008B48FF"/>
    <w:rsid w:val="008B5F3B"/>
    <w:rsid w:val="008C1164"/>
    <w:rsid w:val="008C3614"/>
    <w:rsid w:val="008D3CF1"/>
    <w:rsid w:val="008E0D34"/>
    <w:rsid w:val="008E22A8"/>
    <w:rsid w:val="008E5980"/>
    <w:rsid w:val="0090117E"/>
    <w:rsid w:val="00901C3F"/>
    <w:rsid w:val="0090399E"/>
    <w:rsid w:val="009322BF"/>
    <w:rsid w:val="00943A68"/>
    <w:rsid w:val="00946E19"/>
    <w:rsid w:val="00951062"/>
    <w:rsid w:val="00963637"/>
    <w:rsid w:val="0096446C"/>
    <w:rsid w:val="00966560"/>
    <w:rsid w:val="00967643"/>
    <w:rsid w:val="0097663E"/>
    <w:rsid w:val="009C7C57"/>
    <w:rsid w:val="009E31EC"/>
    <w:rsid w:val="009E48AB"/>
    <w:rsid w:val="009F6517"/>
    <w:rsid w:val="00A0552E"/>
    <w:rsid w:val="00A06136"/>
    <w:rsid w:val="00A165F3"/>
    <w:rsid w:val="00A32D31"/>
    <w:rsid w:val="00A40412"/>
    <w:rsid w:val="00A604B6"/>
    <w:rsid w:val="00A64129"/>
    <w:rsid w:val="00A66C13"/>
    <w:rsid w:val="00A6706E"/>
    <w:rsid w:val="00A723FF"/>
    <w:rsid w:val="00AA4E50"/>
    <w:rsid w:val="00AA5923"/>
    <w:rsid w:val="00AB2F56"/>
    <w:rsid w:val="00AC17C3"/>
    <w:rsid w:val="00AE4F5C"/>
    <w:rsid w:val="00AE56CF"/>
    <w:rsid w:val="00AF40EA"/>
    <w:rsid w:val="00B07DB4"/>
    <w:rsid w:val="00B10540"/>
    <w:rsid w:val="00B15135"/>
    <w:rsid w:val="00B20CE7"/>
    <w:rsid w:val="00B2587B"/>
    <w:rsid w:val="00B3675A"/>
    <w:rsid w:val="00B50EC8"/>
    <w:rsid w:val="00B57BF0"/>
    <w:rsid w:val="00B70A84"/>
    <w:rsid w:val="00B731F1"/>
    <w:rsid w:val="00B7513E"/>
    <w:rsid w:val="00B759E7"/>
    <w:rsid w:val="00B779AE"/>
    <w:rsid w:val="00B80FEB"/>
    <w:rsid w:val="00B817A2"/>
    <w:rsid w:val="00B84AE3"/>
    <w:rsid w:val="00B85464"/>
    <w:rsid w:val="00B91FC5"/>
    <w:rsid w:val="00B9708B"/>
    <w:rsid w:val="00BB26D9"/>
    <w:rsid w:val="00BB3B08"/>
    <w:rsid w:val="00BB45E5"/>
    <w:rsid w:val="00BB4DDA"/>
    <w:rsid w:val="00BC13C4"/>
    <w:rsid w:val="00BC1E0F"/>
    <w:rsid w:val="00BD065F"/>
    <w:rsid w:val="00BD1AA1"/>
    <w:rsid w:val="00BD5BE4"/>
    <w:rsid w:val="00BD6E69"/>
    <w:rsid w:val="00BD6EA8"/>
    <w:rsid w:val="00BE16B5"/>
    <w:rsid w:val="00BE49A3"/>
    <w:rsid w:val="00BF1B0F"/>
    <w:rsid w:val="00BF2800"/>
    <w:rsid w:val="00BF5E59"/>
    <w:rsid w:val="00C02746"/>
    <w:rsid w:val="00C0558C"/>
    <w:rsid w:val="00C14374"/>
    <w:rsid w:val="00C26806"/>
    <w:rsid w:val="00C3571C"/>
    <w:rsid w:val="00C37E2D"/>
    <w:rsid w:val="00C42088"/>
    <w:rsid w:val="00C435E5"/>
    <w:rsid w:val="00C52054"/>
    <w:rsid w:val="00C5601C"/>
    <w:rsid w:val="00C5791E"/>
    <w:rsid w:val="00C63054"/>
    <w:rsid w:val="00C725E8"/>
    <w:rsid w:val="00C7481D"/>
    <w:rsid w:val="00C81CD3"/>
    <w:rsid w:val="00C91423"/>
    <w:rsid w:val="00C91710"/>
    <w:rsid w:val="00CA20A9"/>
    <w:rsid w:val="00CA7597"/>
    <w:rsid w:val="00CB200A"/>
    <w:rsid w:val="00CB33FD"/>
    <w:rsid w:val="00CB67CA"/>
    <w:rsid w:val="00CB69A3"/>
    <w:rsid w:val="00CC456B"/>
    <w:rsid w:val="00CD3594"/>
    <w:rsid w:val="00CD6121"/>
    <w:rsid w:val="00CE6111"/>
    <w:rsid w:val="00CF156F"/>
    <w:rsid w:val="00CF5FA2"/>
    <w:rsid w:val="00D003A4"/>
    <w:rsid w:val="00D11141"/>
    <w:rsid w:val="00D14D12"/>
    <w:rsid w:val="00D24B50"/>
    <w:rsid w:val="00D34358"/>
    <w:rsid w:val="00D34C63"/>
    <w:rsid w:val="00D35E8E"/>
    <w:rsid w:val="00D4006F"/>
    <w:rsid w:val="00D50531"/>
    <w:rsid w:val="00D558B8"/>
    <w:rsid w:val="00D56483"/>
    <w:rsid w:val="00D654B8"/>
    <w:rsid w:val="00D67416"/>
    <w:rsid w:val="00D85544"/>
    <w:rsid w:val="00D9412A"/>
    <w:rsid w:val="00DA30F9"/>
    <w:rsid w:val="00DA6BD3"/>
    <w:rsid w:val="00DB09A6"/>
    <w:rsid w:val="00DB2A89"/>
    <w:rsid w:val="00DC2E2F"/>
    <w:rsid w:val="00DC3EF9"/>
    <w:rsid w:val="00DC71C5"/>
    <w:rsid w:val="00DD02DC"/>
    <w:rsid w:val="00DE2D0C"/>
    <w:rsid w:val="00DE324B"/>
    <w:rsid w:val="00DE4667"/>
    <w:rsid w:val="00E03D18"/>
    <w:rsid w:val="00E125A1"/>
    <w:rsid w:val="00E15783"/>
    <w:rsid w:val="00E2419C"/>
    <w:rsid w:val="00E37DD8"/>
    <w:rsid w:val="00E42677"/>
    <w:rsid w:val="00E54570"/>
    <w:rsid w:val="00E615CD"/>
    <w:rsid w:val="00E71438"/>
    <w:rsid w:val="00E72F79"/>
    <w:rsid w:val="00E72FA5"/>
    <w:rsid w:val="00E76CA6"/>
    <w:rsid w:val="00E81FC7"/>
    <w:rsid w:val="00E862FE"/>
    <w:rsid w:val="00E91EAA"/>
    <w:rsid w:val="00E9785F"/>
    <w:rsid w:val="00EB0519"/>
    <w:rsid w:val="00EB4DFE"/>
    <w:rsid w:val="00EE5EE6"/>
    <w:rsid w:val="00EF590D"/>
    <w:rsid w:val="00F14DA4"/>
    <w:rsid w:val="00F32097"/>
    <w:rsid w:val="00F36A03"/>
    <w:rsid w:val="00F36EBB"/>
    <w:rsid w:val="00F37815"/>
    <w:rsid w:val="00F40E4D"/>
    <w:rsid w:val="00F41F54"/>
    <w:rsid w:val="00F44AE8"/>
    <w:rsid w:val="00F46E09"/>
    <w:rsid w:val="00F4712D"/>
    <w:rsid w:val="00F52E53"/>
    <w:rsid w:val="00F55E02"/>
    <w:rsid w:val="00F63FD7"/>
    <w:rsid w:val="00F7376E"/>
    <w:rsid w:val="00F76ABF"/>
    <w:rsid w:val="00F808DB"/>
    <w:rsid w:val="00F930C4"/>
    <w:rsid w:val="00F944BA"/>
    <w:rsid w:val="00FA7F66"/>
    <w:rsid w:val="00FB105B"/>
    <w:rsid w:val="00FB474B"/>
    <w:rsid w:val="00FB66A1"/>
    <w:rsid w:val="00FC0093"/>
    <w:rsid w:val="00FC7B70"/>
    <w:rsid w:val="00FD1FC9"/>
    <w:rsid w:val="00FD1FD4"/>
    <w:rsid w:val="00FE686A"/>
    <w:rsid w:val="00FE6D1B"/>
    <w:rsid w:val="00FF61B3"/>
    <w:rsid w:val="00FF64E5"/>
    <w:rsid w:val="01EB7BB3"/>
    <w:rsid w:val="05087E50"/>
    <w:rsid w:val="055C1AD8"/>
    <w:rsid w:val="0E5C209B"/>
    <w:rsid w:val="122C785E"/>
    <w:rsid w:val="1FD00E3E"/>
    <w:rsid w:val="2BE07E0A"/>
    <w:rsid w:val="2C27277D"/>
    <w:rsid w:val="3A3B0DC8"/>
    <w:rsid w:val="3BB106FB"/>
    <w:rsid w:val="3BC06797"/>
    <w:rsid w:val="3EBE3C01"/>
    <w:rsid w:val="3FFD3288"/>
    <w:rsid w:val="407C4E5B"/>
    <w:rsid w:val="40E81F8C"/>
    <w:rsid w:val="422F7F54"/>
    <w:rsid w:val="4BB73A44"/>
    <w:rsid w:val="52BE5550"/>
    <w:rsid w:val="56486D1B"/>
    <w:rsid w:val="57AB7E97"/>
    <w:rsid w:val="5BBB130B"/>
    <w:rsid w:val="5E51004B"/>
    <w:rsid w:val="6A123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3"/>
    <o:shapelayout v:ext="edit">
      <o:idmap v:ext="edit" data="1"/>
    </o:shapelayout>
  </w:shapeDefaults>
  <w:decimalSymbol w:val=","/>
  <w:listSeparator w:val=";"/>
  <w15:docId w15:val="{5E670C8F-516A-4BF6-8C24-E877EA9E8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9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399E"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90399E"/>
    <w:pPr>
      <w:tabs>
        <w:tab w:val="center" w:pos="4677"/>
        <w:tab w:val="right" w:pos="9355"/>
      </w:tabs>
    </w:pPr>
  </w:style>
  <w:style w:type="character" w:styleId="a4">
    <w:name w:val="page number"/>
    <w:basedOn w:val="a0"/>
    <w:qFormat/>
    <w:rsid w:val="0090399E"/>
  </w:style>
  <w:style w:type="table" w:styleId="a5">
    <w:name w:val="Table Grid"/>
    <w:basedOn w:val="a1"/>
    <w:uiPriority w:val="99"/>
    <w:qFormat/>
    <w:rsid w:val="009039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qFormat/>
    <w:rsid w:val="0090399E"/>
    <w:pPr>
      <w:autoSpaceDE w:val="0"/>
      <w:autoSpaceDN w:val="0"/>
      <w:adjustRightInd w:val="0"/>
    </w:pPr>
    <w:rPr>
      <w:rFonts w:ascii="Century Schoolbook" w:hAnsi="Century Schoolbook" w:cs="Century Schoolbook"/>
      <w:color w:val="000000"/>
      <w:sz w:val="24"/>
      <w:szCs w:val="24"/>
      <w:lang w:val="ru-RU" w:eastAsia="ru-RU"/>
    </w:rPr>
  </w:style>
  <w:style w:type="character" w:customStyle="1" w:styleId="hps">
    <w:name w:val="hps"/>
    <w:basedOn w:val="a0"/>
    <w:rsid w:val="0090399E"/>
  </w:style>
  <w:style w:type="character" w:customStyle="1" w:styleId="shorttext">
    <w:name w:val="short_text"/>
    <w:basedOn w:val="a0"/>
    <w:qFormat/>
    <w:rsid w:val="0090399E"/>
  </w:style>
  <w:style w:type="character" w:customStyle="1" w:styleId="hpsatn">
    <w:name w:val="hps atn"/>
    <w:basedOn w:val="a0"/>
    <w:qFormat/>
    <w:rsid w:val="0090399E"/>
  </w:style>
  <w:style w:type="character" w:customStyle="1" w:styleId="atn">
    <w:name w:val="atn"/>
    <w:basedOn w:val="a0"/>
    <w:qFormat/>
    <w:rsid w:val="0090399E"/>
  </w:style>
  <w:style w:type="paragraph" w:customStyle="1" w:styleId="pddtitle">
    <w:name w:val="pdd_title"/>
    <w:basedOn w:val="a"/>
    <w:qFormat/>
    <w:rsid w:val="0090399E"/>
    <w:pPr>
      <w:spacing w:before="120" w:after="120" w:line="143" w:lineRule="atLeast"/>
    </w:pPr>
    <w:rPr>
      <w:rFonts w:ascii="Arial" w:hAnsi="Arial" w:cs="Arial"/>
      <w:sz w:val="11"/>
      <w:szCs w:val="11"/>
      <w:lang w:val="uk-UA" w:eastAsia="uk-UA"/>
    </w:rPr>
  </w:style>
  <w:style w:type="paragraph" w:customStyle="1" w:styleId="1">
    <w:name w:val="Абзац списку1"/>
    <w:basedOn w:val="a"/>
    <w:uiPriority w:val="34"/>
    <w:qFormat/>
    <w:rsid w:val="0090399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6">
    <w:name w:val="Balloon Text"/>
    <w:basedOn w:val="a"/>
    <w:link w:val="a7"/>
    <w:rsid w:val="00A60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A604B6"/>
    <w:rPr>
      <w:rFonts w:ascii="Tahoma" w:hAnsi="Tahoma" w:cs="Tahoma"/>
      <w:sz w:val="16"/>
      <w:szCs w:val="16"/>
      <w:lang w:val="ru-RU"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076DE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val="uk-UA" w:eastAsia="uk-UA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76DE9"/>
    <w:rPr>
      <w:rFonts w:ascii="Courier New" w:hAnsi="Courier New" w:cs="Courier New"/>
    </w:rPr>
  </w:style>
  <w:style w:type="character" w:styleId="a8">
    <w:name w:val="Placeholder Text"/>
    <w:basedOn w:val="a0"/>
    <w:uiPriority w:val="99"/>
    <w:semiHidden/>
    <w:rsid w:val="002B7E1A"/>
    <w:rPr>
      <w:color w:val="808080"/>
    </w:rPr>
  </w:style>
  <w:style w:type="paragraph" w:styleId="a9">
    <w:name w:val="Body Text"/>
    <w:basedOn w:val="a"/>
    <w:link w:val="aa"/>
    <w:uiPriority w:val="1"/>
    <w:qFormat/>
    <w:rsid w:val="00BD065F"/>
    <w:pPr>
      <w:widowControl w:val="0"/>
      <w:autoSpaceDE w:val="0"/>
      <w:autoSpaceDN w:val="0"/>
      <w:spacing w:after="0" w:line="240" w:lineRule="auto"/>
      <w:ind w:left="158"/>
    </w:pPr>
    <w:rPr>
      <w:sz w:val="28"/>
      <w:szCs w:val="28"/>
      <w:lang w:val="en-US" w:eastAsia="en-US"/>
    </w:rPr>
  </w:style>
  <w:style w:type="character" w:customStyle="1" w:styleId="aa">
    <w:name w:val="Основной текст Знак"/>
    <w:basedOn w:val="a0"/>
    <w:link w:val="a9"/>
    <w:uiPriority w:val="1"/>
    <w:rsid w:val="00BD065F"/>
    <w:rPr>
      <w:sz w:val="28"/>
      <w:szCs w:val="2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472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oleObject" Target="embeddings/oleObject7.bin"/><Relationship Id="rId26" Type="http://schemas.openxmlformats.org/officeDocument/2006/relationships/image" Target="media/image10.png"/><Relationship Id="rId39" Type="http://schemas.openxmlformats.org/officeDocument/2006/relationships/oleObject" Target="embeddings/oleObject19.bin"/><Relationship Id="rId21" Type="http://schemas.openxmlformats.org/officeDocument/2006/relationships/oleObject" Target="embeddings/oleObject9.bin"/><Relationship Id="rId34" Type="http://schemas.openxmlformats.org/officeDocument/2006/relationships/image" Target="media/image14.png"/><Relationship Id="rId42" Type="http://schemas.openxmlformats.org/officeDocument/2006/relationships/oleObject" Target="embeddings/oleObject21.bin"/><Relationship Id="rId47" Type="http://schemas.openxmlformats.org/officeDocument/2006/relationships/image" Target="media/image18.png"/><Relationship Id="rId50" Type="http://schemas.openxmlformats.org/officeDocument/2006/relationships/oleObject" Target="embeddings/oleObject28.bin"/><Relationship Id="rId55" Type="http://schemas.openxmlformats.org/officeDocument/2006/relationships/image" Target="media/image20.png"/><Relationship Id="rId63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oleObject" Target="embeddings/oleObject14.bin"/><Relationship Id="rId41" Type="http://schemas.openxmlformats.org/officeDocument/2006/relationships/oleObject" Target="embeddings/oleObject20.bin"/><Relationship Id="rId54" Type="http://schemas.openxmlformats.org/officeDocument/2006/relationships/oleObject" Target="embeddings/oleObject31.bin"/><Relationship Id="rId62" Type="http://schemas.openxmlformats.org/officeDocument/2006/relationships/oleObject" Target="embeddings/oleObject35.bin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oleObject" Target="embeddings/oleObject18.bin"/><Relationship Id="rId40" Type="http://schemas.openxmlformats.org/officeDocument/2006/relationships/image" Target="media/image17.png"/><Relationship Id="rId45" Type="http://schemas.openxmlformats.org/officeDocument/2006/relationships/oleObject" Target="embeddings/oleObject24.bin"/><Relationship Id="rId53" Type="http://schemas.openxmlformats.org/officeDocument/2006/relationships/image" Target="media/image19.png"/><Relationship Id="rId58" Type="http://schemas.openxmlformats.org/officeDocument/2006/relationships/oleObject" Target="embeddings/oleObject33.bin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oleObject" Target="embeddings/oleObject11.bin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49" Type="http://schemas.openxmlformats.org/officeDocument/2006/relationships/oleObject" Target="embeddings/oleObject27.bin"/><Relationship Id="rId57" Type="http://schemas.openxmlformats.org/officeDocument/2006/relationships/image" Target="media/image21.png"/><Relationship Id="rId61" Type="http://schemas.openxmlformats.org/officeDocument/2006/relationships/image" Target="media/image23.png"/><Relationship Id="rId10" Type="http://schemas.openxmlformats.org/officeDocument/2006/relationships/oleObject" Target="embeddings/oleObject3.bin"/><Relationship Id="rId19" Type="http://schemas.openxmlformats.org/officeDocument/2006/relationships/image" Target="media/image8.png"/><Relationship Id="rId31" Type="http://schemas.openxmlformats.org/officeDocument/2006/relationships/oleObject" Target="embeddings/oleObject15.bin"/><Relationship Id="rId44" Type="http://schemas.openxmlformats.org/officeDocument/2006/relationships/oleObject" Target="embeddings/oleObject23.bin"/><Relationship Id="rId52" Type="http://schemas.openxmlformats.org/officeDocument/2006/relationships/oleObject" Target="embeddings/oleObject30.bin"/><Relationship Id="rId60" Type="http://schemas.openxmlformats.org/officeDocument/2006/relationships/oleObject" Target="embeddings/oleObject34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10.bin"/><Relationship Id="rId27" Type="http://schemas.openxmlformats.org/officeDocument/2006/relationships/oleObject" Target="embeddings/oleObject13.bin"/><Relationship Id="rId30" Type="http://schemas.openxmlformats.org/officeDocument/2006/relationships/image" Target="media/image12.png"/><Relationship Id="rId35" Type="http://schemas.openxmlformats.org/officeDocument/2006/relationships/oleObject" Target="embeddings/oleObject17.bin"/><Relationship Id="rId43" Type="http://schemas.openxmlformats.org/officeDocument/2006/relationships/oleObject" Target="embeddings/oleObject22.bin"/><Relationship Id="rId48" Type="http://schemas.openxmlformats.org/officeDocument/2006/relationships/oleObject" Target="embeddings/oleObject26.bin"/><Relationship Id="rId56" Type="http://schemas.openxmlformats.org/officeDocument/2006/relationships/oleObject" Target="embeddings/oleObject32.bin"/><Relationship Id="rId64" Type="http://schemas.openxmlformats.org/officeDocument/2006/relationships/theme" Target="theme/theme1.xml"/><Relationship Id="rId8" Type="http://schemas.openxmlformats.org/officeDocument/2006/relationships/oleObject" Target="embeddings/oleObject2.bin"/><Relationship Id="rId51" Type="http://schemas.openxmlformats.org/officeDocument/2006/relationships/oleObject" Target="embeddings/oleObject29.bin"/><Relationship Id="rId3" Type="http://schemas.openxmlformats.org/officeDocument/2006/relationships/settings" Target="settings.xml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5" Type="http://schemas.openxmlformats.org/officeDocument/2006/relationships/oleObject" Target="embeddings/oleObject12.bin"/><Relationship Id="rId33" Type="http://schemas.openxmlformats.org/officeDocument/2006/relationships/oleObject" Target="embeddings/oleObject16.bin"/><Relationship Id="rId38" Type="http://schemas.openxmlformats.org/officeDocument/2006/relationships/image" Target="media/image16.png"/><Relationship Id="rId46" Type="http://schemas.openxmlformats.org/officeDocument/2006/relationships/oleObject" Target="embeddings/oleObject25.bin"/><Relationship Id="rId59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2579</Words>
  <Characters>14702</Characters>
  <Application>Microsoft Office Word</Application>
  <DocSecurity>0</DocSecurity>
  <Lines>122</Lines>
  <Paragraphs>34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>Збірка завданнь</vt:lpstr>
      <vt:lpstr>Збірка завданнь</vt:lpstr>
    </vt:vector>
  </TitlesOfParts>
  <Company>ZDTU</Company>
  <LinksUpToDate>false</LinksUpToDate>
  <CharactersWithSpaces>17247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Збірка завданнь</dc:title>
  <dc:creator>amts_bdb</dc:creator>
  <cp:lastModifiedBy>Drive</cp:lastModifiedBy>
  <cp:revision>2</cp:revision>
  <dcterms:created xsi:type="dcterms:W3CDTF">2020-05-19T06:52:00Z</dcterms:created>
  <dcterms:modified xsi:type="dcterms:W3CDTF">2020-05-19T06:52:00Z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1049-10.1.0.5671</vt:lpwstr>
  </property>
</Properties>
</file>