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90" w:rsidRPr="004A032A" w:rsidRDefault="00154B90" w:rsidP="00154B90">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154B90"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1C0FF1" w:rsidRDefault="00154B90" w:rsidP="001C0F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w:t>
      </w:r>
      <w:r w:rsidR="001C0FF1">
        <w:rPr>
          <w:rFonts w:ascii="Times New Roman" w:hAnsi="Times New Roman" w:cs="Times New Roman"/>
          <w:sz w:val="28"/>
          <w:szCs w:val="28"/>
        </w:rPr>
        <w:t>51</w:t>
      </w:r>
      <w:r>
        <w:rPr>
          <w:rFonts w:ascii="Times New Roman" w:hAnsi="Times New Roman" w:cs="Times New Roman"/>
          <w:sz w:val="28"/>
          <w:szCs w:val="28"/>
        </w:rPr>
        <w:t xml:space="preserve"> «</w:t>
      </w:r>
      <w:r w:rsidR="001C0FF1">
        <w:rPr>
          <w:rFonts w:ascii="Times New Roman" w:hAnsi="Times New Roman" w:cs="Times New Roman"/>
          <w:sz w:val="28"/>
          <w:szCs w:val="28"/>
        </w:rPr>
        <w:t>Економіка</w:t>
      </w:r>
      <w:r>
        <w:rPr>
          <w:rFonts w:ascii="Times New Roman" w:hAnsi="Times New Roman" w:cs="Times New Roman"/>
          <w:sz w:val="28"/>
          <w:szCs w:val="28"/>
        </w:rPr>
        <w:t>»</w:t>
      </w:r>
      <w:bookmarkStart w:id="0" w:name="_GoBack"/>
      <w:bookmarkEnd w:id="0"/>
    </w:p>
    <w:p w:rsidR="00154B90"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0068">
        <w:rPr>
          <w:rFonts w:ascii="Times New Roman" w:hAnsi="Times New Roman" w:cs="Times New Roman"/>
          <w:sz w:val="28"/>
          <w:szCs w:val="28"/>
        </w:rPr>
        <w:t>світн</w:t>
      </w:r>
      <w:r>
        <w:rPr>
          <w:rFonts w:ascii="Times New Roman" w:hAnsi="Times New Roman" w:cs="Times New Roman"/>
          <w:sz w:val="28"/>
          <w:szCs w:val="28"/>
        </w:rPr>
        <w:t>ього</w:t>
      </w:r>
      <w:r w:rsidRPr="006B0068">
        <w:rPr>
          <w:rFonts w:ascii="Times New Roman" w:hAnsi="Times New Roman" w:cs="Times New Roman"/>
          <w:sz w:val="28"/>
          <w:szCs w:val="28"/>
        </w:rPr>
        <w:t xml:space="preserve"> </w:t>
      </w:r>
      <w:r>
        <w:rPr>
          <w:rFonts w:ascii="Times New Roman" w:hAnsi="Times New Roman" w:cs="Times New Roman"/>
          <w:sz w:val="28"/>
          <w:szCs w:val="28"/>
        </w:rPr>
        <w:t>ступеня</w:t>
      </w:r>
      <w:r w:rsidRPr="006B0068">
        <w:rPr>
          <w:rFonts w:ascii="Times New Roman" w:hAnsi="Times New Roman" w:cs="Times New Roman"/>
          <w:sz w:val="28"/>
          <w:szCs w:val="28"/>
        </w:rPr>
        <w:t>: «</w:t>
      </w:r>
      <w:r>
        <w:rPr>
          <w:rFonts w:ascii="Times New Roman" w:hAnsi="Times New Roman" w:cs="Times New Roman"/>
          <w:sz w:val="28"/>
          <w:szCs w:val="28"/>
        </w:rPr>
        <w:t>бакалавр</w:t>
      </w:r>
      <w:r w:rsidRPr="006B0068">
        <w:rPr>
          <w:rFonts w:ascii="Times New Roman" w:hAnsi="Times New Roman" w:cs="Times New Roman"/>
          <w:sz w:val="28"/>
          <w:szCs w:val="28"/>
        </w:rPr>
        <w:t>»</w:t>
      </w:r>
    </w:p>
    <w:p w:rsidR="00174F73" w:rsidRPr="00291BA3" w:rsidRDefault="00174F73" w:rsidP="00174F73">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6"/>
        <w:gridCol w:w="9205"/>
      </w:tblGrid>
      <w:tr w:rsidR="00154B90" w:rsidRPr="00291BA3" w:rsidTr="00154B90">
        <w:tc>
          <w:tcPr>
            <w:tcW w:w="356" w:type="pct"/>
            <w:vAlign w:val="center"/>
          </w:tcPr>
          <w:p w:rsidR="00154B90" w:rsidRPr="00291BA3" w:rsidRDefault="00154B90" w:rsidP="00A740CA">
            <w:pPr>
              <w:spacing w:after="0" w:line="240" w:lineRule="auto"/>
              <w:jc w:val="center"/>
              <w:rPr>
                <w:rFonts w:ascii="Times New Roman" w:hAnsi="Times New Roman" w:cs="Times New Roman"/>
                <w:sz w:val="28"/>
                <w:szCs w:val="28"/>
              </w:rPr>
            </w:pPr>
            <w:r w:rsidRPr="00291BA3">
              <w:rPr>
                <w:rFonts w:ascii="Times New Roman" w:hAnsi="Times New Roman" w:cs="Times New Roman"/>
                <w:sz w:val="28"/>
                <w:szCs w:val="28"/>
              </w:rPr>
              <w:t>№</w:t>
            </w:r>
          </w:p>
          <w:p w:rsidR="00154B90" w:rsidRPr="00291BA3"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291BA3">
              <w:rPr>
                <w:rFonts w:ascii="Times New Roman" w:hAnsi="Times New Roman" w:cs="Times New Roman"/>
                <w:sz w:val="28"/>
                <w:szCs w:val="28"/>
              </w:rPr>
              <w:t>/п</w:t>
            </w:r>
          </w:p>
        </w:tc>
        <w:tc>
          <w:tcPr>
            <w:tcW w:w="4644" w:type="pct"/>
            <w:vAlign w:val="center"/>
          </w:tcPr>
          <w:p w:rsidR="00154B90" w:rsidRPr="00291BA3" w:rsidRDefault="00154B90" w:rsidP="0015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Зміст питання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здійснюються на термін від кількох місяців до декількох років (до 3 років),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передбачають участь в інвестиційному процесі різного робу фінансових установ (банків, інвестиційних фондів тощо),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передбачають використання капіталу для придбання цінних паперів, найчастіше акцій, з метою одержання доходу у вигляді дивідендів, банківських відсотків тощо,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передбачають вкладення капіталу у певні об’єкти самим інвестором без участі фінансових посередників,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у вигляді вкладення капіталу у різні сфери народного господарства з метою відтворення реальних матеріальних і нематеріальних активів підприємства,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644" w:type="pct"/>
          </w:tcPr>
          <w:p w:rsidR="00154B90" w:rsidRPr="00490B5B" w:rsidRDefault="00154B90" w:rsidP="00154B90">
            <w:pPr>
              <w:pBdr>
                <w:bar w:val="single" w:sz="4" w:color="auto"/>
              </w:pBdr>
              <w:spacing w:after="0" w:line="240" w:lineRule="auto"/>
              <w:jc w:val="both"/>
              <w:rPr>
                <w:rFonts w:ascii="Times New Roman" w:hAnsi="Times New Roman" w:cs="Times New Roman"/>
                <w:sz w:val="28"/>
                <w:szCs w:val="28"/>
              </w:rPr>
            </w:pPr>
            <w:r w:rsidRPr="00490B5B">
              <w:rPr>
                <w:rFonts w:ascii="Times New Roman" w:hAnsi="Times New Roman" w:cs="Times New Roman"/>
                <w:sz w:val="28"/>
                <w:szCs w:val="28"/>
              </w:rPr>
              <w:t xml:space="preserve">Інвестиції, </w:t>
            </w:r>
            <w:r>
              <w:rPr>
                <w:rFonts w:ascii="Times New Roman" w:hAnsi="Times New Roman" w:cs="Times New Roman"/>
                <w:sz w:val="28"/>
                <w:szCs w:val="28"/>
              </w:rPr>
              <w:t>які відображають загальну суму витрат капіталу на просте і розширене відтворення основних засобів та об’єктів соціальної інфраструктури,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644" w:type="pct"/>
          </w:tcPr>
          <w:p w:rsidR="00154B90" w:rsidRPr="00490B5B"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Інвестиції, які відображають суму витрат лише на розширене відтворення основних засобів і визначаються як різниця між валовими інвестиціями та сумою амортизаційних відрахувань,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приватними, державними, іноземними та іншими видами інвестицій,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інвестиціями на будівельно-монтажні роботи, придбання обладнання та іншими витратами,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засобів,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розподіл інвестицій за галузями і видами виробництв,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їх розподілу за регіонами країни,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цінних паперів не відносять: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якісно нових прогресивних змін, які безперервно виникають у просторі і часі,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Інновацій, пов’язані із покращенням професійної підготовки, підвищенням кваліфікації персоналу, стимулюванням творчої діяльності, поліпшенням умов праці та рівня її безпеки, охороною здоров’я людини, охороною довкілля, створенням комфортних умов життя,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які пов’язані з прийняттям нових та змінених законів та інших нормативно-правових документів, які визначають і регулюють усі види діяльності підприємств і організацій,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продуктів, виробів, технологій їх виготовлення, машин, устаткування, матеріалів, видів енергії,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і форм організації діяльності підприємств,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644" w:type="pct"/>
          </w:tcPr>
          <w:p w:rsidR="00154B90" w:rsidRPr="008812F9"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управління виробництвом, через реалізацію функцій прогнозування, планування, фінансування, ціноутворення, мотивації, оплати праці, оцінки результатів діяльності, називають:</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масштабом впливу на ефективність виробництва інновації поділяються на:</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які ведуть до еволюційних перетворень у сфері виробництва і не сприяють істотним змінам ефективності функціонування та розвитку підприємства,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Інновації, які є революційними, принципово новими, кардинально підвищують організаційно-технічний рівень виробництва, забезпечують суттєві позитивні зрушення в економічних і соціальних процесах, називаються: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об’єктом організаційного прогресу:</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Напрям організаційного прогресу, який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Локальний організаційний прогрес на окремих підприємствах, який сприяє підвищенню організаційного рівня їх діяльності,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основною тенденцією організаційного прогресу:</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 який є основою виробничого процесу і забезпечує зміну форм, розмірів і властивостей предметів праці, які поступають в переробку, і одержання готової продукції,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якій полягає у поділі його на складові частини і закріплення за кожним підрозділом виготовлення певного виробу або операції,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полягає у забезпеченні однакової відносної продуктивності усіх виробничих підрозділів, передбачає рівномірне і повне завантаження усіх видів устаткування,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означає зменшення перерви під час виробництва конкретних виробів,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одночасне виконання частин виробничого процесу,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забезпечення найкоротшого шляху проходження виробами усіх стадій і операцій виробничого процесу,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Поділ основних виробничих процесів на: заготівельні, обробні, складальні, відбувається залежно:</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є послідовністю операцій, результатом яких є готовий виріб,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є поєднанням декількох простих виробничих процесів,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забезпечує випуск широкої номенклатури продукції, яка періодично повторюється,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перебігом у часі виробничі процеси поділяють на:</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Завершена частина виробничого процесу,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154B90" w:rsidRPr="00E8329D"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чинником впливу на величину виробничої потужності підприємства:</w:t>
            </w:r>
          </w:p>
        </w:tc>
      </w:tr>
      <w:tr w:rsidR="00154B90" w:rsidRPr="00A21588" w:rsidTr="00154B90">
        <w:tc>
          <w:tcPr>
            <w:tcW w:w="356" w:type="pct"/>
          </w:tcPr>
          <w:p w:rsidR="00154B90" w:rsidRPr="00A21588"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Pr="00A21588">
              <w:rPr>
                <w:rFonts w:ascii="Times New Roman" w:hAnsi="Times New Roman" w:cs="Times New Roman"/>
                <w:sz w:val="28"/>
                <w:szCs w:val="28"/>
              </w:rPr>
              <w:t>.</w:t>
            </w:r>
          </w:p>
        </w:tc>
        <w:tc>
          <w:tcPr>
            <w:tcW w:w="4644" w:type="pct"/>
          </w:tcPr>
          <w:p w:rsidR="00154B90" w:rsidRPr="00A21588" w:rsidRDefault="00154B90" w:rsidP="00154B90">
            <w:pPr>
              <w:pBdr>
                <w:bar w:val="single" w:sz="4" w:color="auto"/>
              </w:pBdr>
              <w:spacing w:after="0" w:line="240" w:lineRule="auto"/>
              <w:jc w:val="both"/>
              <w:rPr>
                <w:rFonts w:ascii="Times New Roman" w:hAnsi="Times New Roman" w:cs="Times New Roman"/>
                <w:sz w:val="28"/>
                <w:szCs w:val="28"/>
              </w:rPr>
            </w:pPr>
            <w:r w:rsidRPr="00A21588">
              <w:rPr>
                <w:rFonts w:ascii="Times New Roman" w:hAnsi="Times New Roman" w:cs="Times New Roman"/>
                <w:sz w:val="28"/>
                <w:szCs w:val="28"/>
              </w:rPr>
              <w:t>Категорія, яка комплексно характеризує організаційно-технічний рівень виробництва та широту номенклатури</w:t>
            </w:r>
            <w:r>
              <w:rPr>
                <w:rFonts w:ascii="Times New Roman" w:hAnsi="Times New Roman" w:cs="Times New Roman"/>
                <w:sz w:val="28"/>
                <w:szCs w:val="28"/>
              </w:rPr>
              <w:t xml:space="preserve"> продукції, обсяг, регулярність і стабільність її випуску, а також форми руху виробів по робочих місцях, називається:</w:t>
            </w:r>
          </w:p>
        </w:tc>
      </w:tr>
      <w:tr w:rsidR="00154B90" w:rsidRPr="00A21588" w:rsidTr="00154B90">
        <w:tc>
          <w:tcPr>
            <w:tcW w:w="356" w:type="pct"/>
          </w:tcPr>
          <w:p w:rsidR="00154B90" w:rsidRPr="00A21588"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644" w:type="pct"/>
          </w:tcPr>
          <w:p w:rsidR="00154B90" w:rsidRPr="00A21588"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специфічною рисою одиничного типу виробництва: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4644" w:type="pct"/>
          </w:tcPr>
          <w:p w:rsidR="00154B90" w:rsidRPr="0080696D"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характерною рисою серійного виробництва: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є специфічною рисою масового типу виробництва: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Спосіб здійснення виробництва, сукупність прийомів і засобів його реалізації, які ґрунтуються на певних принципах,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робочих місць, розташованих за ходом технологічного процесу та призначених для виконання закріплених операцій,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місцем виконання операцій потокові лінії поділяються на: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номенклатурою виробів потокові лінії поділяють на:</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часу виконання виробничих операцій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часу на перерви у виробничому процесі для створення запасів, на перерви, обумовлені нерівномірністю виробництва, а також міжзмінних та інших перерв,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Негативні наслідки недостатнього рівня якості, обумовлені втратами матеріальних, трудових ресурсів, витрачених на виготовлення, транспортування і зберігання неякісної продукції,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Негативні наслідки недостатнього рівня якості продукції, пов’язані із падінням престижу вітчизняних товарів, зменшенням прибутковості підприємств і, як наслідок, неможливістю вирішення ряду соціальних питань своїх працівників, зниженням темпів зростання добробуту населення тощо,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Негативні наслідки недостатнього рівня якості продукції, які полягають у виникненні додаткових витрат на очищення водойм і повітряного басейну, земельних ресурсів, на оздоровлення населення через складну екологічну ситуацію, втраті продуктивності сільськогосподарського виробництва тощо,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який визначається обчисленням певних показників без їх порівняння з відповідними показниками аналогічних виробів,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визначення якого полягає у співставленні абсолютних показників якості продукції з відповідними показниками аналогів-кращих зразків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перспективні напрямки розвитку науки і техніки, втілені у новій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мінімальні суспільно необхідні витрати на виробництво і експлуатацію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якості, які характеризують окремі властивості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групу властивостей продукції та за якими продукція поділяються на сорти, марки, класи,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якість усієї продукції підприємства,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виконувати свої функції протягом певного часу із збереженням технічних параметрів та експлуатаційних характеристик,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тривалий час в певних умовах і режимах експлуатації зберігати свою робото здатність,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ефективність конструкції машин та технології їх виготовлення та дотримання яких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виготовлені та експлуатації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що характеризують ступінь використання при виготовленні продукції стандартних, уніфікованих та оригінальних деталей, блоків, вузлів,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що 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пристосованість виробів до використання, сферу їх використання та корисний ефект,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Показники, які характеризують патентну захищеність і патентну чистоту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технічних засобів контролю,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спостереження та підрахунок кількості предметів, випадків тощо,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який використовується при визначенні показників якості новостворених виробів традиційним, експертним або соціальним способом,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має вибірковий характер і ґрунтується на використанні методів математичної статистики,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її проведення у спеціальних лабораторіях, вимірювальних центрах, стендах тощо,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використовується для оцінки естетичних показників якості групою фахівців-експертів,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оцінки якості продукції, за якого якість оцінюється на основі вивчення думки споживачів про продукцію,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Дії, спрямовані на встановлення, забезпечення та підтримку необхідного рівня якості продукції в процесі її проектування, виробництва і експлуатації,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ґрунтується на передбачені досягнень науково-технічного прогресу, структурних зрушень у виробництві і споживанні товарів, змін у купівельній спроможності населення, співвідношення попиту і пропозиції,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являє собою процес розробки і встановлення завдань щодо поліпшення споживчих властивостей продукції, а також заходів, які забезпечують можливість досягнення визначеного рівня якості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полягає у встановлені певних надбавок до цін на продукцію високої якості, матеріальному стимулюванні працівників за досягнення високих показників в забезпеченні якості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Складовий елемент механізму управління якістю продукції, який включає систему заходів, які забезпечують дотримання вимог до виробництва на всіх стадіях створення продукції і гарантують випуск високоякісної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Діяльність щодо встановлення положень, спрямованих на досягнення оптимального ступеня впорядкованості у певній сфері та призначених для загального і неодноразового використання, називається: </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Нормативний документ, прийнятий відповідним органом, який встановлює правила, настанови та характеристики щодо діяльності або її результатів, </w:t>
            </w:r>
            <w:r>
              <w:rPr>
                <w:rFonts w:ascii="Times New Roman" w:hAnsi="Times New Roman" w:cs="Times New Roman"/>
                <w:sz w:val="28"/>
                <w:szCs w:val="28"/>
              </w:rPr>
              <w:lastRenderedPageBreak/>
              <w:t>та спрямований на досягнення оптимального ступеня впорядкованості у певній сфері,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Нормативний документ, який містить практичні правила або процедури проектування, виготовлення, монтажу, технічного обслуговування, експлуатації обладнання, конструкції чи виробів,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Нормативний документ, який встановлює технічні вимоги, яким повинні відповідати продукція, процеси або послуги,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містять обов’язкові та рекомендовані вимоги до продукції, процесів, способів вимірювань, метрологічних норм, термінів тощо,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за відсутності державних стандартів або у випадку необхідності встановлення вимог, які перевищують або доповнюють вимоги державних стандартів,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розробляються у разі необхідності поширення результатів фундаментальних і прикладних досліджень, одержаних в окремих галузях знань чи сферах професійних інтересів,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містять вимоги, що регулюють відносини між постачальником (розробником, виробником) і споживачем (замовником) продукції,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яка використовується лише на конкретному підприємстві,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Процедура, за допомогою якої уповноважений орган документально засвідчує відповідність продукції, систем управління якістю, довкіллям, персоналом тощо, встановленим законодавством вимогам,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Витрати звітного періоду – це</w:t>
            </w:r>
          </w:p>
        </w:tc>
      </w:tr>
      <w:tr w:rsidR="00154B90" w:rsidRPr="00CD0207" w:rsidTr="00154B90">
        <w:tc>
          <w:tcPr>
            <w:tcW w:w="356" w:type="pct"/>
          </w:tcPr>
          <w:p w:rsidR="00154B90" w:rsidRPr="00CD0207" w:rsidRDefault="00154B90" w:rsidP="00A740CA">
            <w:pPr>
              <w:spacing w:after="0" w:line="240" w:lineRule="auto"/>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10</w:t>
            </w:r>
            <w:r w:rsidRPr="00CD0207">
              <w:rPr>
                <w:rFonts w:ascii="Times New Roman" w:hAnsi="Times New Roman" w:cs="Times New Roman"/>
                <w:sz w:val="28"/>
                <w:szCs w:val="28"/>
              </w:rPr>
              <w:t>.</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До витрат не відносять:</w:t>
            </w:r>
          </w:p>
        </w:tc>
      </w:tr>
      <w:tr w:rsidR="00154B90" w:rsidRPr="00CD0207" w:rsidTr="00154B90">
        <w:tc>
          <w:tcPr>
            <w:tcW w:w="356" w:type="pct"/>
          </w:tcPr>
          <w:p w:rsidR="00154B90" w:rsidRPr="00CD0207" w:rsidRDefault="00154B90" w:rsidP="00A740CA">
            <w:pPr>
              <w:spacing w:after="0" w:line="240" w:lineRule="auto"/>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11</w:t>
            </w:r>
            <w:r w:rsidRPr="00CD0207">
              <w:rPr>
                <w:rFonts w:ascii="Times New Roman" w:hAnsi="Times New Roman" w:cs="Times New Roman"/>
                <w:sz w:val="28"/>
                <w:szCs w:val="28"/>
              </w:rPr>
              <w:t>.</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Класифікація витрат – це:</w:t>
            </w:r>
          </w:p>
        </w:tc>
      </w:tr>
      <w:tr w:rsidR="00154B90" w:rsidRPr="00CD0207" w:rsidTr="00154B90">
        <w:tc>
          <w:tcPr>
            <w:tcW w:w="356" w:type="pct"/>
          </w:tcPr>
          <w:p w:rsidR="00154B90" w:rsidRPr="00CD0207" w:rsidRDefault="00154B90" w:rsidP="00A740CA">
            <w:pPr>
              <w:spacing w:after="0" w:line="240" w:lineRule="auto"/>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12</w:t>
            </w:r>
            <w:r w:rsidRPr="00CD0207">
              <w:rPr>
                <w:rFonts w:ascii="Times New Roman" w:hAnsi="Times New Roman" w:cs="Times New Roman"/>
                <w:sz w:val="28"/>
                <w:szCs w:val="28"/>
              </w:rPr>
              <w:t>.</w:t>
            </w:r>
          </w:p>
        </w:tc>
        <w:tc>
          <w:tcPr>
            <w:tcW w:w="4644" w:type="pct"/>
          </w:tcPr>
          <w:p w:rsidR="00154B90" w:rsidRPr="00CD0207" w:rsidRDefault="00154B90" w:rsidP="00154B90">
            <w:pPr>
              <w:spacing w:after="0" w:line="240" w:lineRule="auto"/>
              <w:jc w:val="both"/>
              <w:rPr>
                <w:rFonts w:ascii="Times New Roman" w:hAnsi="Times New Roman" w:cs="Times New Roman"/>
                <w:sz w:val="28"/>
                <w:szCs w:val="28"/>
              </w:rPr>
            </w:pPr>
            <w:r w:rsidRPr="00CD0207">
              <w:rPr>
                <w:rFonts w:ascii="Times New Roman" w:hAnsi="Times New Roman" w:cs="Times New Roman"/>
                <w:sz w:val="28"/>
                <w:szCs w:val="28"/>
              </w:rPr>
              <w:t>За ступенем однорідності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13</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До економічних елементів витрат не відносять</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14</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15</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періодичністю виникнення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16</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154B90" w:rsidRPr="00333A78" w:rsidTr="00154B90">
        <w:tc>
          <w:tcPr>
            <w:tcW w:w="356" w:type="pct"/>
          </w:tcPr>
          <w:p w:rsidR="00154B90" w:rsidRPr="00333A78" w:rsidRDefault="00154B90" w:rsidP="00A740CA">
            <w:pPr>
              <w:spacing w:after="0" w:line="240" w:lineRule="auto"/>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17</w:t>
            </w:r>
            <w:r w:rsidRPr="00333A78">
              <w:rPr>
                <w:rFonts w:ascii="Times New Roman" w:hAnsi="Times New Roman" w:cs="Times New Roman"/>
                <w:sz w:val="28"/>
                <w:szCs w:val="28"/>
              </w:rPr>
              <w:t>.</w:t>
            </w:r>
          </w:p>
        </w:tc>
        <w:tc>
          <w:tcPr>
            <w:tcW w:w="4644" w:type="pct"/>
          </w:tcPr>
          <w:p w:rsidR="00154B90" w:rsidRPr="00333A78" w:rsidRDefault="00154B90" w:rsidP="00154B90">
            <w:pPr>
              <w:spacing w:after="0" w:line="240" w:lineRule="auto"/>
              <w:jc w:val="both"/>
              <w:rPr>
                <w:rFonts w:ascii="Times New Roman" w:hAnsi="Times New Roman" w:cs="Times New Roman"/>
                <w:sz w:val="28"/>
                <w:szCs w:val="28"/>
              </w:rPr>
            </w:pPr>
            <w:r w:rsidRPr="00333A78">
              <w:rPr>
                <w:rFonts w:ascii="Times New Roman" w:hAnsi="Times New Roman" w:cs="Times New Roman"/>
                <w:sz w:val="28"/>
                <w:szCs w:val="28"/>
              </w:rPr>
              <w:t>За залежністю від обсягу виробництва:</w:t>
            </w: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18</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За видами діяльності виділяють витрати:</w:t>
            </w: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19</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 xml:space="preserve">До </w:t>
            </w:r>
            <w:proofErr w:type="spellStart"/>
            <w:r w:rsidRPr="00B02518">
              <w:rPr>
                <w:rFonts w:ascii="Times New Roman" w:hAnsi="Times New Roman" w:cs="Times New Roman"/>
                <w:sz w:val="28"/>
                <w:szCs w:val="28"/>
              </w:rPr>
              <w:t>одноелементних</w:t>
            </w:r>
            <w:proofErr w:type="spellEnd"/>
            <w:r w:rsidRPr="00B02518">
              <w:rPr>
                <w:rFonts w:ascii="Times New Roman" w:hAnsi="Times New Roman" w:cs="Times New Roman"/>
                <w:sz w:val="28"/>
                <w:szCs w:val="28"/>
              </w:rPr>
              <w:t xml:space="preserve"> (простих) витрат відносяться:</w:t>
            </w:r>
          </w:p>
          <w:p w:rsidR="00154B90" w:rsidRPr="00B02518" w:rsidRDefault="00154B90" w:rsidP="00154B90">
            <w:pPr>
              <w:pBdr>
                <w:bar w:val="single" w:sz="4" w:color="auto"/>
              </w:pBdr>
              <w:spacing w:after="0" w:line="240" w:lineRule="auto"/>
              <w:jc w:val="both"/>
              <w:rPr>
                <w:rFonts w:ascii="Times New Roman" w:hAnsi="Times New Roman" w:cs="Times New Roman"/>
                <w:sz w:val="28"/>
                <w:szCs w:val="28"/>
              </w:rPr>
            </w:pP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sidRPr="00B02518">
              <w:rPr>
                <w:rFonts w:ascii="Times New Roman" w:hAnsi="Times New Roman" w:cs="Times New Roman"/>
                <w:sz w:val="28"/>
                <w:szCs w:val="28"/>
              </w:rPr>
              <w:lastRenderedPageBreak/>
              <w:t>1</w:t>
            </w:r>
            <w:r>
              <w:rPr>
                <w:rFonts w:ascii="Times New Roman" w:hAnsi="Times New Roman" w:cs="Times New Roman"/>
                <w:sz w:val="28"/>
                <w:szCs w:val="28"/>
              </w:rPr>
              <w:t>20</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До комплексних витрат відносяться: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154B90" w:rsidRPr="00B02518" w:rsidTr="00154B90">
        <w:tc>
          <w:tcPr>
            <w:tcW w:w="356" w:type="pct"/>
          </w:tcPr>
          <w:p w:rsidR="00154B90" w:rsidRPr="00B02518"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r w:rsidRPr="00B02518">
              <w:rPr>
                <w:rFonts w:ascii="Times New Roman" w:hAnsi="Times New Roman" w:cs="Times New Roman"/>
                <w:sz w:val="28"/>
                <w:szCs w:val="28"/>
              </w:rPr>
              <w:t>.</w:t>
            </w:r>
          </w:p>
        </w:tc>
        <w:tc>
          <w:tcPr>
            <w:tcW w:w="4644" w:type="pct"/>
          </w:tcPr>
          <w:p w:rsidR="00154B90" w:rsidRPr="00B02518" w:rsidRDefault="00154B90" w:rsidP="00154B90">
            <w:pPr>
              <w:spacing w:after="0" w:line="240" w:lineRule="auto"/>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154B90" w:rsidRPr="00470051" w:rsidTr="00154B90">
        <w:tc>
          <w:tcPr>
            <w:tcW w:w="356" w:type="pct"/>
          </w:tcPr>
          <w:p w:rsidR="00154B90" w:rsidRPr="00470051" w:rsidRDefault="00154B90" w:rsidP="00A740CA">
            <w:pPr>
              <w:spacing w:after="0" w:line="240" w:lineRule="auto"/>
              <w:jc w:val="center"/>
              <w:rPr>
                <w:rFonts w:ascii="Times New Roman" w:hAnsi="Times New Roman" w:cs="Times New Roman"/>
                <w:sz w:val="28"/>
                <w:szCs w:val="28"/>
              </w:rPr>
            </w:pPr>
            <w:r w:rsidRPr="00470051">
              <w:rPr>
                <w:rFonts w:ascii="Times New Roman" w:hAnsi="Times New Roman" w:cs="Times New Roman"/>
                <w:sz w:val="28"/>
                <w:szCs w:val="28"/>
              </w:rPr>
              <w:t>1</w:t>
            </w:r>
            <w:r>
              <w:rPr>
                <w:rFonts w:ascii="Times New Roman" w:hAnsi="Times New Roman" w:cs="Times New Roman"/>
                <w:sz w:val="28"/>
                <w:szCs w:val="28"/>
              </w:rPr>
              <w:t>24</w:t>
            </w:r>
            <w:r w:rsidRPr="00470051">
              <w:rPr>
                <w:rFonts w:ascii="Times New Roman" w:hAnsi="Times New Roman" w:cs="Times New Roman"/>
                <w:sz w:val="28"/>
                <w:szCs w:val="28"/>
              </w:rPr>
              <w:t>.</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 xml:space="preserve">Ступінь </w:t>
            </w:r>
            <w:proofErr w:type="spellStart"/>
            <w:r w:rsidRPr="00470051">
              <w:rPr>
                <w:rFonts w:ascii="Times New Roman" w:hAnsi="Times New Roman" w:cs="Times New Roman"/>
                <w:sz w:val="28"/>
                <w:szCs w:val="28"/>
              </w:rPr>
              <w:t>регульованості</w:t>
            </w:r>
            <w:proofErr w:type="spellEnd"/>
            <w:r w:rsidRPr="00470051">
              <w:rPr>
                <w:rFonts w:ascii="Times New Roman" w:hAnsi="Times New Roman" w:cs="Times New Roman"/>
                <w:sz w:val="28"/>
                <w:szCs w:val="28"/>
              </w:rPr>
              <w:t xml:space="preserve"> витрат залежить:</w:t>
            </w:r>
          </w:p>
        </w:tc>
      </w:tr>
      <w:tr w:rsidR="00154B90" w:rsidRPr="00470051" w:rsidTr="00154B90">
        <w:tc>
          <w:tcPr>
            <w:tcW w:w="356" w:type="pct"/>
          </w:tcPr>
          <w:p w:rsidR="00154B90" w:rsidRPr="00470051"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r w:rsidRPr="00470051">
              <w:rPr>
                <w:rFonts w:ascii="Times New Roman" w:hAnsi="Times New Roman" w:cs="Times New Roman"/>
                <w:sz w:val="28"/>
                <w:szCs w:val="28"/>
              </w:rPr>
              <w:t>.</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прямий пропорційний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154B90" w:rsidRPr="00470051" w:rsidTr="00154B90">
        <w:tc>
          <w:tcPr>
            <w:tcW w:w="356" w:type="pct"/>
          </w:tcPr>
          <w:p w:rsidR="00154B90" w:rsidRPr="00470051" w:rsidRDefault="00154B90" w:rsidP="00A740CA">
            <w:pPr>
              <w:spacing w:after="0" w:line="240" w:lineRule="auto"/>
              <w:jc w:val="center"/>
              <w:rPr>
                <w:rFonts w:ascii="Times New Roman" w:hAnsi="Times New Roman" w:cs="Times New Roman"/>
                <w:sz w:val="28"/>
                <w:szCs w:val="28"/>
              </w:rPr>
            </w:pPr>
            <w:r w:rsidRPr="00470051">
              <w:rPr>
                <w:rFonts w:ascii="Times New Roman" w:hAnsi="Times New Roman" w:cs="Times New Roman"/>
                <w:sz w:val="28"/>
                <w:szCs w:val="28"/>
              </w:rPr>
              <w:t>141.</w:t>
            </w:r>
          </w:p>
        </w:tc>
        <w:tc>
          <w:tcPr>
            <w:tcW w:w="4644" w:type="pct"/>
          </w:tcPr>
          <w:p w:rsidR="00154B90" w:rsidRPr="00470051" w:rsidRDefault="00154B90" w:rsidP="00154B90">
            <w:pPr>
              <w:spacing w:after="0" w:line="240" w:lineRule="auto"/>
              <w:jc w:val="both"/>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непрямий (кореляційний)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26</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У довгостроковому періоді всі витрати є:</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27</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Залежно від галузей економіки формуються особливості класифікації витрат за:</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28</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При калькулюванні собівартості продукції з її собівартості вираховуються статті:</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29</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Витрати, які не включаються до собівартості виробленої продукції і розглядаються як витрати періоду:</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30</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До виробничої собівартості продукції не відносять:</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31</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 xml:space="preserve">Нерозподілені постійні загальновиробничі витрати виникають внаслідок: </w:t>
            </w:r>
          </w:p>
        </w:tc>
      </w:tr>
      <w:tr w:rsidR="00154B90" w:rsidRPr="00080F0B" w:rsidTr="00154B90">
        <w:tc>
          <w:tcPr>
            <w:tcW w:w="356" w:type="pct"/>
          </w:tcPr>
          <w:p w:rsidR="00154B90" w:rsidRPr="00080F0B"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r w:rsidRPr="00080F0B">
              <w:rPr>
                <w:rFonts w:ascii="Times New Roman" w:hAnsi="Times New Roman" w:cs="Times New Roman"/>
                <w:sz w:val="28"/>
                <w:szCs w:val="28"/>
              </w:rPr>
              <w:t>.</w:t>
            </w:r>
          </w:p>
        </w:tc>
        <w:tc>
          <w:tcPr>
            <w:tcW w:w="4644" w:type="pct"/>
          </w:tcPr>
          <w:p w:rsidR="00154B90" w:rsidRPr="00080F0B" w:rsidRDefault="00154B90" w:rsidP="00154B90">
            <w:pPr>
              <w:spacing w:after="0" w:line="240" w:lineRule="auto"/>
              <w:jc w:val="both"/>
              <w:rPr>
                <w:rFonts w:ascii="Times New Roman" w:hAnsi="Times New Roman" w:cs="Times New Roman"/>
                <w:sz w:val="28"/>
                <w:szCs w:val="28"/>
              </w:rPr>
            </w:pPr>
            <w:r w:rsidRPr="00080F0B">
              <w:rPr>
                <w:rFonts w:ascii="Times New Roman" w:hAnsi="Times New Roman" w:cs="Times New Roman"/>
                <w:sz w:val="28"/>
                <w:szCs w:val="28"/>
              </w:rPr>
              <w:t>Базою розподілу непрямих витрат між видами продукції не може бути:</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що відображають реальні суми фактично здійснених витрат на придбання сировино-матеріальних ресурсів, виплату заробітної плати, нарахування амортизації, здійснення орендних платежів тощо, називають:</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Витрати, які, крім бухгалтерських витрат, включають неявні витрати підприємства, його власника у вигляді використовуваних землі, приміщень, інших власних активів, за які він формально не несе грошових витрат,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визначається перед початком планового періоду на основі прогресивних норм витрат ресурсів та діючих цін на ресурси в момент складання плану,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відображає фактичні витрати підприємства на виробництво і реалізацію продукції за даними бухгалтерського обліку,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формується із витрат на виробництво та реалізацію продукції, визначених на основі діючих норм витрат ресурсів,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Собівартість, яка відображає витрати підприємства на виріб або замовлення, які виконуються в одиничному виробництві або в разовому порядку,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забезпечує облік результатів діяльності та їх прогнозування,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сприяє раціональному використанню обмежених ресурсів , оновленню асортименту, впровадженню досягнень науково-технічного прогресу,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впливає на розподіл ресурсів, доходів, фінансів у суспільстві,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ціни, яка забезпечує баланс між попитом і пропозицією, між окремими виробництвами, галузями,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реалізується продукція і надаються послуги іншим підприємствам та організаціям,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Ціни, за якими сільськогосподарські виробники продають свою продукцію, називаються: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характеризує ефект, одержуваний підприємством від господарської діяльності, є мірилом її успіху,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є джерелом розширеного відтворення основних засобів і оборотних коштів підприємства, основою інноваційних рішень,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160.</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є джерелом формування фондів споживання, з яких виплачується винагорода власникам і працівникам,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Функція прибутку, яка полягає у тому, що він є інструментом розподілу коштів між підприємствами та бюджетами різних рівнів:</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Економічна категорія, яка характеризує ступінь досягнення загальних і часткових результатів від використання усіх ресурсів підприємства,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r w:rsidR="00154B90" w:rsidRPr="00A21588"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4644" w:type="pct"/>
          </w:tcPr>
          <w:p w:rsidR="00154B90" w:rsidRDefault="00154B90" w:rsidP="00154B90">
            <w:pPr>
              <w:pBdr>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 показників,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До норм праці не відноситься: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 називають;:</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Моделі мотивації не базуються на:</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70</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71</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72</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планування, розпорядження, контроль, участь у справах підприємства, перспектива набути нові знання та навички, забезпечення більш цікавою роботою, просування по посаді тощо,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73</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похвалу, критику, визнання (особисте і публічне) та ін., називаються: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74</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забезпечує нормальне відтворення працівника як робочої</w:t>
            </w:r>
            <w:r>
              <w:rPr>
                <w:rFonts w:ascii="Times New Roman" w:hAnsi="Times New Roman" w:cs="Times New Roman"/>
                <w:sz w:val="28"/>
                <w:szCs w:val="28"/>
              </w:rPr>
              <w:t xml:space="preserve"> </w:t>
            </w:r>
            <w:r w:rsidRPr="00534C8D">
              <w:rPr>
                <w:rFonts w:ascii="Times New Roman" w:hAnsi="Times New Roman" w:cs="Times New Roman"/>
                <w:sz w:val="28"/>
                <w:szCs w:val="28"/>
              </w:rPr>
              <w:t>сили відповідної кваліфікації,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передбачає встановлення таких розмірів оплати праці, які</w:t>
            </w:r>
            <w:r>
              <w:rPr>
                <w:rFonts w:ascii="Times New Roman" w:hAnsi="Times New Roman" w:cs="Times New Roman"/>
                <w:sz w:val="28"/>
                <w:szCs w:val="28"/>
              </w:rPr>
              <w:t xml:space="preserve"> </w:t>
            </w:r>
            <w:r w:rsidRPr="00534C8D">
              <w:rPr>
                <w:rFonts w:ascii="Times New Roman" w:hAnsi="Times New Roman" w:cs="Times New Roman"/>
                <w:sz w:val="28"/>
                <w:szCs w:val="28"/>
              </w:rPr>
              <w:t>спонукали б працівників до підвищення продуктивності праці, покращення</w:t>
            </w:r>
            <w:r>
              <w:rPr>
                <w:rFonts w:ascii="Times New Roman" w:hAnsi="Times New Roman" w:cs="Times New Roman"/>
                <w:sz w:val="28"/>
                <w:szCs w:val="28"/>
              </w:rPr>
              <w:t xml:space="preserve"> </w:t>
            </w:r>
            <w:r w:rsidRPr="00534C8D">
              <w:rPr>
                <w:rFonts w:ascii="Times New Roman" w:hAnsi="Times New Roman" w:cs="Times New Roman"/>
                <w:sz w:val="28"/>
                <w:szCs w:val="28"/>
              </w:rPr>
              <w:t>результатів роботи,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lastRenderedPageBreak/>
              <w:t>17</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реалізує принцип диференціації заробітної плати залежно від</w:t>
            </w:r>
            <w:r>
              <w:rPr>
                <w:rFonts w:ascii="Times New Roman" w:hAnsi="Times New Roman" w:cs="Times New Roman"/>
                <w:sz w:val="28"/>
                <w:szCs w:val="28"/>
              </w:rPr>
              <w:t xml:space="preserve"> </w:t>
            </w:r>
            <w:r w:rsidRPr="00534C8D">
              <w:rPr>
                <w:rFonts w:ascii="Times New Roman" w:hAnsi="Times New Roman" w:cs="Times New Roman"/>
                <w:sz w:val="28"/>
                <w:szCs w:val="28"/>
              </w:rPr>
              <w:t>фаху, рівня кваліфікації, складності праці, напруженості завдань,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80</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81</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82</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83</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Не є елементом тарифної системи:</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84</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44" w:type="pct"/>
          </w:tcPr>
          <w:p w:rsidR="00154B90" w:rsidRPr="00534C8D" w:rsidRDefault="00154B90" w:rsidP="00154B90">
            <w:pPr>
              <w:spacing w:after="0" w:line="240" w:lineRule="auto"/>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при цьому понадплановий обсяг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оплачується за збільшеною відрядною розцінкою при використанні:</w:t>
            </w:r>
          </w:p>
        </w:tc>
      </w:tr>
      <w:tr w:rsidR="00154B90" w:rsidRPr="00534C8D"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90</w:t>
            </w:r>
            <w:r w:rsidRPr="00534C8D">
              <w:rPr>
                <w:rFonts w:ascii="Times New Roman" w:hAnsi="Times New Roman" w:cs="Times New Roman"/>
                <w:sz w:val="28"/>
                <w:szCs w:val="28"/>
              </w:rPr>
              <w:t>.</w:t>
            </w:r>
          </w:p>
        </w:tc>
        <w:tc>
          <w:tcPr>
            <w:tcW w:w="4644" w:type="pct"/>
          </w:tcPr>
          <w:p w:rsidR="00154B90" w:rsidRPr="00534C8D" w:rsidRDefault="00154B90" w:rsidP="00154B90">
            <w:pPr>
              <w:autoSpaceDE w:val="0"/>
              <w:autoSpaceDN w:val="0"/>
              <w:adjustRightInd w:val="0"/>
              <w:spacing w:after="0" w:line="240" w:lineRule="auto"/>
              <w:jc w:val="both"/>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154B90" w:rsidRPr="00752485"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w:t>
            </w:r>
          </w:p>
        </w:tc>
        <w:tc>
          <w:tcPr>
            <w:tcW w:w="4644" w:type="pct"/>
          </w:tcPr>
          <w:p w:rsidR="00154B90" w:rsidRPr="004C1ED6" w:rsidRDefault="00154B90" w:rsidP="00154B90">
            <w:pPr>
              <w:autoSpaceDE w:val="0"/>
              <w:autoSpaceDN w:val="0"/>
              <w:adjustRightInd w:val="0"/>
              <w:spacing w:after="0" w:line="240" w:lineRule="auto"/>
              <w:jc w:val="both"/>
              <w:rPr>
                <w:rFonts w:ascii="Times New Roman" w:hAnsi="Times New Roman" w:cs="Times New Roman"/>
                <w:color w:val="000000"/>
                <w:sz w:val="28"/>
                <w:szCs w:val="28"/>
              </w:rPr>
            </w:pPr>
            <w:r w:rsidRPr="004C1ED6">
              <w:rPr>
                <w:rFonts w:ascii="Times New Roman" w:hAnsi="Times New Roman" w:cs="Times New Roman"/>
                <w:bCs/>
                <w:sz w:val="28"/>
                <w:szCs w:val="28"/>
              </w:rPr>
              <w:t xml:space="preserve">Якщо на підприємстві було фактично відпрацьовано 8,82 тис. люд.-год., потенційний фонд робочого часу на кожного працівника становить 1960 </w:t>
            </w:r>
            <w:r w:rsidRPr="004C1ED6">
              <w:rPr>
                <w:rFonts w:ascii="Times New Roman" w:hAnsi="Times New Roman" w:cs="Times New Roman"/>
                <w:bCs/>
                <w:sz w:val="28"/>
                <w:szCs w:val="28"/>
              </w:rPr>
              <w:lastRenderedPageBreak/>
              <w:t>люд.-год.; середньорічна чисельність працівників 5 осіб, то коефіцієнт використання робочого часу дорівнює:</w:t>
            </w:r>
          </w:p>
        </w:tc>
      </w:tr>
      <w:tr w:rsidR="00154B90" w:rsidRPr="00752485"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192.</w:t>
            </w:r>
          </w:p>
        </w:tc>
        <w:tc>
          <w:tcPr>
            <w:tcW w:w="4644" w:type="pct"/>
          </w:tcPr>
          <w:p w:rsidR="00154B90" w:rsidRPr="00547E76" w:rsidRDefault="00154B90" w:rsidP="00154B90">
            <w:pPr>
              <w:autoSpaceDE w:val="0"/>
              <w:autoSpaceDN w:val="0"/>
              <w:adjustRightInd w:val="0"/>
              <w:spacing w:after="0" w:line="240" w:lineRule="auto"/>
              <w:jc w:val="both"/>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154B90" w:rsidRPr="00752485" w:rsidTr="00154B90">
        <w:tc>
          <w:tcPr>
            <w:tcW w:w="356" w:type="pct"/>
          </w:tcPr>
          <w:p w:rsidR="00154B90" w:rsidRPr="00534C8D"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193.</w:t>
            </w:r>
          </w:p>
        </w:tc>
        <w:tc>
          <w:tcPr>
            <w:tcW w:w="4644" w:type="pct"/>
          </w:tcPr>
          <w:p w:rsidR="00154B90" w:rsidRPr="00547E76" w:rsidRDefault="00154B90" w:rsidP="00154B90">
            <w:pPr>
              <w:tabs>
                <w:tab w:val="left" w:pos="372"/>
              </w:tabs>
              <w:spacing w:after="0" w:line="240" w:lineRule="auto"/>
              <w:ind w:right="57"/>
              <w:jc w:val="both"/>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4644" w:type="pct"/>
          </w:tcPr>
          <w:p w:rsidR="00154B90" w:rsidRPr="00C470FE" w:rsidRDefault="00154B90" w:rsidP="00154B90">
            <w:pPr>
              <w:tabs>
                <w:tab w:val="left" w:pos="372"/>
              </w:tabs>
              <w:spacing w:after="0" w:line="240" w:lineRule="auto"/>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4644" w:type="pct"/>
          </w:tcPr>
          <w:p w:rsidR="00154B90" w:rsidRPr="00C470FE" w:rsidRDefault="00154B90" w:rsidP="00154B90">
            <w:pPr>
              <w:tabs>
                <w:tab w:val="left" w:pos="372"/>
              </w:tabs>
              <w:spacing w:after="0" w:line="240" w:lineRule="auto"/>
              <w:jc w:val="both"/>
              <w:rPr>
                <w:rFonts w:ascii="Times New Roman" w:hAnsi="Times New Roman" w:cs="Times New Roman"/>
                <w:sz w:val="28"/>
                <w:szCs w:val="28"/>
              </w:rPr>
            </w:pPr>
            <w:r w:rsidRPr="00C470FE">
              <w:rPr>
                <w:rFonts w:ascii="Times New Roman" w:hAnsi="Times New Roman" w:cs="Times New Roman"/>
                <w:bCs/>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196.</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bCs/>
                <w:sz w:val="28"/>
                <w:szCs w:val="28"/>
              </w:rPr>
            </w:pPr>
            <w:r w:rsidRPr="00A740CA">
              <w:rPr>
                <w:rFonts w:ascii="Times New Roman" w:hAnsi="Times New Roman" w:cs="Times New Roman"/>
                <w:bCs/>
                <w:sz w:val="28"/>
                <w:szCs w:val="28"/>
              </w:rPr>
              <w:t>Укажіть, які бувають економічні загрози для підприємства за джерелом виникнення:</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197.</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color w:val="000000"/>
                <w:sz w:val="28"/>
                <w:szCs w:val="28"/>
              </w:rPr>
            </w:pPr>
            <w:r w:rsidRPr="00A740CA">
              <w:rPr>
                <w:rFonts w:ascii="Times New Roman" w:hAnsi="Times New Roman" w:cs="Times New Roman"/>
                <w:iCs/>
                <w:sz w:val="28"/>
                <w:szCs w:val="28"/>
              </w:rPr>
              <w:t>Ризик господарської діяльності – це:</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color w:val="000000"/>
                <w:sz w:val="28"/>
                <w:szCs w:val="28"/>
              </w:rPr>
            </w:pPr>
            <w:r w:rsidRPr="00A740CA">
              <w:rPr>
                <w:rFonts w:ascii="Times New Roman" w:hAnsi="Times New Roman" w:cs="Times New Roman"/>
                <w:sz w:val="28"/>
                <w:szCs w:val="28"/>
              </w:rPr>
              <w:t>Під економічною загрозою розуміють:</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w:t>
            </w:r>
          </w:p>
        </w:tc>
        <w:tc>
          <w:tcPr>
            <w:tcW w:w="4644" w:type="pct"/>
          </w:tcPr>
          <w:p w:rsidR="00154B90" w:rsidRPr="00A740CA" w:rsidRDefault="00154B90" w:rsidP="00154B90">
            <w:pPr>
              <w:shd w:val="clear" w:color="auto" w:fill="FFFFFF"/>
              <w:tabs>
                <w:tab w:val="left" w:pos="372"/>
                <w:tab w:val="left" w:pos="686"/>
              </w:tabs>
              <w:spacing w:after="0" w:line="240" w:lineRule="auto"/>
              <w:ind w:right="57"/>
              <w:jc w:val="both"/>
              <w:rPr>
                <w:rFonts w:ascii="Times New Roman" w:hAnsi="Times New Roman" w:cs="Times New Roman"/>
                <w:spacing w:val="-5"/>
                <w:sz w:val="28"/>
                <w:szCs w:val="28"/>
              </w:rPr>
            </w:pPr>
            <w:r w:rsidRPr="00A740CA">
              <w:rPr>
                <w:rFonts w:ascii="Times New Roman" w:hAnsi="Times New Roman" w:cs="Times New Roman"/>
                <w:bCs/>
                <w:spacing w:val="-1"/>
                <w:sz w:val="28"/>
                <w:szCs w:val="28"/>
              </w:rPr>
              <w:t>Укажіть види ліквідації підприємства за юридичними підставами</w:t>
            </w:r>
            <w:r w:rsidRPr="00A740CA">
              <w:rPr>
                <w:rFonts w:ascii="Times New Roman" w:hAnsi="Times New Roman" w:cs="Times New Roman"/>
                <w:bCs/>
                <w:sz w:val="28"/>
                <w:szCs w:val="28"/>
              </w:rPr>
              <w:t>:</w:t>
            </w:r>
          </w:p>
        </w:tc>
      </w:tr>
      <w:tr w:rsidR="00154B90" w:rsidRPr="00C470FE" w:rsidTr="00154B90">
        <w:tc>
          <w:tcPr>
            <w:tcW w:w="356" w:type="pct"/>
          </w:tcPr>
          <w:p w:rsidR="00154B90" w:rsidRDefault="00154B90" w:rsidP="00A7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4644" w:type="pct"/>
          </w:tcPr>
          <w:p w:rsidR="00154B90" w:rsidRPr="00A740CA" w:rsidRDefault="00154B90" w:rsidP="00154B90">
            <w:pPr>
              <w:tabs>
                <w:tab w:val="left" w:pos="372"/>
              </w:tabs>
              <w:spacing w:after="0" w:line="240" w:lineRule="auto"/>
              <w:ind w:right="57"/>
              <w:jc w:val="both"/>
              <w:rPr>
                <w:rFonts w:ascii="Times New Roman" w:hAnsi="Times New Roman" w:cs="Times New Roman"/>
                <w:color w:val="000000"/>
                <w:sz w:val="28"/>
                <w:szCs w:val="28"/>
                <w:u w:val="single"/>
              </w:rPr>
            </w:pPr>
            <w:r w:rsidRPr="00A740CA">
              <w:rPr>
                <w:rFonts w:ascii="Times New Roman" w:hAnsi="Times New Roman" w:cs="Times New Roman"/>
                <w:color w:val="000000"/>
                <w:sz w:val="28"/>
                <w:szCs w:val="28"/>
              </w:rPr>
              <w:t xml:space="preserve">Реструктуризація підприємства стосовно управління його пасивами, називається: </w:t>
            </w:r>
          </w:p>
        </w:tc>
      </w:tr>
    </w:tbl>
    <w:p w:rsidR="000351BF" w:rsidRDefault="000351BF"/>
    <w:sectPr w:rsidR="000351BF" w:rsidSect="0037644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73"/>
    <w:rsid w:val="00002F27"/>
    <w:rsid w:val="00017AEB"/>
    <w:rsid w:val="00026C71"/>
    <w:rsid w:val="0003275F"/>
    <w:rsid w:val="000351BF"/>
    <w:rsid w:val="0004179A"/>
    <w:rsid w:val="000533C0"/>
    <w:rsid w:val="00080F0B"/>
    <w:rsid w:val="000B0268"/>
    <w:rsid w:val="00116DDE"/>
    <w:rsid w:val="00133603"/>
    <w:rsid w:val="0013615C"/>
    <w:rsid w:val="00142756"/>
    <w:rsid w:val="00154B90"/>
    <w:rsid w:val="001742E9"/>
    <w:rsid w:val="00174F73"/>
    <w:rsid w:val="001C0FF1"/>
    <w:rsid w:val="001F67FB"/>
    <w:rsid w:val="00211F35"/>
    <w:rsid w:val="00211FAA"/>
    <w:rsid w:val="00262F87"/>
    <w:rsid w:val="00271131"/>
    <w:rsid w:val="00275248"/>
    <w:rsid w:val="002A3E0B"/>
    <w:rsid w:val="002A4711"/>
    <w:rsid w:val="002B0870"/>
    <w:rsid w:val="002F20C3"/>
    <w:rsid w:val="00326414"/>
    <w:rsid w:val="00333A78"/>
    <w:rsid w:val="00343E44"/>
    <w:rsid w:val="00350D00"/>
    <w:rsid w:val="00353F43"/>
    <w:rsid w:val="00376444"/>
    <w:rsid w:val="00393162"/>
    <w:rsid w:val="003C1F61"/>
    <w:rsid w:val="003D2F91"/>
    <w:rsid w:val="003E32A1"/>
    <w:rsid w:val="003F4DE7"/>
    <w:rsid w:val="004000C7"/>
    <w:rsid w:val="0041509F"/>
    <w:rsid w:val="0044644A"/>
    <w:rsid w:val="00463B5F"/>
    <w:rsid w:val="00466050"/>
    <w:rsid w:val="00470051"/>
    <w:rsid w:val="00487F09"/>
    <w:rsid w:val="00490B5B"/>
    <w:rsid w:val="004D3232"/>
    <w:rsid w:val="004E2F48"/>
    <w:rsid w:val="004F3A3A"/>
    <w:rsid w:val="004F4C35"/>
    <w:rsid w:val="00500084"/>
    <w:rsid w:val="00514D7E"/>
    <w:rsid w:val="005521B5"/>
    <w:rsid w:val="005725AC"/>
    <w:rsid w:val="005863C2"/>
    <w:rsid w:val="005B53AF"/>
    <w:rsid w:val="005E25F7"/>
    <w:rsid w:val="005F1383"/>
    <w:rsid w:val="0060031B"/>
    <w:rsid w:val="00635EE1"/>
    <w:rsid w:val="006432E9"/>
    <w:rsid w:val="00673F85"/>
    <w:rsid w:val="006A4433"/>
    <w:rsid w:val="006B105A"/>
    <w:rsid w:val="006C1D39"/>
    <w:rsid w:val="006C7AF5"/>
    <w:rsid w:val="007104A9"/>
    <w:rsid w:val="0072473B"/>
    <w:rsid w:val="00767EA9"/>
    <w:rsid w:val="00787743"/>
    <w:rsid w:val="007A066B"/>
    <w:rsid w:val="007B5DE1"/>
    <w:rsid w:val="007B7D1F"/>
    <w:rsid w:val="007D57A9"/>
    <w:rsid w:val="007E6805"/>
    <w:rsid w:val="00805A52"/>
    <w:rsid w:val="0080696D"/>
    <w:rsid w:val="008812F9"/>
    <w:rsid w:val="008A4925"/>
    <w:rsid w:val="0091405D"/>
    <w:rsid w:val="00922752"/>
    <w:rsid w:val="00930F17"/>
    <w:rsid w:val="0093163C"/>
    <w:rsid w:val="00960EAD"/>
    <w:rsid w:val="00970F3E"/>
    <w:rsid w:val="00985E37"/>
    <w:rsid w:val="009B6739"/>
    <w:rsid w:val="009B7B0B"/>
    <w:rsid w:val="009C0BAB"/>
    <w:rsid w:val="009D513C"/>
    <w:rsid w:val="00A13669"/>
    <w:rsid w:val="00A13D4D"/>
    <w:rsid w:val="00A20730"/>
    <w:rsid w:val="00A21588"/>
    <w:rsid w:val="00A350E5"/>
    <w:rsid w:val="00A50D41"/>
    <w:rsid w:val="00A740CA"/>
    <w:rsid w:val="00A8345D"/>
    <w:rsid w:val="00A8426D"/>
    <w:rsid w:val="00A96B61"/>
    <w:rsid w:val="00AA4C12"/>
    <w:rsid w:val="00AB58E5"/>
    <w:rsid w:val="00AC711D"/>
    <w:rsid w:val="00AD6AC4"/>
    <w:rsid w:val="00B02518"/>
    <w:rsid w:val="00B04B47"/>
    <w:rsid w:val="00B20DB8"/>
    <w:rsid w:val="00B8683A"/>
    <w:rsid w:val="00BC2931"/>
    <w:rsid w:val="00BD3957"/>
    <w:rsid w:val="00BE0E79"/>
    <w:rsid w:val="00BE0E91"/>
    <w:rsid w:val="00BF26DC"/>
    <w:rsid w:val="00BF2855"/>
    <w:rsid w:val="00C13E02"/>
    <w:rsid w:val="00C20089"/>
    <w:rsid w:val="00C766AD"/>
    <w:rsid w:val="00C806D8"/>
    <w:rsid w:val="00CB4B66"/>
    <w:rsid w:val="00CD0207"/>
    <w:rsid w:val="00CF7E40"/>
    <w:rsid w:val="00D211BD"/>
    <w:rsid w:val="00D223B8"/>
    <w:rsid w:val="00D24ACD"/>
    <w:rsid w:val="00D354D6"/>
    <w:rsid w:val="00D87F19"/>
    <w:rsid w:val="00D90D60"/>
    <w:rsid w:val="00E8329D"/>
    <w:rsid w:val="00ED311F"/>
    <w:rsid w:val="00ED48E1"/>
    <w:rsid w:val="00F10318"/>
    <w:rsid w:val="00F125AE"/>
    <w:rsid w:val="00F25A65"/>
    <w:rsid w:val="00F26A64"/>
    <w:rsid w:val="00F356C1"/>
    <w:rsid w:val="00F42646"/>
    <w:rsid w:val="00F477BB"/>
    <w:rsid w:val="00F76A01"/>
    <w:rsid w:val="00F970AD"/>
    <w:rsid w:val="00FA6F2D"/>
    <w:rsid w:val="00FB1CF3"/>
    <w:rsid w:val="00FB53F9"/>
    <w:rsid w:val="00FC409A"/>
    <w:rsid w:val="00FC5231"/>
    <w:rsid w:val="00FD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DBBD5-BED1-48E6-8421-B446CC8A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73"/>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F73"/>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50316-442F-4BA7-BF84-E4FF1A8F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18619</Words>
  <Characters>10614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логотоп</cp:lastModifiedBy>
  <cp:revision>4</cp:revision>
  <dcterms:created xsi:type="dcterms:W3CDTF">2020-02-16T20:04:00Z</dcterms:created>
  <dcterms:modified xsi:type="dcterms:W3CDTF">2020-02-16T20:30:00Z</dcterms:modified>
</cp:coreProperties>
</file>