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87856" w14:textId="3827649B" w:rsidR="001617D8" w:rsidRPr="00E66D59" w:rsidRDefault="001617D8" w:rsidP="006F4A85">
      <w:pPr>
        <w:shd w:val="clear" w:color="auto" w:fill="FFFFFF" w:themeFill="background1"/>
        <w:spacing w:after="0" w:line="240" w:lineRule="auto"/>
        <w:rPr>
          <w:rFonts w:ascii="Times New Roman" w:hAnsi="Times New Roman" w:cs="Times New Roman"/>
          <w:i/>
          <w:iCs/>
          <w:sz w:val="20"/>
          <w:szCs w:val="20"/>
        </w:rPr>
      </w:pPr>
      <w:r w:rsidRPr="00E66D59">
        <w:rPr>
          <w:rFonts w:ascii="Times New Roman" w:hAnsi="Times New Roman" w:cs="Times New Roman"/>
          <w:i/>
          <w:iCs/>
          <w:sz w:val="20"/>
          <w:szCs w:val="20"/>
        </w:rPr>
        <w:t xml:space="preserve">УДК </w:t>
      </w:r>
      <w:r w:rsidR="00622CAB" w:rsidRPr="00E66D59">
        <w:rPr>
          <w:rFonts w:ascii="Times New Roman" w:hAnsi="Times New Roman" w:cs="Times New Roman"/>
          <w:i/>
          <w:iCs/>
          <w:sz w:val="20"/>
          <w:szCs w:val="20"/>
        </w:rPr>
        <w:t>658.81</w:t>
      </w:r>
    </w:p>
    <w:p w14:paraId="55D2B1E8" w14:textId="1D68BDD8" w:rsidR="000B5DD2" w:rsidRPr="00E66D59" w:rsidRDefault="003060BB" w:rsidP="000B5DD2">
      <w:pPr>
        <w:shd w:val="clear" w:color="auto" w:fill="FFFFFF" w:themeFill="background1"/>
        <w:spacing w:after="0" w:line="240" w:lineRule="auto"/>
        <w:ind w:firstLine="709"/>
        <w:jc w:val="right"/>
        <w:rPr>
          <w:rFonts w:ascii="Times New Roman" w:hAnsi="Times New Roman" w:cs="Times New Roman"/>
          <w:b/>
          <w:bCs/>
          <w:sz w:val="20"/>
          <w:szCs w:val="20"/>
        </w:rPr>
      </w:pPr>
      <w:r>
        <w:rPr>
          <w:rFonts w:ascii="Times New Roman" w:hAnsi="Times New Roman" w:cs="Times New Roman"/>
          <w:b/>
          <w:bCs/>
          <w:sz w:val="20"/>
          <w:szCs w:val="20"/>
        </w:rPr>
        <w:t>Поліщук</w:t>
      </w:r>
      <w:r w:rsidR="00CA79D3" w:rsidRPr="00E66D59">
        <w:rPr>
          <w:rFonts w:ascii="Times New Roman" w:hAnsi="Times New Roman" w:cs="Times New Roman"/>
          <w:b/>
          <w:bCs/>
          <w:sz w:val="20"/>
          <w:szCs w:val="20"/>
        </w:rPr>
        <w:t xml:space="preserve"> В.В., </w:t>
      </w:r>
      <w:r w:rsidR="003765E9">
        <w:rPr>
          <w:rFonts w:ascii="Times New Roman" w:hAnsi="Times New Roman" w:cs="Times New Roman"/>
          <w:b/>
          <w:bCs/>
          <w:sz w:val="20"/>
          <w:szCs w:val="20"/>
        </w:rPr>
        <w:t>студент</w:t>
      </w:r>
      <w:r w:rsidR="006F4A85" w:rsidRPr="00E66D59">
        <w:rPr>
          <w:rFonts w:ascii="Times New Roman" w:hAnsi="Times New Roman" w:cs="Times New Roman"/>
          <w:b/>
          <w:bCs/>
          <w:sz w:val="20"/>
          <w:szCs w:val="20"/>
        </w:rPr>
        <w:t xml:space="preserve"> групи </w:t>
      </w:r>
      <w:r w:rsidR="003765E9">
        <w:rPr>
          <w:rFonts w:ascii="Times New Roman" w:hAnsi="Times New Roman" w:cs="Times New Roman"/>
          <w:b/>
          <w:bCs/>
          <w:sz w:val="20"/>
          <w:szCs w:val="20"/>
        </w:rPr>
        <w:t>МО-75</w:t>
      </w:r>
    </w:p>
    <w:p w14:paraId="7A593D24" w14:textId="0CF60653" w:rsidR="006F4A85" w:rsidRPr="00E66D59" w:rsidRDefault="000B0A41" w:rsidP="006F4A85">
      <w:pPr>
        <w:spacing w:after="0" w:line="240" w:lineRule="auto"/>
        <w:jc w:val="right"/>
        <w:rPr>
          <w:rFonts w:ascii="Times New Roman" w:hAnsi="Times New Roman" w:cs="Times New Roman"/>
          <w:b/>
          <w:sz w:val="20"/>
          <w:szCs w:val="20"/>
        </w:rPr>
      </w:pPr>
      <w:r>
        <w:rPr>
          <w:rFonts w:ascii="Times New Roman" w:hAnsi="Times New Roman" w:cs="Times New Roman"/>
          <w:b/>
          <w:sz w:val="20"/>
          <w:szCs w:val="20"/>
        </w:rPr>
        <w:t xml:space="preserve">Науковий керівник: </w:t>
      </w:r>
      <w:r w:rsidR="006F4A85" w:rsidRPr="00E66D59">
        <w:rPr>
          <w:rFonts w:ascii="Times New Roman" w:hAnsi="Times New Roman" w:cs="Times New Roman"/>
          <w:b/>
          <w:sz w:val="20"/>
          <w:szCs w:val="20"/>
        </w:rPr>
        <w:t>Бурачек</w:t>
      </w:r>
      <w:r w:rsidR="00CA79D3" w:rsidRPr="00E66D59">
        <w:rPr>
          <w:rFonts w:ascii="Times New Roman" w:hAnsi="Times New Roman" w:cs="Times New Roman"/>
          <w:b/>
          <w:sz w:val="20"/>
          <w:szCs w:val="20"/>
        </w:rPr>
        <w:t xml:space="preserve"> І.В.</w:t>
      </w:r>
    </w:p>
    <w:p w14:paraId="4C8B9267" w14:textId="5EFDE67C" w:rsidR="006F4A85" w:rsidRPr="00E66D59" w:rsidRDefault="006F4A85" w:rsidP="006F4A85">
      <w:pPr>
        <w:spacing w:after="0" w:line="240" w:lineRule="auto"/>
        <w:jc w:val="right"/>
        <w:rPr>
          <w:rFonts w:ascii="Times New Roman" w:hAnsi="Times New Roman" w:cs="Times New Roman"/>
          <w:b/>
          <w:bCs/>
          <w:sz w:val="20"/>
          <w:szCs w:val="20"/>
        </w:rPr>
      </w:pPr>
      <w:proofErr w:type="spellStart"/>
      <w:r w:rsidRPr="00E66D59">
        <w:rPr>
          <w:rFonts w:ascii="Times New Roman" w:hAnsi="Times New Roman" w:cs="Times New Roman"/>
          <w:b/>
          <w:bCs/>
          <w:sz w:val="20"/>
          <w:szCs w:val="20"/>
        </w:rPr>
        <w:t>к.е.н</w:t>
      </w:r>
      <w:proofErr w:type="spellEnd"/>
      <w:r w:rsidRPr="00E66D59">
        <w:rPr>
          <w:rFonts w:ascii="Times New Roman" w:hAnsi="Times New Roman" w:cs="Times New Roman"/>
          <w:b/>
          <w:bCs/>
          <w:sz w:val="20"/>
          <w:szCs w:val="20"/>
        </w:rPr>
        <w:t xml:space="preserve">., доцент кафедри менеджменту та </w:t>
      </w:r>
      <w:r w:rsidR="000B0A41">
        <w:rPr>
          <w:rFonts w:ascii="Times New Roman" w:hAnsi="Times New Roman" w:cs="Times New Roman"/>
          <w:b/>
          <w:bCs/>
          <w:sz w:val="20"/>
          <w:szCs w:val="20"/>
        </w:rPr>
        <w:t>бізнес-адміністрування</w:t>
      </w:r>
    </w:p>
    <w:p w14:paraId="0DEC9347" w14:textId="77777777" w:rsidR="000B5DD2" w:rsidRPr="00E66D59" w:rsidRDefault="000B5DD2" w:rsidP="000B5DD2">
      <w:pPr>
        <w:shd w:val="clear" w:color="auto" w:fill="FFFFFF" w:themeFill="background1"/>
        <w:spacing w:after="0" w:line="240" w:lineRule="auto"/>
        <w:ind w:firstLine="709"/>
        <w:jc w:val="right"/>
        <w:rPr>
          <w:rFonts w:ascii="Times New Roman" w:hAnsi="Times New Roman" w:cs="Times New Roman"/>
          <w:i/>
          <w:iCs/>
          <w:sz w:val="20"/>
          <w:szCs w:val="20"/>
        </w:rPr>
      </w:pPr>
      <w:r w:rsidRPr="00E66D59">
        <w:rPr>
          <w:rFonts w:ascii="Times New Roman" w:hAnsi="Times New Roman" w:cs="Times New Roman"/>
          <w:i/>
          <w:iCs/>
          <w:sz w:val="20"/>
          <w:szCs w:val="20"/>
        </w:rPr>
        <w:t>Державний університет «Житомирська політехніка»</w:t>
      </w:r>
    </w:p>
    <w:p w14:paraId="2E40A90D" w14:textId="77777777" w:rsidR="000B5DD2" w:rsidRPr="00E66D59" w:rsidRDefault="000B5DD2" w:rsidP="000B5DD2">
      <w:pPr>
        <w:shd w:val="clear" w:color="auto" w:fill="FFFFFF" w:themeFill="background1"/>
        <w:spacing w:after="0" w:line="240" w:lineRule="auto"/>
        <w:ind w:firstLine="709"/>
        <w:jc w:val="right"/>
        <w:rPr>
          <w:rFonts w:ascii="Times New Roman" w:hAnsi="Times New Roman" w:cs="Times New Roman"/>
          <w:sz w:val="20"/>
          <w:szCs w:val="20"/>
        </w:rPr>
      </w:pPr>
    </w:p>
    <w:p w14:paraId="24882D9B" w14:textId="75F9F01B" w:rsidR="000B5DD2" w:rsidRPr="00E66D59" w:rsidRDefault="00A631ED" w:rsidP="00E43C3D">
      <w:pPr>
        <w:spacing w:after="0" w:line="240" w:lineRule="auto"/>
        <w:jc w:val="center"/>
        <w:rPr>
          <w:rFonts w:ascii="Times New Roman" w:hAnsi="Times New Roman" w:cs="Times New Roman"/>
          <w:b/>
          <w:bCs/>
          <w:caps/>
          <w:sz w:val="20"/>
          <w:szCs w:val="20"/>
        </w:rPr>
      </w:pPr>
      <w:r w:rsidRPr="00E66D59">
        <w:rPr>
          <w:rFonts w:ascii="Times New Roman" w:hAnsi="Times New Roman" w:cs="Times New Roman"/>
          <w:b/>
          <w:bCs/>
          <w:caps/>
          <w:sz w:val="20"/>
          <w:szCs w:val="20"/>
        </w:rPr>
        <w:t>Управління збутовою діяльністю як чинник підвищення прибутковості підприємства</w:t>
      </w:r>
      <w:r w:rsidR="006B0C75">
        <w:rPr>
          <w:rFonts w:ascii="Times New Roman" w:hAnsi="Times New Roman" w:cs="Times New Roman"/>
          <w:b/>
          <w:bCs/>
          <w:caps/>
          <w:sz w:val="20"/>
          <w:szCs w:val="20"/>
        </w:rPr>
        <w:t xml:space="preserve"> З ВРАХУВАННЯМ МОТИВАЦІЙНОГО АСПЕКТУ</w:t>
      </w:r>
    </w:p>
    <w:p w14:paraId="4215A3DF" w14:textId="77777777" w:rsidR="000B5DD2" w:rsidRPr="00E66D59" w:rsidRDefault="000B5DD2" w:rsidP="006749A4">
      <w:pPr>
        <w:spacing w:after="0" w:line="240" w:lineRule="auto"/>
        <w:jc w:val="both"/>
        <w:rPr>
          <w:rFonts w:ascii="Times New Roman" w:hAnsi="Times New Roman" w:cs="Times New Roman"/>
          <w:sz w:val="20"/>
          <w:szCs w:val="20"/>
        </w:rPr>
      </w:pPr>
    </w:p>
    <w:p w14:paraId="4A682D45" w14:textId="73EA0ECC"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Ефективне управління збутовою діяльністю є одним із ключових важелів забезпечення прибутковості підприємства. У сучасних умовах конкурентного ринку збут перестав бути чисто операційною функцією </w:t>
      </w:r>
      <w:r w:rsidR="00841BF4" w:rsidRPr="00460749">
        <w:rPr>
          <w:rFonts w:ascii="Times New Roman" w:hAnsi="Times New Roman" w:cs="Times New Roman"/>
          <w:sz w:val="20"/>
          <w:szCs w:val="20"/>
        </w:rPr>
        <w:t>–</w:t>
      </w:r>
      <w:r w:rsidRPr="00590FB3">
        <w:rPr>
          <w:rFonts w:ascii="Times New Roman" w:hAnsi="Times New Roman" w:cs="Times New Roman"/>
          <w:sz w:val="20"/>
          <w:szCs w:val="20"/>
        </w:rPr>
        <w:t xml:space="preserve"> він стає стратегічною складовою, що визначає обсяг виручки, рівень рентабельності та довгострокову стійкість бізнесу. Головна мета управління збутом </w:t>
      </w:r>
      <w:r w:rsidR="00841BF4" w:rsidRPr="00460749">
        <w:rPr>
          <w:rFonts w:ascii="Times New Roman" w:hAnsi="Times New Roman" w:cs="Times New Roman"/>
          <w:sz w:val="20"/>
          <w:szCs w:val="20"/>
        </w:rPr>
        <w:t>–</w:t>
      </w:r>
      <w:r w:rsidRPr="00590FB3">
        <w:rPr>
          <w:rFonts w:ascii="Times New Roman" w:hAnsi="Times New Roman" w:cs="Times New Roman"/>
          <w:sz w:val="20"/>
          <w:szCs w:val="20"/>
        </w:rPr>
        <w:t xml:space="preserve"> забезпечення оптимального співвідношення між обсягами продажів, витратами на їх забезпечення та </w:t>
      </w:r>
      <w:proofErr w:type="spellStart"/>
      <w:r w:rsidRPr="00590FB3">
        <w:rPr>
          <w:rFonts w:ascii="Times New Roman" w:hAnsi="Times New Roman" w:cs="Times New Roman"/>
          <w:sz w:val="20"/>
          <w:szCs w:val="20"/>
        </w:rPr>
        <w:t>маржинальністю</w:t>
      </w:r>
      <w:proofErr w:type="spellEnd"/>
      <w:r w:rsidRPr="00590FB3">
        <w:rPr>
          <w:rFonts w:ascii="Times New Roman" w:hAnsi="Times New Roman" w:cs="Times New Roman"/>
          <w:sz w:val="20"/>
          <w:szCs w:val="20"/>
        </w:rPr>
        <w:t xml:space="preserve"> продукції, що вимагає системного підходу до планування, організації, стимулювання та контролю збутових процесів</w:t>
      </w:r>
      <w:r w:rsidR="003375F5" w:rsidRPr="00E66D59">
        <w:rPr>
          <w:rFonts w:ascii="Times New Roman" w:hAnsi="Times New Roman" w:cs="Times New Roman"/>
          <w:sz w:val="20"/>
          <w:szCs w:val="20"/>
        </w:rPr>
        <w:t xml:space="preserve"> [1].</w:t>
      </w:r>
    </w:p>
    <w:p w14:paraId="199D95AC" w14:textId="79E5EC94"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Планування збутової діяльності має починатися з аналізу ринку, потреб цільових сегментів і конкурентних переваг продукції. На рівні стратегічного плану слід визначити цільові сегменти, канали реалізації, цінову політику та прогнозні обсяги продажів. Раціональне планування дозволяє більш точно розподілити ресурси, уникнути надмірних витрат на зберігання й логістику. </w:t>
      </w:r>
    </w:p>
    <w:p w14:paraId="4D83A6A6" w14:textId="04B1DFB5"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Організація каналів збуту та управління мережею партнерів </w:t>
      </w:r>
      <w:r w:rsidR="00841BF4" w:rsidRPr="00460749">
        <w:rPr>
          <w:rFonts w:ascii="Times New Roman" w:hAnsi="Times New Roman" w:cs="Times New Roman"/>
          <w:sz w:val="20"/>
          <w:szCs w:val="20"/>
        </w:rPr>
        <w:t>–</w:t>
      </w:r>
      <w:r w:rsidRPr="00590FB3">
        <w:rPr>
          <w:rFonts w:ascii="Times New Roman" w:hAnsi="Times New Roman" w:cs="Times New Roman"/>
          <w:sz w:val="20"/>
          <w:szCs w:val="20"/>
        </w:rPr>
        <w:t xml:space="preserve"> ще один важливий компонент. Вибір між прямими та непрямими каналами, розвиток дилерської мережі, робота з </w:t>
      </w:r>
      <w:proofErr w:type="spellStart"/>
      <w:r w:rsidRPr="00590FB3">
        <w:rPr>
          <w:rFonts w:ascii="Times New Roman" w:hAnsi="Times New Roman" w:cs="Times New Roman"/>
          <w:sz w:val="20"/>
          <w:szCs w:val="20"/>
        </w:rPr>
        <w:t>рітейлерами</w:t>
      </w:r>
      <w:proofErr w:type="spellEnd"/>
      <w:r w:rsidRPr="00590FB3">
        <w:rPr>
          <w:rFonts w:ascii="Times New Roman" w:hAnsi="Times New Roman" w:cs="Times New Roman"/>
          <w:sz w:val="20"/>
          <w:szCs w:val="20"/>
        </w:rPr>
        <w:t xml:space="preserve"> або вихід на електронні майданчики має базуватися на аналізі </w:t>
      </w:r>
      <w:proofErr w:type="spellStart"/>
      <w:r w:rsidRPr="00590FB3">
        <w:rPr>
          <w:rFonts w:ascii="Times New Roman" w:hAnsi="Times New Roman" w:cs="Times New Roman"/>
          <w:sz w:val="20"/>
          <w:szCs w:val="20"/>
        </w:rPr>
        <w:t>маржинальності</w:t>
      </w:r>
      <w:proofErr w:type="spellEnd"/>
      <w:r w:rsidRPr="00590FB3">
        <w:rPr>
          <w:rFonts w:ascii="Times New Roman" w:hAnsi="Times New Roman" w:cs="Times New Roman"/>
          <w:sz w:val="20"/>
          <w:szCs w:val="20"/>
        </w:rPr>
        <w:t xml:space="preserve"> кожного каналу. У багатьох випадках розвиток електронної торгівлі та </w:t>
      </w:r>
      <w:proofErr w:type="spellStart"/>
      <w:r w:rsidRPr="00590FB3">
        <w:rPr>
          <w:rFonts w:ascii="Times New Roman" w:hAnsi="Times New Roman" w:cs="Times New Roman"/>
          <w:sz w:val="20"/>
          <w:szCs w:val="20"/>
        </w:rPr>
        <w:t>омніканальності</w:t>
      </w:r>
      <w:proofErr w:type="spellEnd"/>
      <w:r w:rsidRPr="00590FB3">
        <w:rPr>
          <w:rFonts w:ascii="Times New Roman" w:hAnsi="Times New Roman" w:cs="Times New Roman"/>
          <w:sz w:val="20"/>
          <w:szCs w:val="20"/>
        </w:rPr>
        <w:t xml:space="preserve"> дає можливість знизити змінні витрати на продаж і розширити ринок збуту без пропорційного зростання витрат, що підвищує загальну прибутковість компанії. Водночас неправильне поєднання каналів може призвести до </w:t>
      </w:r>
      <w:proofErr w:type="spellStart"/>
      <w:r w:rsidRPr="00590FB3">
        <w:rPr>
          <w:rFonts w:ascii="Times New Roman" w:hAnsi="Times New Roman" w:cs="Times New Roman"/>
          <w:sz w:val="20"/>
          <w:szCs w:val="20"/>
        </w:rPr>
        <w:t>канібалізації</w:t>
      </w:r>
      <w:proofErr w:type="spellEnd"/>
      <w:r w:rsidRPr="00590FB3">
        <w:rPr>
          <w:rFonts w:ascii="Times New Roman" w:hAnsi="Times New Roman" w:cs="Times New Roman"/>
          <w:sz w:val="20"/>
          <w:szCs w:val="20"/>
        </w:rPr>
        <w:t xml:space="preserve"> продажів. </w:t>
      </w:r>
    </w:p>
    <w:p w14:paraId="4E9D0CDD" w14:textId="1297B36C"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Ефективна збутова політика неможлива без мотивації та професіоналізації збутового персоналу. Система мотивації має бути побудована так, щоб спрямовувати зусилля менеджерів із продажу на продукти та ринки з вищою </w:t>
      </w:r>
      <w:proofErr w:type="spellStart"/>
      <w:r w:rsidRPr="00590FB3">
        <w:rPr>
          <w:rFonts w:ascii="Times New Roman" w:hAnsi="Times New Roman" w:cs="Times New Roman"/>
          <w:sz w:val="20"/>
          <w:szCs w:val="20"/>
        </w:rPr>
        <w:t>маржинальністю</w:t>
      </w:r>
      <w:proofErr w:type="spellEnd"/>
      <w:r w:rsidRPr="00590FB3">
        <w:rPr>
          <w:rFonts w:ascii="Times New Roman" w:hAnsi="Times New Roman" w:cs="Times New Roman"/>
          <w:sz w:val="20"/>
          <w:szCs w:val="20"/>
        </w:rPr>
        <w:t xml:space="preserve">, а не лише на максимальний обсяг продажів. Комбінування фіксованої частини заробітної плати з бонусами за досягнення цільових маржинальних показників, а також впровадження KPI, що вимірюють прибутковість, дозволяє змінити поведінку продавців у бік підвищення рентабельності. Крім того, інвестиції в навчання збутової команди (навички переговорів, управління категоріями, роботи з CRM) підвищують коефіцієнт конверсії </w:t>
      </w:r>
      <w:proofErr w:type="spellStart"/>
      <w:r w:rsidRPr="00590FB3">
        <w:rPr>
          <w:rFonts w:ascii="Times New Roman" w:hAnsi="Times New Roman" w:cs="Times New Roman"/>
          <w:sz w:val="20"/>
          <w:szCs w:val="20"/>
        </w:rPr>
        <w:t>лідів</w:t>
      </w:r>
      <w:proofErr w:type="spellEnd"/>
      <w:r w:rsidRPr="00590FB3">
        <w:rPr>
          <w:rFonts w:ascii="Times New Roman" w:hAnsi="Times New Roman" w:cs="Times New Roman"/>
          <w:sz w:val="20"/>
          <w:szCs w:val="20"/>
        </w:rPr>
        <w:t xml:space="preserve"> у угоди та середній чек. </w:t>
      </w:r>
    </w:p>
    <w:p w14:paraId="7A035CF6" w14:textId="15CA6F43"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Цифрові інструменти та CRM-системи відіграють критичну роль у модернізації збуту. Вони дозволяють автоматизувати облік потенційних клієнтів, відслідковувати життєвий цикл замовлення, оптимізувати маршрути </w:t>
      </w:r>
      <w:proofErr w:type="spellStart"/>
      <w:r w:rsidRPr="00590FB3">
        <w:rPr>
          <w:rFonts w:ascii="Times New Roman" w:hAnsi="Times New Roman" w:cs="Times New Roman"/>
          <w:sz w:val="20"/>
          <w:szCs w:val="20"/>
        </w:rPr>
        <w:t>полівих</w:t>
      </w:r>
      <w:proofErr w:type="spellEnd"/>
      <w:r w:rsidRPr="00590FB3">
        <w:rPr>
          <w:rFonts w:ascii="Times New Roman" w:hAnsi="Times New Roman" w:cs="Times New Roman"/>
          <w:sz w:val="20"/>
          <w:szCs w:val="20"/>
        </w:rPr>
        <w:t xml:space="preserve"> менеджерів та оцінювати ефективність </w:t>
      </w:r>
      <w:proofErr w:type="spellStart"/>
      <w:r w:rsidRPr="00590FB3">
        <w:rPr>
          <w:rFonts w:ascii="Times New Roman" w:hAnsi="Times New Roman" w:cs="Times New Roman"/>
          <w:sz w:val="20"/>
          <w:szCs w:val="20"/>
        </w:rPr>
        <w:t>промоакцій</w:t>
      </w:r>
      <w:proofErr w:type="spellEnd"/>
      <w:r w:rsidRPr="00590FB3">
        <w:rPr>
          <w:rFonts w:ascii="Times New Roman" w:hAnsi="Times New Roman" w:cs="Times New Roman"/>
          <w:sz w:val="20"/>
          <w:szCs w:val="20"/>
        </w:rPr>
        <w:t xml:space="preserve">. Аналіз даних продажів дає змогу виявляти найбільш прибуткові сегменти, коригувати цінову політику та планувати акції, що дійсно збільшують маржу. </w:t>
      </w:r>
    </w:p>
    <w:p w14:paraId="6E125209" w14:textId="2CEE5A4C"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Контроль і оцінювання результатів збутової діяльності необхідні для забезпечення зворотного зв’язку та оперативної корекції стратегії. Показники, які слід </w:t>
      </w:r>
      <w:proofErr w:type="spellStart"/>
      <w:r w:rsidRPr="00590FB3">
        <w:rPr>
          <w:rFonts w:ascii="Times New Roman" w:hAnsi="Times New Roman" w:cs="Times New Roman"/>
          <w:sz w:val="20"/>
          <w:szCs w:val="20"/>
        </w:rPr>
        <w:t>моніторити</w:t>
      </w:r>
      <w:proofErr w:type="spellEnd"/>
      <w:r w:rsidRPr="00590FB3">
        <w:rPr>
          <w:rFonts w:ascii="Times New Roman" w:hAnsi="Times New Roman" w:cs="Times New Roman"/>
          <w:sz w:val="20"/>
          <w:szCs w:val="20"/>
        </w:rPr>
        <w:t xml:space="preserve">: обсяг продажів за каналами, </w:t>
      </w:r>
      <w:proofErr w:type="spellStart"/>
      <w:r w:rsidRPr="00590FB3">
        <w:rPr>
          <w:rFonts w:ascii="Times New Roman" w:hAnsi="Times New Roman" w:cs="Times New Roman"/>
          <w:sz w:val="20"/>
          <w:szCs w:val="20"/>
        </w:rPr>
        <w:t>маржинальність</w:t>
      </w:r>
      <w:proofErr w:type="spellEnd"/>
      <w:r w:rsidRPr="00590FB3">
        <w:rPr>
          <w:rFonts w:ascii="Times New Roman" w:hAnsi="Times New Roman" w:cs="Times New Roman"/>
          <w:sz w:val="20"/>
          <w:szCs w:val="20"/>
        </w:rPr>
        <w:t xml:space="preserve"> товарних груп, середній чек, витрати на залучення клієнта (CAC), цикл продажу, частка повторних покупок. Регулярний аналіз дозволяє виявляти «слабкі місця» (наприклад, низька маржа у певних регіонах, висока частка повернень) та впроваджувати коригуючі заходи: зміну тарифів, перегляд умов співпраці з дистриб’юторами або оптимізацію логістики. </w:t>
      </w:r>
    </w:p>
    <w:p w14:paraId="4FE20919" w14:textId="6C7F28FE"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Економічний ефект від поліпшення управління збутом реалізується через декілька каналів: зростання виручки (ширше охоплення ринку, підвищений середній чек), зниження змінних і операційних витрат (оптимізація логістики, автоматизація процесів), а також підвищення </w:t>
      </w:r>
      <w:proofErr w:type="spellStart"/>
      <w:r w:rsidRPr="00590FB3">
        <w:rPr>
          <w:rFonts w:ascii="Times New Roman" w:hAnsi="Times New Roman" w:cs="Times New Roman"/>
          <w:sz w:val="20"/>
          <w:szCs w:val="20"/>
        </w:rPr>
        <w:t>маржинальності</w:t>
      </w:r>
      <w:proofErr w:type="spellEnd"/>
      <w:r w:rsidRPr="00590FB3">
        <w:rPr>
          <w:rFonts w:ascii="Times New Roman" w:hAnsi="Times New Roman" w:cs="Times New Roman"/>
          <w:sz w:val="20"/>
          <w:szCs w:val="20"/>
        </w:rPr>
        <w:t xml:space="preserve"> (фокус на прибуткові товари/канали). В сукупності ці фактори приводять до зростання чистого прибутку та покращення показників рентабельності активів і власного капіталу. </w:t>
      </w:r>
      <w:r w:rsidR="003375F5" w:rsidRPr="00E66D59">
        <w:rPr>
          <w:rFonts w:ascii="Times New Roman" w:hAnsi="Times New Roman" w:cs="Times New Roman"/>
          <w:sz w:val="20"/>
          <w:szCs w:val="20"/>
        </w:rPr>
        <w:t xml:space="preserve">[2]. </w:t>
      </w:r>
    </w:p>
    <w:p w14:paraId="360B023C" w14:textId="59E33810" w:rsidR="00590FB3" w:rsidRPr="00590FB3" w:rsidRDefault="00590FB3" w:rsidP="00590FB3">
      <w:pPr>
        <w:spacing w:after="0" w:line="240" w:lineRule="auto"/>
        <w:ind w:firstLine="340"/>
        <w:jc w:val="both"/>
        <w:rPr>
          <w:rFonts w:ascii="Times New Roman" w:hAnsi="Times New Roman" w:cs="Times New Roman"/>
          <w:sz w:val="20"/>
          <w:szCs w:val="20"/>
        </w:rPr>
      </w:pPr>
      <w:r w:rsidRPr="00590FB3">
        <w:rPr>
          <w:rFonts w:ascii="Times New Roman" w:hAnsi="Times New Roman" w:cs="Times New Roman"/>
          <w:sz w:val="20"/>
          <w:szCs w:val="20"/>
        </w:rPr>
        <w:t xml:space="preserve">Отже, управління збутовою діяльністю </w:t>
      </w:r>
      <w:r w:rsidR="00841BF4" w:rsidRPr="00460749">
        <w:rPr>
          <w:rFonts w:ascii="Times New Roman" w:hAnsi="Times New Roman" w:cs="Times New Roman"/>
          <w:sz w:val="20"/>
          <w:szCs w:val="20"/>
        </w:rPr>
        <w:t>–</w:t>
      </w:r>
      <w:r w:rsidRPr="00590FB3">
        <w:rPr>
          <w:rFonts w:ascii="Times New Roman" w:hAnsi="Times New Roman" w:cs="Times New Roman"/>
          <w:sz w:val="20"/>
          <w:szCs w:val="20"/>
        </w:rPr>
        <w:t xml:space="preserve"> це не лише організаційна частина бізнесу, а стратегічний фактор, безпосередньо пов’язаний із формуванням прибутку. Інтегрований підхід, що поєднує аналітику, цифрові інструменти, правомірну мотивацію персоналу і оптимізацію каналів збуту, дозволяє підприємствам підвищити операційну ефективність і досягти стійкого зростання рентабельності.</w:t>
      </w:r>
    </w:p>
    <w:p w14:paraId="72BCAD4A" w14:textId="30AF2697" w:rsidR="00B13010" w:rsidRPr="00E66D59" w:rsidRDefault="00B13010" w:rsidP="0097784A">
      <w:pPr>
        <w:spacing w:after="0" w:line="240" w:lineRule="auto"/>
        <w:ind w:firstLine="340"/>
        <w:jc w:val="both"/>
        <w:rPr>
          <w:rFonts w:ascii="Times New Roman" w:hAnsi="Times New Roman" w:cs="Times New Roman"/>
          <w:sz w:val="20"/>
          <w:szCs w:val="20"/>
        </w:rPr>
      </w:pPr>
    </w:p>
    <w:p w14:paraId="7B681458" w14:textId="0AB3DE49" w:rsidR="009B6F05" w:rsidRDefault="0097784A" w:rsidP="004D0684">
      <w:pPr>
        <w:spacing w:after="0" w:line="240" w:lineRule="auto"/>
        <w:jc w:val="center"/>
        <w:rPr>
          <w:rFonts w:ascii="Times New Roman" w:hAnsi="Times New Roman" w:cs="Times New Roman"/>
          <w:sz w:val="20"/>
          <w:szCs w:val="20"/>
        </w:rPr>
      </w:pPr>
      <w:r w:rsidRPr="00E66D59">
        <w:rPr>
          <w:rFonts w:ascii="Times New Roman" w:hAnsi="Times New Roman" w:cs="Times New Roman"/>
          <w:sz w:val="20"/>
          <w:szCs w:val="20"/>
        </w:rPr>
        <w:t>Список використан</w:t>
      </w:r>
      <w:r w:rsidR="00532F50" w:rsidRPr="00E66D59">
        <w:rPr>
          <w:rFonts w:ascii="Times New Roman" w:hAnsi="Times New Roman" w:cs="Times New Roman"/>
          <w:sz w:val="20"/>
          <w:szCs w:val="20"/>
        </w:rPr>
        <w:t>их джерел</w:t>
      </w:r>
      <w:r w:rsidRPr="00E66D59">
        <w:rPr>
          <w:rFonts w:ascii="Times New Roman" w:hAnsi="Times New Roman" w:cs="Times New Roman"/>
          <w:sz w:val="20"/>
          <w:szCs w:val="20"/>
        </w:rPr>
        <w:t>:</w:t>
      </w:r>
    </w:p>
    <w:p w14:paraId="4CA33A30" w14:textId="77777777" w:rsidR="00A0556A" w:rsidRPr="00E66D59" w:rsidRDefault="00A0556A" w:rsidP="004D0684">
      <w:pPr>
        <w:spacing w:after="0" w:line="240" w:lineRule="auto"/>
        <w:jc w:val="center"/>
        <w:rPr>
          <w:rFonts w:ascii="Times New Roman" w:hAnsi="Times New Roman" w:cs="Times New Roman"/>
          <w:sz w:val="20"/>
          <w:szCs w:val="20"/>
        </w:rPr>
      </w:pPr>
    </w:p>
    <w:p w14:paraId="35D99D5B" w14:textId="5B3268DA" w:rsidR="00532F50" w:rsidRPr="00A0556A" w:rsidRDefault="0097784A" w:rsidP="00532F50">
      <w:pPr>
        <w:spacing w:after="0" w:line="240" w:lineRule="auto"/>
        <w:ind w:firstLine="340"/>
        <w:jc w:val="both"/>
        <w:rPr>
          <w:rFonts w:ascii="Times New Roman" w:hAnsi="Times New Roman" w:cs="Times New Roman"/>
          <w:sz w:val="20"/>
          <w:szCs w:val="20"/>
        </w:rPr>
      </w:pPr>
      <w:r w:rsidRPr="00E66D59">
        <w:rPr>
          <w:rFonts w:ascii="Times New Roman" w:hAnsi="Times New Roman" w:cs="Times New Roman"/>
          <w:sz w:val="20"/>
          <w:szCs w:val="20"/>
        </w:rPr>
        <w:t>1</w:t>
      </w:r>
      <w:r w:rsidR="00532F50" w:rsidRPr="00A0556A">
        <w:rPr>
          <w:rFonts w:ascii="Times New Roman" w:hAnsi="Times New Roman" w:cs="Times New Roman"/>
          <w:sz w:val="20"/>
          <w:szCs w:val="20"/>
        </w:rPr>
        <w:t xml:space="preserve">. </w:t>
      </w:r>
      <w:r w:rsidR="00590FB3" w:rsidRPr="00A0556A">
        <w:rPr>
          <w:rFonts w:ascii="Times New Roman" w:hAnsi="Times New Roman" w:cs="Times New Roman"/>
          <w:sz w:val="20"/>
          <w:szCs w:val="20"/>
        </w:rPr>
        <w:t xml:space="preserve">Гринько Т., </w:t>
      </w:r>
      <w:proofErr w:type="spellStart"/>
      <w:r w:rsidR="00590FB3" w:rsidRPr="00A0556A">
        <w:rPr>
          <w:rFonts w:ascii="Times New Roman" w:hAnsi="Times New Roman" w:cs="Times New Roman"/>
          <w:sz w:val="20"/>
          <w:szCs w:val="20"/>
        </w:rPr>
        <w:t>Гвініашвілі</w:t>
      </w:r>
      <w:proofErr w:type="spellEnd"/>
      <w:r w:rsidR="00590FB3" w:rsidRPr="00A0556A">
        <w:rPr>
          <w:rFonts w:ascii="Times New Roman" w:hAnsi="Times New Roman" w:cs="Times New Roman"/>
          <w:sz w:val="20"/>
          <w:szCs w:val="20"/>
        </w:rPr>
        <w:t xml:space="preserve"> Т., </w:t>
      </w:r>
      <w:proofErr w:type="spellStart"/>
      <w:r w:rsidR="00590FB3" w:rsidRPr="00A0556A">
        <w:rPr>
          <w:rFonts w:ascii="Times New Roman" w:hAnsi="Times New Roman" w:cs="Times New Roman"/>
          <w:sz w:val="20"/>
          <w:szCs w:val="20"/>
        </w:rPr>
        <w:t>Сотула</w:t>
      </w:r>
      <w:proofErr w:type="spellEnd"/>
      <w:r w:rsidR="00590FB3" w:rsidRPr="00A0556A">
        <w:rPr>
          <w:rFonts w:ascii="Times New Roman" w:hAnsi="Times New Roman" w:cs="Times New Roman"/>
          <w:sz w:val="20"/>
          <w:szCs w:val="20"/>
        </w:rPr>
        <w:t xml:space="preserve"> В. </w:t>
      </w:r>
      <w:r w:rsidR="00F00C97" w:rsidRPr="00A0556A">
        <w:rPr>
          <w:rFonts w:ascii="Times New Roman" w:hAnsi="Times New Roman" w:cs="Times New Roman"/>
          <w:sz w:val="20"/>
          <w:szCs w:val="20"/>
        </w:rPr>
        <w:t>Особливості управління збутовою діяльністю підприємства в сучасних умовах</w:t>
      </w:r>
      <w:r w:rsidR="00590FB3" w:rsidRPr="00A0556A">
        <w:rPr>
          <w:rFonts w:ascii="Times New Roman" w:hAnsi="Times New Roman" w:cs="Times New Roman"/>
          <w:sz w:val="20"/>
          <w:szCs w:val="20"/>
        </w:rPr>
        <w:t>.</w:t>
      </w:r>
      <w:r w:rsidR="00F00C97" w:rsidRPr="00A0556A">
        <w:rPr>
          <w:rFonts w:ascii="Times New Roman" w:hAnsi="Times New Roman" w:cs="Times New Roman"/>
          <w:sz w:val="20"/>
          <w:szCs w:val="20"/>
        </w:rPr>
        <w:t xml:space="preserve"> </w:t>
      </w:r>
      <w:r w:rsidR="00590FB3" w:rsidRPr="00A0556A">
        <w:rPr>
          <w:rFonts w:ascii="Times New Roman" w:hAnsi="Times New Roman" w:cs="Times New Roman"/>
          <w:sz w:val="20"/>
          <w:szCs w:val="20"/>
        </w:rPr>
        <w:t>Економіка та суспільство</w:t>
      </w:r>
      <w:r w:rsidR="00F00C97" w:rsidRPr="00A0556A">
        <w:rPr>
          <w:rFonts w:ascii="Times New Roman" w:hAnsi="Times New Roman" w:cs="Times New Roman"/>
          <w:sz w:val="20"/>
          <w:szCs w:val="20"/>
        </w:rPr>
        <w:t>.</w:t>
      </w:r>
      <w:r w:rsidR="00590FB3" w:rsidRPr="00A0556A">
        <w:rPr>
          <w:rFonts w:ascii="Times New Roman" w:hAnsi="Times New Roman" w:cs="Times New Roman"/>
          <w:sz w:val="20"/>
          <w:szCs w:val="20"/>
        </w:rPr>
        <w:t xml:space="preserve"> </w:t>
      </w:r>
      <w:r w:rsidR="00F00C97" w:rsidRPr="00A0556A">
        <w:rPr>
          <w:rFonts w:ascii="Times New Roman" w:hAnsi="Times New Roman" w:cs="Times New Roman"/>
          <w:sz w:val="20"/>
          <w:szCs w:val="20"/>
        </w:rPr>
        <w:t>2023. №</w:t>
      </w:r>
      <w:r w:rsidR="00590FB3" w:rsidRPr="00A0556A">
        <w:rPr>
          <w:rFonts w:ascii="Times New Roman" w:hAnsi="Times New Roman" w:cs="Times New Roman"/>
          <w:sz w:val="20"/>
          <w:szCs w:val="20"/>
        </w:rPr>
        <w:t xml:space="preserve">51. </w:t>
      </w:r>
      <w:r w:rsidR="00F00C97" w:rsidRPr="00A0556A">
        <w:rPr>
          <w:rFonts w:ascii="Times New Roman" w:hAnsi="Times New Roman" w:cs="Times New Roman"/>
          <w:sz w:val="20"/>
          <w:szCs w:val="20"/>
        </w:rPr>
        <w:t>URL:</w:t>
      </w:r>
      <w:r w:rsidR="00590FB3" w:rsidRPr="00A0556A">
        <w:rPr>
          <w:rFonts w:ascii="Times New Roman" w:hAnsi="Times New Roman" w:cs="Times New Roman"/>
          <w:sz w:val="20"/>
          <w:szCs w:val="20"/>
        </w:rPr>
        <w:t>https://doi.org/10.32782/2524-0072/2023-51-8</w:t>
      </w:r>
    </w:p>
    <w:p w14:paraId="3C2D792E" w14:textId="7F525D18" w:rsidR="004D0684" w:rsidRPr="00A0556A" w:rsidRDefault="003375F5" w:rsidP="00FB190A">
      <w:pPr>
        <w:spacing w:after="0" w:line="240" w:lineRule="auto"/>
        <w:ind w:firstLine="340"/>
        <w:jc w:val="both"/>
        <w:rPr>
          <w:rFonts w:ascii="Times New Roman" w:hAnsi="Times New Roman" w:cs="Times New Roman"/>
          <w:sz w:val="20"/>
          <w:szCs w:val="20"/>
        </w:rPr>
      </w:pPr>
      <w:r w:rsidRPr="00A0556A">
        <w:rPr>
          <w:rFonts w:ascii="Times New Roman" w:hAnsi="Times New Roman" w:cs="Times New Roman"/>
          <w:sz w:val="20"/>
          <w:szCs w:val="20"/>
        </w:rPr>
        <w:t xml:space="preserve">2. </w:t>
      </w:r>
      <w:proofErr w:type="spellStart"/>
      <w:r w:rsidRPr="00A0556A">
        <w:rPr>
          <w:rFonts w:ascii="Times New Roman" w:hAnsi="Times New Roman" w:cs="Times New Roman"/>
          <w:sz w:val="20"/>
          <w:szCs w:val="20"/>
        </w:rPr>
        <w:t>Nguyen</w:t>
      </w:r>
      <w:proofErr w:type="spellEnd"/>
      <w:r w:rsidRPr="00A0556A">
        <w:rPr>
          <w:rFonts w:ascii="Times New Roman" w:hAnsi="Times New Roman" w:cs="Times New Roman"/>
          <w:sz w:val="20"/>
          <w:szCs w:val="20"/>
        </w:rPr>
        <w:t xml:space="preserve">, V.C.; </w:t>
      </w:r>
      <w:proofErr w:type="spellStart"/>
      <w:r w:rsidRPr="00A0556A">
        <w:rPr>
          <w:rFonts w:ascii="Times New Roman" w:hAnsi="Times New Roman" w:cs="Times New Roman"/>
          <w:sz w:val="20"/>
          <w:szCs w:val="20"/>
        </w:rPr>
        <w:t>Nguyen</w:t>
      </w:r>
      <w:proofErr w:type="spellEnd"/>
      <w:r w:rsidRPr="00A0556A">
        <w:rPr>
          <w:rFonts w:ascii="Times New Roman" w:hAnsi="Times New Roman" w:cs="Times New Roman"/>
          <w:sz w:val="20"/>
          <w:szCs w:val="20"/>
        </w:rPr>
        <w:t xml:space="preserve">, T.N.L.; </w:t>
      </w:r>
      <w:proofErr w:type="spellStart"/>
      <w:r w:rsidRPr="00A0556A">
        <w:rPr>
          <w:rFonts w:ascii="Times New Roman" w:hAnsi="Times New Roman" w:cs="Times New Roman"/>
          <w:sz w:val="20"/>
          <w:szCs w:val="20"/>
        </w:rPr>
        <w:t>Pham</w:t>
      </w:r>
      <w:proofErr w:type="spellEnd"/>
      <w:r w:rsidRPr="00A0556A">
        <w:rPr>
          <w:rFonts w:ascii="Times New Roman" w:hAnsi="Times New Roman" w:cs="Times New Roman"/>
          <w:sz w:val="20"/>
          <w:szCs w:val="20"/>
        </w:rPr>
        <w:t>, T.H.</w:t>
      </w:r>
      <w:r w:rsidR="007A76E3"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The</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Impacts</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of</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Selling</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Expense</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Structure</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on</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Enterprise</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Growth</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in</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Large</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Enterprises</w:t>
      </w:r>
      <w:proofErr w:type="spellEnd"/>
      <w:r w:rsidRPr="00A0556A">
        <w:rPr>
          <w:rFonts w:ascii="Times New Roman" w:hAnsi="Times New Roman" w:cs="Times New Roman"/>
          <w:sz w:val="20"/>
          <w:szCs w:val="20"/>
        </w:rPr>
        <w:t xml:space="preserve">: A </w:t>
      </w:r>
      <w:proofErr w:type="spellStart"/>
      <w:r w:rsidRPr="00A0556A">
        <w:rPr>
          <w:rFonts w:ascii="Times New Roman" w:hAnsi="Times New Roman" w:cs="Times New Roman"/>
          <w:sz w:val="20"/>
          <w:szCs w:val="20"/>
        </w:rPr>
        <w:t>Study</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from</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Vietnam</w:t>
      </w:r>
      <w:proofErr w:type="spellEnd"/>
      <w:r w:rsidRPr="00A0556A">
        <w:rPr>
          <w:rFonts w:ascii="Times New Roman" w:hAnsi="Times New Roman" w:cs="Times New Roman"/>
          <w:sz w:val="20"/>
          <w:szCs w:val="20"/>
        </w:rPr>
        <w:t xml:space="preserve">. J. </w:t>
      </w:r>
      <w:proofErr w:type="spellStart"/>
      <w:r w:rsidRPr="00A0556A">
        <w:rPr>
          <w:rFonts w:ascii="Times New Roman" w:hAnsi="Times New Roman" w:cs="Times New Roman"/>
          <w:sz w:val="20"/>
          <w:szCs w:val="20"/>
        </w:rPr>
        <w:t>Risk</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Financial</w:t>
      </w:r>
      <w:proofErr w:type="spellEnd"/>
      <w:r w:rsidRPr="00A0556A">
        <w:rPr>
          <w:rFonts w:ascii="Times New Roman" w:hAnsi="Times New Roman" w:cs="Times New Roman"/>
          <w:sz w:val="20"/>
          <w:szCs w:val="20"/>
        </w:rPr>
        <w:t xml:space="preserve"> </w:t>
      </w:r>
      <w:proofErr w:type="spellStart"/>
      <w:r w:rsidRPr="00A0556A">
        <w:rPr>
          <w:rFonts w:ascii="Times New Roman" w:hAnsi="Times New Roman" w:cs="Times New Roman"/>
          <w:sz w:val="20"/>
          <w:szCs w:val="20"/>
        </w:rPr>
        <w:t>Manag</w:t>
      </w:r>
      <w:proofErr w:type="spellEnd"/>
      <w:r w:rsidRPr="00A0556A">
        <w:rPr>
          <w:rFonts w:ascii="Times New Roman" w:hAnsi="Times New Roman" w:cs="Times New Roman"/>
          <w:sz w:val="20"/>
          <w:szCs w:val="20"/>
        </w:rPr>
        <w:t>.</w:t>
      </w:r>
      <w:r w:rsidR="007A76E3" w:rsidRPr="00A0556A">
        <w:rPr>
          <w:rFonts w:ascii="Times New Roman" w:hAnsi="Times New Roman" w:cs="Times New Roman"/>
          <w:sz w:val="20"/>
          <w:szCs w:val="20"/>
        </w:rPr>
        <w:t xml:space="preserve"> </w:t>
      </w:r>
      <w:r w:rsidRPr="00A0556A">
        <w:rPr>
          <w:rFonts w:ascii="Times New Roman" w:hAnsi="Times New Roman" w:cs="Times New Roman"/>
          <w:sz w:val="20"/>
          <w:szCs w:val="20"/>
        </w:rPr>
        <w:t>2020</w:t>
      </w:r>
      <w:r w:rsidR="00F00C97" w:rsidRPr="00A0556A">
        <w:rPr>
          <w:rFonts w:ascii="Times New Roman" w:hAnsi="Times New Roman" w:cs="Times New Roman"/>
          <w:sz w:val="20"/>
          <w:szCs w:val="20"/>
        </w:rPr>
        <w:t>. №</w:t>
      </w:r>
      <w:r w:rsidRPr="00A0556A">
        <w:rPr>
          <w:rFonts w:ascii="Times New Roman" w:hAnsi="Times New Roman" w:cs="Times New Roman"/>
          <w:sz w:val="20"/>
          <w:szCs w:val="20"/>
        </w:rPr>
        <w:t>13</w:t>
      </w:r>
      <w:r w:rsidR="00F00C97" w:rsidRPr="00A0556A">
        <w:rPr>
          <w:rFonts w:ascii="Times New Roman" w:hAnsi="Times New Roman" w:cs="Times New Roman"/>
          <w:sz w:val="20"/>
          <w:szCs w:val="20"/>
        </w:rPr>
        <w:t>.</w:t>
      </w:r>
      <w:r w:rsidRPr="00A0556A">
        <w:rPr>
          <w:rFonts w:ascii="Times New Roman" w:hAnsi="Times New Roman" w:cs="Times New Roman"/>
          <w:sz w:val="20"/>
          <w:szCs w:val="20"/>
        </w:rPr>
        <w:t xml:space="preserve"> </w:t>
      </w:r>
      <w:r w:rsidR="00F00C97" w:rsidRPr="00A0556A">
        <w:rPr>
          <w:rFonts w:ascii="Times New Roman" w:hAnsi="Times New Roman" w:cs="Times New Roman"/>
          <w:sz w:val="20"/>
          <w:szCs w:val="20"/>
        </w:rPr>
        <w:t>р.</w:t>
      </w:r>
      <w:r w:rsidRPr="00A0556A">
        <w:rPr>
          <w:rFonts w:ascii="Times New Roman" w:hAnsi="Times New Roman" w:cs="Times New Roman"/>
          <w:sz w:val="20"/>
          <w:szCs w:val="20"/>
        </w:rPr>
        <w:t xml:space="preserve">4. </w:t>
      </w:r>
      <w:r w:rsidR="00F00C97" w:rsidRPr="00A0556A">
        <w:rPr>
          <w:rFonts w:ascii="Times New Roman" w:hAnsi="Times New Roman" w:cs="Times New Roman"/>
          <w:sz w:val="20"/>
          <w:szCs w:val="20"/>
        </w:rPr>
        <w:t xml:space="preserve">URL: </w:t>
      </w:r>
      <w:r w:rsidRPr="00A0556A">
        <w:rPr>
          <w:rFonts w:ascii="Times New Roman" w:hAnsi="Times New Roman" w:cs="Times New Roman"/>
          <w:sz w:val="20"/>
          <w:szCs w:val="20"/>
        </w:rPr>
        <w:t>https://doi.org/10.3390/jrfm13010004</w:t>
      </w:r>
    </w:p>
    <w:sectPr w:rsidR="004D0684" w:rsidRPr="00A0556A" w:rsidSect="006F4A8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B6F50"/>
    <w:multiLevelType w:val="hybridMultilevel"/>
    <w:tmpl w:val="38489C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2392B7B"/>
    <w:multiLevelType w:val="hybridMultilevel"/>
    <w:tmpl w:val="B0E036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9866C32"/>
    <w:multiLevelType w:val="hybridMultilevel"/>
    <w:tmpl w:val="F06C1C08"/>
    <w:lvl w:ilvl="0" w:tplc="2000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4B50A6B"/>
    <w:multiLevelType w:val="hybridMultilevel"/>
    <w:tmpl w:val="938CEC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82F7B7C"/>
    <w:multiLevelType w:val="hybridMultilevel"/>
    <w:tmpl w:val="3BE407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39767516">
    <w:abstractNumId w:val="3"/>
  </w:num>
  <w:num w:numId="2" w16cid:durableId="1822652320">
    <w:abstractNumId w:val="4"/>
  </w:num>
  <w:num w:numId="3" w16cid:durableId="1116144070">
    <w:abstractNumId w:val="1"/>
  </w:num>
  <w:num w:numId="4" w16cid:durableId="1616520965">
    <w:abstractNumId w:val="0"/>
  </w:num>
  <w:num w:numId="5" w16cid:durableId="164252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E1"/>
    <w:rsid w:val="00022500"/>
    <w:rsid w:val="00063BA9"/>
    <w:rsid w:val="000B0A41"/>
    <w:rsid w:val="000B5DD2"/>
    <w:rsid w:val="00113FFE"/>
    <w:rsid w:val="00144FFA"/>
    <w:rsid w:val="001617D8"/>
    <w:rsid w:val="001B23AF"/>
    <w:rsid w:val="001B4315"/>
    <w:rsid w:val="001F5A4D"/>
    <w:rsid w:val="00283E23"/>
    <w:rsid w:val="002D5AF8"/>
    <w:rsid w:val="003060BB"/>
    <w:rsid w:val="0033088D"/>
    <w:rsid w:val="003375F5"/>
    <w:rsid w:val="003765E9"/>
    <w:rsid w:val="003B3DE4"/>
    <w:rsid w:val="003F68EA"/>
    <w:rsid w:val="00445AF6"/>
    <w:rsid w:val="00484BA8"/>
    <w:rsid w:val="00486482"/>
    <w:rsid w:val="004B44D8"/>
    <w:rsid w:val="004D0684"/>
    <w:rsid w:val="004E426B"/>
    <w:rsid w:val="004E5A3A"/>
    <w:rsid w:val="0050408A"/>
    <w:rsid w:val="00532F50"/>
    <w:rsid w:val="00590FB3"/>
    <w:rsid w:val="005A3AD0"/>
    <w:rsid w:val="005C0679"/>
    <w:rsid w:val="00622CAB"/>
    <w:rsid w:val="0064455C"/>
    <w:rsid w:val="006749A4"/>
    <w:rsid w:val="006B0C75"/>
    <w:rsid w:val="006F4A85"/>
    <w:rsid w:val="00714959"/>
    <w:rsid w:val="007216F9"/>
    <w:rsid w:val="0073116D"/>
    <w:rsid w:val="00731881"/>
    <w:rsid w:val="00751CE1"/>
    <w:rsid w:val="007871E0"/>
    <w:rsid w:val="00794530"/>
    <w:rsid w:val="007974F7"/>
    <w:rsid w:val="007A3C44"/>
    <w:rsid w:val="007A44A5"/>
    <w:rsid w:val="007A76E3"/>
    <w:rsid w:val="007D09DC"/>
    <w:rsid w:val="007F2B12"/>
    <w:rsid w:val="0080420C"/>
    <w:rsid w:val="00812B67"/>
    <w:rsid w:val="00840F8A"/>
    <w:rsid w:val="00841BF4"/>
    <w:rsid w:val="008C17C2"/>
    <w:rsid w:val="0090082E"/>
    <w:rsid w:val="0097784A"/>
    <w:rsid w:val="00996EE3"/>
    <w:rsid w:val="009B6F05"/>
    <w:rsid w:val="00A0556A"/>
    <w:rsid w:val="00A54C4B"/>
    <w:rsid w:val="00A60986"/>
    <w:rsid w:val="00A631ED"/>
    <w:rsid w:val="00AD22CB"/>
    <w:rsid w:val="00B0144D"/>
    <w:rsid w:val="00B04B67"/>
    <w:rsid w:val="00B13010"/>
    <w:rsid w:val="00B1432B"/>
    <w:rsid w:val="00B42E97"/>
    <w:rsid w:val="00B50BCA"/>
    <w:rsid w:val="00B62F6F"/>
    <w:rsid w:val="00B9081D"/>
    <w:rsid w:val="00BA68A8"/>
    <w:rsid w:val="00BC3F11"/>
    <w:rsid w:val="00C54808"/>
    <w:rsid w:val="00C70ECB"/>
    <w:rsid w:val="00CA79D3"/>
    <w:rsid w:val="00CE47A4"/>
    <w:rsid w:val="00CF33F8"/>
    <w:rsid w:val="00D2029E"/>
    <w:rsid w:val="00D23FA2"/>
    <w:rsid w:val="00DD1EA1"/>
    <w:rsid w:val="00DD354F"/>
    <w:rsid w:val="00DD36F3"/>
    <w:rsid w:val="00DE3F8C"/>
    <w:rsid w:val="00E323AC"/>
    <w:rsid w:val="00E43C3D"/>
    <w:rsid w:val="00E66D59"/>
    <w:rsid w:val="00E733B5"/>
    <w:rsid w:val="00E9662A"/>
    <w:rsid w:val="00EC784C"/>
    <w:rsid w:val="00F00C97"/>
    <w:rsid w:val="00F30A55"/>
    <w:rsid w:val="00F450FB"/>
    <w:rsid w:val="00F52C11"/>
    <w:rsid w:val="00FB190A"/>
    <w:rsid w:val="00FC19A8"/>
    <w:rsid w:val="00FC6B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BDCA0"/>
  <w15:chartTrackingRefBased/>
  <w15:docId w15:val="{17F6B082-BDBC-4FB0-9820-63AB6516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684"/>
    <w:pPr>
      <w:ind w:left="720"/>
      <w:contextualSpacing/>
    </w:pPr>
  </w:style>
  <w:style w:type="character" w:styleId="a4">
    <w:name w:val="Hyperlink"/>
    <w:basedOn w:val="a0"/>
    <w:uiPriority w:val="99"/>
    <w:unhideWhenUsed/>
    <w:rsid w:val="00E733B5"/>
    <w:rPr>
      <w:color w:val="0563C1" w:themeColor="hyperlink"/>
      <w:u w:val="single"/>
    </w:rPr>
  </w:style>
  <w:style w:type="character" w:styleId="a5">
    <w:name w:val="Unresolved Mention"/>
    <w:basedOn w:val="a0"/>
    <w:uiPriority w:val="99"/>
    <w:semiHidden/>
    <w:unhideWhenUsed/>
    <w:rsid w:val="00E73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3031</Words>
  <Characters>1728</Characters>
  <Application>Microsoft Office Word</Application>
  <DocSecurity>0</DocSecurity>
  <Lines>14</Lines>
  <Paragraphs>9</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Svitozar Konovaliuk</dc:creator>
  <cp:keywords/>
  <dc:description/>
  <cp:lastModifiedBy>111</cp:lastModifiedBy>
  <cp:revision>47</cp:revision>
  <dcterms:created xsi:type="dcterms:W3CDTF">2024-10-28T10:06:00Z</dcterms:created>
  <dcterms:modified xsi:type="dcterms:W3CDTF">2026-10-04T15:42:00Z</dcterms:modified>
</cp:coreProperties>
</file>