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7551B" w:rsidRPr="00357266" w:rsidRDefault="0017551B" w:rsidP="0017551B">
      <w:pPr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uk-UA"/>
        </w:rPr>
      </w:pPr>
      <w:r w:rsidRPr="00357266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uk-UA"/>
        </w:rPr>
        <w:t>ПРАКТИЧНА РОБОТА № 2</w:t>
      </w:r>
    </w:p>
    <w:p w:rsidR="0017551B" w:rsidRPr="00357266" w:rsidRDefault="0017551B" w:rsidP="0017551B">
      <w:pPr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  <w:lang w:eastAsia="uk-UA"/>
        </w:rPr>
      </w:pPr>
      <w:r>
        <w:rPr>
          <w:rFonts w:ascii="Times New Roman" w:eastAsia="Times New Roman" w:hAnsi="Times New Roman" w:cs="Times New Roman"/>
          <w:b/>
          <w:bCs/>
          <w:sz w:val="36"/>
          <w:szCs w:val="36"/>
          <w:lang w:eastAsia="uk-UA"/>
        </w:rPr>
        <w:t xml:space="preserve">Тема: </w:t>
      </w:r>
      <w:r w:rsidRPr="00357266">
        <w:rPr>
          <w:rFonts w:ascii="Times New Roman" w:eastAsia="Times New Roman" w:hAnsi="Times New Roman" w:cs="Times New Roman"/>
          <w:b/>
          <w:bCs/>
          <w:sz w:val="36"/>
          <w:szCs w:val="36"/>
          <w:lang w:eastAsia="uk-UA"/>
        </w:rPr>
        <w:t>Оцінка кліматичної вразливості лісових екосистем та обґрунтування заходів адаптації</w:t>
      </w:r>
    </w:p>
    <w:p w:rsidR="0017551B" w:rsidRDefault="0017551B" w:rsidP="0017551B">
      <w:pPr>
        <w:spacing w:after="0" w:line="240" w:lineRule="auto"/>
        <w:ind w:firstLine="709"/>
        <w:jc w:val="both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uk-UA"/>
        </w:rPr>
      </w:pPr>
    </w:p>
    <w:p w:rsidR="0017551B" w:rsidRPr="00357266" w:rsidRDefault="0017551B" w:rsidP="0017551B">
      <w:pPr>
        <w:spacing w:after="0" w:line="240" w:lineRule="auto"/>
        <w:ind w:firstLine="709"/>
        <w:jc w:val="both"/>
        <w:outlineLvl w:val="2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r w:rsidRPr="00357266">
        <w:rPr>
          <w:rFonts w:ascii="Times New Roman" w:eastAsia="Times New Roman" w:hAnsi="Times New Roman" w:cs="Times New Roman"/>
          <w:b/>
          <w:bCs/>
          <w:sz w:val="27"/>
          <w:szCs w:val="27"/>
          <w:lang w:eastAsia="uk-UA"/>
        </w:rPr>
        <w:t>Мета роботи</w:t>
      </w:r>
      <w:r>
        <w:rPr>
          <w:rFonts w:ascii="Times New Roman" w:eastAsia="Times New Roman" w:hAnsi="Times New Roman" w:cs="Times New Roman"/>
          <w:b/>
          <w:bCs/>
          <w:sz w:val="27"/>
          <w:szCs w:val="27"/>
          <w:lang w:eastAsia="uk-UA"/>
        </w:rPr>
        <w:t xml:space="preserve">. </w:t>
      </w:r>
      <w:r w:rsidRPr="00357266">
        <w:rPr>
          <w:rFonts w:ascii="Times New Roman" w:eastAsia="Times New Roman" w:hAnsi="Times New Roman" w:cs="Times New Roman"/>
          <w:sz w:val="24"/>
          <w:szCs w:val="24"/>
          <w:lang w:eastAsia="uk-UA"/>
        </w:rPr>
        <w:t>Навчити студентів комплексно оцінювати стан лісової екосистеми в умовах кліматичних змін, встановлювати взаємозв’язки між кліматичними та іншими стресовими факторами, визначати найбільш уразливі компоненти лісової системи та обґрунтовувати доцільні адаптаційні заходи.</w:t>
      </w:r>
    </w:p>
    <w:p w:rsidR="0017551B" w:rsidRDefault="0017551B" w:rsidP="0017551B">
      <w:pPr>
        <w:spacing w:after="0" w:line="240" w:lineRule="auto"/>
        <w:ind w:firstLine="709"/>
        <w:jc w:val="both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  <w:lang w:eastAsia="uk-UA"/>
        </w:rPr>
      </w:pPr>
    </w:p>
    <w:p w:rsidR="0017551B" w:rsidRPr="00357266" w:rsidRDefault="0017551B" w:rsidP="0017551B">
      <w:pPr>
        <w:spacing w:after="0" w:line="240" w:lineRule="auto"/>
        <w:ind w:firstLine="709"/>
        <w:jc w:val="both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  <w:lang w:eastAsia="uk-UA"/>
        </w:rPr>
      </w:pPr>
      <w:r w:rsidRPr="00357266">
        <w:rPr>
          <w:rFonts w:ascii="Times New Roman" w:eastAsia="Times New Roman" w:hAnsi="Times New Roman" w:cs="Times New Roman"/>
          <w:b/>
          <w:bCs/>
          <w:sz w:val="36"/>
          <w:szCs w:val="36"/>
          <w:lang w:eastAsia="uk-UA"/>
        </w:rPr>
        <w:t>Теоретичний матеріал</w:t>
      </w:r>
    </w:p>
    <w:p w:rsidR="0017551B" w:rsidRPr="00357266" w:rsidRDefault="0017551B" w:rsidP="0017551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r w:rsidRPr="00357266">
        <w:rPr>
          <w:rFonts w:ascii="Times New Roman" w:eastAsia="Times New Roman" w:hAnsi="Times New Roman" w:cs="Times New Roman"/>
          <w:sz w:val="24"/>
          <w:szCs w:val="24"/>
          <w:lang w:eastAsia="uk-UA"/>
        </w:rPr>
        <w:t>Лісова екосистема реагує на кліматичні зміни не як один однорідний об’єкт. У межах одного насадження по-різному можуть реагувати дорослі дерева, підріст, трав’яний покрив, ґрунт та інші компоненти.</w:t>
      </w:r>
    </w:p>
    <w:p w:rsidR="0017551B" w:rsidRPr="00357266" w:rsidRDefault="0017551B" w:rsidP="0017551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r w:rsidRPr="00357266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Саме тому для оцінювання вразливості недостатньо встановити, чи «страждає ліс від посухи». Потрібно визначити, </w:t>
      </w:r>
      <w:r w:rsidRPr="0017551B">
        <w:rPr>
          <w:rFonts w:ascii="Times New Roman" w:eastAsia="Times New Roman" w:hAnsi="Times New Roman" w:cs="Times New Roman"/>
          <w:b/>
          <w:bCs/>
          <w:sz w:val="24"/>
          <w:szCs w:val="24"/>
          <w:lang w:eastAsia="uk-UA"/>
        </w:rPr>
        <w:t>який компонент є найслабшою ланкою системи</w:t>
      </w:r>
      <w:r w:rsidRPr="00357266">
        <w:rPr>
          <w:rFonts w:ascii="Times New Roman" w:eastAsia="Times New Roman" w:hAnsi="Times New Roman" w:cs="Times New Roman"/>
          <w:sz w:val="24"/>
          <w:szCs w:val="24"/>
          <w:lang w:eastAsia="uk-UA"/>
        </w:rPr>
        <w:t>.</w:t>
      </w:r>
    </w:p>
    <w:p w:rsidR="0017551B" w:rsidRPr="00357266" w:rsidRDefault="0017551B" w:rsidP="0017551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r w:rsidRPr="00357266">
        <w:rPr>
          <w:rFonts w:ascii="Times New Roman" w:eastAsia="Times New Roman" w:hAnsi="Times New Roman" w:cs="Times New Roman"/>
          <w:sz w:val="24"/>
          <w:szCs w:val="24"/>
          <w:lang w:eastAsia="uk-UA"/>
        </w:rPr>
        <w:t>Наприклад, дорослий деревостан може залишатися відносно стабільним, однак природне поновлення основної породи вже погіршується. Зовні ліс ще не демонструє критичних змін, але його довгострокова здатність до самовідновлення вже знижується.</w:t>
      </w:r>
    </w:p>
    <w:p w:rsidR="0017551B" w:rsidRPr="00357266" w:rsidRDefault="0017551B" w:rsidP="0017551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r w:rsidRPr="00357266">
        <w:rPr>
          <w:rFonts w:ascii="Times New Roman" w:eastAsia="Times New Roman" w:hAnsi="Times New Roman" w:cs="Times New Roman"/>
          <w:sz w:val="24"/>
          <w:szCs w:val="24"/>
          <w:lang w:eastAsia="uk-UA"/>
        </w:rPr>
        <w:t>Не менш важливим є поєднання кількох стресових факторів. Кліматичний стрес може знижувати життєздатність дерев, після чого вони стають більш чутливими до пошкоджень. Порушення рослинного покриву може змінювати мікроклімат поверхні ґрунту, а погіршення стану ґрунту, своєю чергою, ускладнює наступне відновлення рослинності.</w:t>
      </w:r>
    </w:p>
    <w:p w:rsidR="0017551B" w:rsidRPr="00357266" w:rsidRDefault="0017551B" w:rsidP="0017551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r w:rsidRPr="00357266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Тому під час оцінювання необхідно аналізувати </w:t>
      </w:r>
      <w:r w:rsidRPr="0017551B">
        <w:rPr>
          <w:rFonts w:ascii="Times New Roman" w:eastAsia="Times New Roman" w:hAnsi="Times New Roman" w:cs="Times New Roman"/>
          <w:b/>
          <w:bCs/>
          <w:sz w:val="24"/>
          <w:szCs w:val="24"/>
          <w:lang w:eastAsia="uk-UA"/>
        </w:rPr>
        <w:t>не окремі фактори, а ланцюг взаємодій</w:t>
      </w:r>
      <w:r w:rsidRPr="00357266">
        <w:rPr>
          <w:rFonts w:ascii="Times New Roman" w:eastAsia="Times New Roman" w:hAnsi="Times New Roman" w:cs="Times New Roman"/>
          <w:sz w:val="24"/>
          <w:szCs w:val="24"/>
          <w:lang w:eastAsia="uk-UA"/>
        </w:rPr>
        <w:t>.</w:t>
      </w:r>
    </w:p>
    <w:p w:rsidR="0017551B" w:rsidRPr="00357266" w:rsidRDefault="0017551B" w:rsidP="0017551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r w:rsidRPr="00357266">
        <w:rPr>
          <w:rFonts w:ascii="Times New Roman" w:eastAsia="Times New Roman" w:hAnsi="Times New Roman" w:cs="Times New Roman"/>
          <w:sz w:val="24"/>
          <w:szCs w:val="24"/>
          <w:lang w:eastAsia="uk-UA"/>
        </w:rPr>
        <w:t>Важливо також розрізняти короткострокову реакцію і довгострокову вразливість. Зменшення приросту після несприятливого року ще не означає незворотної деградації. Натомість систематична відсутність природного поновлення, повторні порушення або поступове спрощення структури можуть вказувати на більш серйозні зміни.</w:t>
      </w:r>
    </w:p>
    <w:p w:rsidR="0017551B" w:rsidRPr="00357266" w:rsidRDefault="0017551B" w:rsidP="0017551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r w:rsidRPr="00357266">
        <w:rPr>
          <w:rFonts w:ascii="Times New Roman" w:eastAsia="Times New Roman" w:hAnsi="Times New Roman" w:cs="Times New Roman"/>
          <w:sz w:val="24"/>
          <w:szCs w:val="24"/>
          <w:lang w:eastAsia="uk-UA"/>
        </w:rPr>
        <w:t>Адаптаційні заходи тому повинні обиратися відповідно до конкретного механізму вразливості. Якщо головною проблемою є недостатність природного поновлення, рішення буде одним. Якщо проблемою є порушений водний режим — іншим. Якщо висока вразливість пов’язана з надмірною однорідністю насадження — необхідно працювати зі структурою та складом.</w:t>
      </w:r>
    </w:p>
    <w:p w:rsidR="0017551B" w:rsidRDefault="0017551B" w:rsidP="0017551B">
      <w:pPr>
        <w:spacing w:after="0" w:line="240" w:lineRule="auto"/>
        <w:ind w:firstLine="709"/>
        <w:jc w:val="both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  <w:lang w:eastAsia="uk-UA"/>
        </w:rPr>
      </w:pPr>
    </w:p>
    <w:p w:rsidR="0017551B" w:rsidRPr="00357266" w:rsidRDefault="0017551B" w:rsidP="0017551B">
      <w:pPr>
        <w:spacing w:after="0" w:line="240" w:lineRule="auto"/>
        <w:ind w:firstLine="709"/>
        <w:jc w:val="both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  <w:lang w:eastAsia="uk-UA"/>
        </w:rPr>
      </w:pPr>
      <w:r w:rsidRPr="00357266">
        <w:rPr>
          <w:rFonts w:ascii="Times New Roman" w:eastAsia="Times New Roman" w:hAnsi="Times New Roman" w:cs="Times New Roman"/>
          <w:b/>
          <w:bCs/>
          <w:sz w:val="36"/>
          <w:szCs w:val="36"/>
          <w:lang w:eastAsia="uk-UA"/>
        </w:rPr>
        <w:t>Практична частина</w:t>
      </w:r>
    </w:p>
    <w:p w:rsidR="0017551B" w:rsidRPr="00357266" w:rsidRDefault="0017551B" w:rsidP="0017551B">
      <w:pPr>
        <w:spacing w:after="0" w:line="240" w:lineRule="auto"/>
        <w:ind w:firstLine="709"/>
        <w:jc w:val="both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uk-UA"/>
        </w:rPr>
      </w:pPr>
      <w:r w:rsidRPr="00357266">
        <w:rPr>
          <w:rFonts w:ascii="Times New Roman" w:eastAsia="Times New Roman" w:hAnsi="Times New Roman" w:cs="Times New Roman"/>
          <w:b/>
          <w:bCs/>
          <w:sz w:val="27"/>
          <w:szCs w:val="27"/>
          <w:lang w:eastAsia="uk-UA"/>
        </w:rPr>
        <w:t>Завдання 1. Проаналізуйте лісовий кейс</w:t>
      </w:r>
    </w:p>
    <w:p w:rsidR="0017551B" w:rsidRPr="00357266" w:rsidRDefault="0017551B" w:rsidP="0017551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r w:rsidRPr="0017551B">
        <w:rPr>
          <w:rFonts w:ascii="Times New Roman" w:eastAsia="Times New Roman" w:hAnsi="Times New Roman" w:cs="Times New Roman"/>
          <w:sz w:val="24"/>
          <w:szCs w:val="24"/>
          <w:lang w:eastAsia="uk-UA"/>
        </w:rPr>
        <w:t>О</w:t>
      </w:r>
      <w:r w:rsidRPr="00357266">
        <w:rPr>
          <w:rFonts w:ascii="Times New Roman" w:eastAsia="Times New Roman" w:hAnsi="Times New Roman" w:cs="Times New Roman"/>
          <w:sz w:val="24"/>
          <w:szCs w:val="24"/>
          <w:lang w:eastAsia="uk-UA"/>
        </w:rPr>
        <w:t>б</w:t>
      </w:r>
      <w:r>
        <w:rPr>
          <w:rFonts w:ascii="Times New Roman" w:eastAsia="Times New Roman" w:hAnsi="Times New Roman" w:cs="Times New Roman"/>
          <w:sz w:val="24"/>
          <w:szCs w:val="24"/>
          <w:lang w:eastAsia="uk-UA"/>
        </w:rPr>
        <w:t>е</w:t>
      </w:r>
      <w:r w:rsidRPr="00357266">
        <w:rPr>
          <w:rFonts w:ascii="Times New Roman" w:eastAsia="Times New Roman" w:hAnsi="Times New Roman" w:cs="Times New Roman"/>
          <w:sz w:val="24"/>
          <w:szCs w:val="24"/>
          <w:lang w:eastAsia="uk-UA"/>
        </w:rPr>
        <w:t>р</w:t>
      </w:r>
      <w:r w:rsidRPr="0017551B">
        <w:rPr>
          <w:rFonts w:ascii="Times New Roman" w:eastAsia="Times New Roman" w:hAnsi="Times New Roman" w:cs="Times New Roman"/>
          <w:sz w:val="24"/>
          <w:szCs w:val="24"/>
          <w:lang w:eastAsia="uk-UA"/>
        </w:rPr>
        <w:t>іть</w:t>
      </w:r>
      <w:r w:rsidRPr="00357266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 один із запропонованих типів ситуації:</w:t>
      </w:r>
    </w:p>
    <w:p w:rsidR="0017551B" w:rsidRPr="00357266" w:rsidRDefault="0017551B" w:rsidP="0017551B">
      <w:pPr>
        <w:numPr>
          <w:ilvl w:val="0"/>
          <w:numId w:val="1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r w:rsidRPr="00357266">
        <w:rPr>
          <w:rFonts w:ascii="Times New Roman" w:eastAsia="Times New Roman" w:hAnsi="Times New Roman" w:cs="Times New Roman"/>
          <w:sz w:val="24"/>
          <w:szCs w:val="24"/>
          <w:lang w:eastAsia="uk-UA"/>
        </w:rPr>
        <w:t>соснове насадження після повторних пожеж;</w:t>
      </w:r>
    </w:p>
    <w:p w:rsidR="0017551B" w:rsidRPr="00357266" w:rsidRDefault="0017551B" w:rsidP="0017551B">
      <w:pPr>
        <w:numPr>
          <w:ilvl w:val="0"/>
          <w:numId w:val="1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r w:rsidRPr="00357266">
        <w:rPr>
          <w:rFonts w:ascii="Times New Roman" w:eastAsia="Times New Roman" w:hAnsi="Times New Roman" w:cs="Times New Roman"/>
          <w:sz w:val="24"/>
          <w:szCs w:val="24"/>
          <w:lang w:eastAsia="uk-UA"/>
        </w:rPr>
        <w:t>насадження в умовах тривалого дефіциту вологи;</w:t>
      </w:r>
    </w:p>
    <w:p w:rsidR="0017551B" w:rsidRPr="00357266" w:rsidRDefault="0017551B" w:rsidP="0017551B">
      <w:pPr>
        <w:numPr>
          <w:ilvl w:val="0"/>
          <w:numId w:val="1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r w:rsidRPr="00357266">
        <w:rPr>
          <w:rFonts w:ascii="Times New Roman" w:eastAsia="Times New Roman" w:hAnsi="Times New Roman" w:cs="Times New Roman"/>
          <w:sz w:val="24"/>
          <w:szCs w:val="24"/>
          <w:lang w:eastAsia="uk-UA"/>
        </w:rPr>
        <w:t>лісова територія з порушеним водним режимом;</w:t>
      </w:r>
    </w:p>
    <w:p w:rsidR="0017551B" w:rsidRPr="00357266" w:rsidRDefault="0017551B" w:rsidP="0017551B">
      <w:pPr>
        <w:numPr>
          <w:ilvl w:val="0"/>
          <w:numId w:val="1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r w:rsidRPr="00357266">
        <w:rPr>
          <w:rFonts w:ascii="Times New Roman" w:eastAsia="Times New Roman" w:hAnsi="Times New Roman" w:cs="Times New Roman"/>
          <w:sz w:val="24"/>
          <w:szCs w:val="24"/>
          <w:lang w:eastAsia="uk-UA"/>
        </w:rPr>
        <w:t>насадження з ознаками масового ослаблення;</w:t>
      </w:r>
    </w:p>
    <w:p w:rsidR="0017551B" w:rsidRPr="00357266" w:rsidRDefault="0017551B" w:rsidP="0017551B">
      <w:pPr>
        <w:numPr>
          <w:ilvl w:val="0"/>
          <w:numId w:val="1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r w:rsidRPr="00357266">
        <w:rPr>
          <w:rFonts w:ascii="Times New Roman" w:eastAsia="Times New Roman" w:hAnsi="Times New Roman" w:cs="Times New Roman"/>
          <w:sz w:val="24"/>
          <w:szCs w:val="24"/>
          <w:lang w:eastAsia="uk-UA"/>
        </w:rPr>
        <w:t>територія з недостатнім природним поновленням;</w:t>
      </w:r>
    </w:p>
    <w:p w:rsidR="0017551B" w:rsidRPr="00357266" w:rsidRDefault="0017551B" w:rsidP="0017551B">
      <w:pPr>
        <w:numPr>
          <w:ilvl w:val="0"/>
          <w:numId w:val="1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r w:rsidRPr="00357266">
        <w:rPr>
          <w:rFonts w:ascii="Times New Roman" w:eastAsia="Times New Roman" w:hAnsi="Times New Roman" w:cs="Times New Roman"/>
          <w:sz w:val="24"/>
          <w:szCs w:val="24"/>
          <w:lang w:eastAsia="uk-UA"/>
        </w:rPr>
        <w:t>однорідне насадження, для якого необхідно підвищити майбутню стійкість.</w:t>
      </w:r>
    </w:p>
    <w:p w:rsidR="0017551B" w:rsidRPr="00357266" w:rsidRDefault="0017551B" w:rsidP="0017551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r w:rsidRPr="0017551B">
        <w:rPr>
          <w:rFonts w:ascii="Times New Roman" w:eastAsia="Times New Roman" w:hAnsi="Times New Roman" w:cs="Times New Roman"/>
          <w:sz w:val="24"/>
          <w:szCs w:val="24"/>
          <w:lang w:eastAsia="uk-UA"/>
        </w:rPr>
        <w:t>О</w:t>
      </w:r>
      <w:r w:rsidRPr="00357266">
        <w:rPr>
          <w:rFonts w:ascii="Times New Roman" w:eastAsia="Times New Roman" w:hAnsi="Times New Roman" w:cs="Times New Roman"/>
          <w:sz w:val="24"/>
          <w:szCs w:val="24"/>
          <w:lang w:eastAsia="uk-UA"/>
        </w:rPr>
        <w:t>пи</w:t>
      </w:r>
      <w:r w:rsidRPr="0017551B">
        <w:rPr>
          <w:rFonts w:ascii="Times New Roman" w:eastAsia="Times New Roman" w:hAnsi="Times New Roman" w:cs="Times New Roman"/>
          <w:sz w:val="24"/>
          <w:szCs w:val="24"/>
          <w:lang w:eastAsia="uk-UA"/>
        </w:rPr>
        <w:t>шіть</w:t>
      </w:r>
      <w:r w:rsidRPr="00357266">
        <w:rPr>
          <w:rFonts w:ascii="Times New Roman" w:eastAsia="Times New Roman" w:hAnsi="Times New Roman" w:cs="Times New Roman"/>
          <w:sz w:val="24"/>
          <w:szCs w:val="24"/>
          <w:lang w:eastAsia="uk-UA"/>
        </w:rPr>
        <w:t>:</w:t>
      </w:r>
    </w:p>
    <w:p w:rsidR="0017551B" w:rsidRPr="00357266" w:rsidRDefault="0017551B" w:rsidP="0017551B">
      <w:pPr>
        <w:numPr>
          <w:ilvl w:val="0"/>
          <w:numId w:val="2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r w:rsidRPr="00357266">
        <w:rPr>
          <w:rFonts w:ascii="Times New Roman" w:eastAsia="Times New Roman" w:hAnsi="Times New Roman" w:cs="Times New Roman"/>
          <w:sz w:val="24"/>
          <w:szCs w:val="24"/>
          <w:lang w:eastAsia="uk-UA"/>
        </w:rPr>
        <w:t>о</w:t>
      </w:r>
      <w:bookmarkStart w:id="0" w:name="_GoBack"/>
      <w:bookmarkEnd w:id="0"/>
      <w:r w:rsidRPr="00357266">
        <w:rPr>
          <w:rFonts w:ascii="Times New Roman" w:eastAsia="Times New Roman" w:hAnsi="Times New Roman" w:cs="Times New Roman"/>
          <w:sz w:val="24"/>
          <w:szCs w:val="24"/>
          <w:lang w:eastAsia="uk-UA"/>
        </w:rPr>
        <w:t>сновний тип насадження;</w:t>
      </w:r>
    </w:p>
    <w:p w:rsidR="0017551B" w:rsidRPr="00357266" w:rsidRDefault="0017551B" w:rsidP="0017551B">
      <w:pPr>
        <w:numPr>
          <w:ilvl w:val="0"/>
          <w:numId w:val="2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r w:rsidRPr="00357266">
        <w:rPr>
          <w:rFonts w:ascii="Times New Roman" w:eastAsia="Times New Roman" w:hAnsi="Times New Roman" w:cs="Times New Roman"/>
          <w:sz w:val="24"/>
          <w:szCs w:val="24"/>
          <w:lang w:eastAsia="uk-UA"/>
        </w:rPr>
        <w:t>основну проблему;</w:t>
      </w:r>
    </w:p>
    <w:p w:rsidR="0017551B" w:rsidRPr="00357266" w:rsidRDefault="0017551B" w:rsidP="0017551B">
      <w:pPr>
        <w:numPr>
          <w:ilvl w:val="0"/>
          <w:numId w:val="2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r w:rsidRPr="00357266">
        <w:rPr>
          <w:rFonts w:ascii="Times New Roman" w:eastAsia="Times New Roman" w:hAnsi="Times New Roman" w:cs="Times New Roman"/>
          <w:sz w:val="24"/>
          <w:szCs w:val="24"/>
          <w:lang w:eastAsia="uk-UA"/>
        </w:rPr>
        <w:t>потенційні кліматичні фактори;</w:t>
      </w:r>
    </w:p>
    <w:p w:rsidR="0017551B" w:rsidRPr="00357266" w:rsidRDefault="0017551B" w:rsidP="0017551B">
      <w:pPr>
        <w:numPr>
          <w:ilvl w:val="0"/>
          <w:numId w:val="2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r w:rsidRPr="00357266">
        <w:rPr>
          <w:rFonts w:ascii="Times New Roman" w:eastAsia="Times New Roman" w:hAnsi="Times New Roman" w:cs="Times New Roman"/>
          <w:sz w:val="24"/>
          <w:szCs w:val="24"/>
          <w:lang w:eastAsia="uk-UA"/>
        </w:rPr>
        <w:lastRenderedPageBreak/>
        <w:t>сучасний стан;</w:t>
      </w:r>
    </w:p>
    <w:p w:rsidR="0017551B" w:rsidRPr="00357266" w:rsidRDefault="0017551B" w:rsidP="0017551B">
      <w:pPr>
        <w:numPr>
          <w:ilvl w:val="0"/>
          <w:numId w:val="2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r w:rsidRPr="00357266">
        <w:rPr>
          <w:rFonts w:ascii="Times New Roman" w:eastAsia="Times New Roman" w:hAnsi="Times New Roman" w:cs="Times New Roman"/>
          <w:sz w:val="24"/>
          <w:szCs w:val="24"/>
          <w:lang w:eastAsia="uk-UA"/>
        </w:rPr>
        <w:t>ознаки, які свідчать про зниження стійкості.</w:t>
      </w:r>
    </w:p>
    <w:p w:rsidR="0017551B" w:rsidRDefault="0017551B" w:rsidP="0017551B">
      <w:pPr>
        <w:spacing w:after="0" w:line="240" w:lineRule="auto"/>
        <w:ind w:firstLine="709"/>
        <w:jc w:val="both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uk-UA"/>
        </w:rPr>
      </w:pPr>
    </w:p>
    <w:p w:rsidR="0017551B" w:rsidRPr="00357266" w:rsidRDefault="0017551B" w:rsidP="0017551B">
      <w:pPr>
        <w:spacing w:after="0" w:line="240" w:lineRule="auto"/>
        <w:ind w:firstLine="709"/>
        <w:jc w:val="both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uk-UA"/>
        </w:rPr>
      </w:pPr>
      <w:r w:rsidRPr="00357266">
        <w:rPr>
          <w:rFonts w:ascii="Times New Roman" w:eastAsia="Times New Roman" w:hAnsi="Times New Roman" w:cs="Times New Roman"/>
          <w:b/>
          <w:bCs/>
          <w:sz w:val="27"/>
          <w:szCs w:val="27"/>
          <w:lang w:eastAsia="uk-UA"/>
        </w:rPr>
        <w:t>Завдання 2. Визначте найбільш уразливі компоненти</w:t>
      </w:r>
    </w:p>
    <w:p w:rsidR="0017551B" w:rsidRPr="00357266" w:rsidRDefault="0017551B" w:rsidP="0017551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r w:rsidRPr="00357266">
        <w:rPr>
          <w:rFonts w:ascii="Times New Roman" w:eastAsia="Times New Roman" w:hAnsi="Times New Roman" w:cs="Times New Roman"/>
          <w:sz w:val="24"/>
          <w:szCs w:val="24"/>
          <w:lang w:eastAsia="uk-UA"/>
        </w:rPr>
        <w:t>Оцініть такі компоненти:</w:t>
      </w:r>
    </w:p>
    <w:tbl>
      <w:tblPr>
        <w:tblW w:w="0" w:type="auto"/>
        <w:tblCellSpacing w:w="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845"/>
        <w:gridCol w:w="2247"/>
        <w:gridCol w:w="990"/>
        <w:gridCol w:w="864"/>
        <w:gridCol w:w="1290"/>
      </w:tblGrid>
      <w:tr w:rsidR="0017551B" w:rsidRPr="00357266" w:rsidTr="0017551B">
        <w:trPr>
          <w:tblHeader/>
          <w:tblCellSpacing w:w="15" w:type="dxa"/>
        </w:trPr>
        <w:tc>
          <w:tcPr>
            <w:tcW w:w="0" w:type="auto"/>
            <w:vAlign w:val="center"/>
            <w:hideMark/>
          </w:tcPr>
          <w:p w:rsidR="0017551B" w:rsidRPr="00357266" w:rsidRDefault="0017551B" w:rsidP="0017551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</w:pPr>
            <w:r w:rsidRPr="0035726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>Компонент лісової екосистеми</w:t>
            </w:r>
          </w:p>
        </w:tc>
        <w:tc>
          <w:tcPr>
            <w:tcW w:w="0" w:type="auto"/>
            <w:vAlign w:val="center"/>
            <w:hideMark/>
          </w:tcPr>
          <w:p w:rsidR="0017551B" w:rsidRPr="00357266" w:rsidRDefault="0017551B" w:rsidP="0017551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</w:pPr>
            <w:r w:rsidRPr="0035726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>Низька вразливість</w:t>
            </w:r>
          </w:p>
        </w:tc>
        <w:tc>
          <w:tcPr>
            <w:tcW w:w="0" w:type="auto"/>
            <w:vAlign w:val="center"/>
            <w:hideMark/>
          </w:tcPr>
          <w:p w:rsidR="0017551B" w:rsidRPr="00357266" w:rsidRDefault="0017551B" w:rsidP="0017551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</w:pPr>
            <w:r w:rsidRPr="0035726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>Середня</w:t>
            </w:r>
          </w:p>
        </w:tc>
        <w:tc>
          <w:tcPr>
            <w:tcW w:w="0" w:type="auto"/>
            <w:vAlign w:val="center"/>
            <w:hideMark/>
          </w:tcPr>
          <w:p w:rsidR="0017551B" w:rsidRPr="00357266" w:rsidRDefault="0017551B" w:rsidP="0017551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</w:pPr>
            <w:r w:rsidRPr="0035726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>Висока</w:t>
            </w:r>
          </w:p>
        </w:tc>
        <w:tc>
          <w:tcPr>
            <w:tcW w:w="0" w:type="auto"/>
            <w:vAlign w:val="center"/>
            <w:hideMark/>
          </w:tcPr>
          <w:p w:rsidR="0017551B" w:rsidRPr="00357266" w:rsidRDefault="0017551B" w:rsidP="0017551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</w:pPr>
            <w:r w:rsidRPr="0035726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>Пояснення</w:t>
            </w:r>
          </w:p>
        </w:tc>
      </w:tr>
      <w:tr w:rsidR="0017551B" w:rsidRPr="00357266" w:rsidTr="0017551B">
        <w:trPr>
          <w:tblCellSpacing w:w="15" w:type="dxa"/>
        </w:trPr>
        <w:tc>
          <w:tcPr>
            <w:tcW w:w="0" w:type="auto"/>
            <w:vAlign w:val="center"/>
            <w:hideMark/>
          </w:tcPr>
          <w:p w:rsidR="0017551B" w:rsidRPr="00357266" w:rsidRDefault="0017551B" w:rsidP="0017551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57266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Дорослий деревостан</w:t>
            </w:r>
          </w:p>
        </w:tc>
        <w:tc>
          <w:tcPr>
            <w:tcW w:w="0" w:type="auto"/>
            <w:vAlign w:val="center"/>
            <w:hideMark/>
          </w:tcPr>
          <w:p w:rsidR="0017551B" w:rsidRPr="00357266" w:rsidRDefault="0017551B" w:rsidP="0017551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0" w:type="auto"/>
            <w:vAlign w:val="center"/>
            <w:hideMark/>
          </w:tcPr>
          <w:p w:rsidR="0017551B" w:rsidRPr="00357266" w:rsidRDefault="0017551B" w:rsidP="0017551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</w:p>
        </w:tc>
        <w:tc>
          <w:tcPr>
            <w:tcW w:w="0" w:type="auto"/>
            <w:vAlign w:val="center"/>
            <w:hideMark/>
          </w:tcPr>
          <w:p w:rsidR="0017551B" w:rsidRPr="00357266" w:rsidRDefault="0017551B" w:rsidP="0017551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</w:p>
        </w:tc>
        <w:tc>
          <w:tcPr>
            <w:tcW w:w="0" w:type="auto"/>
            <w:vAlign w:val="center"/>
            <w:hideMark/>
          </w:tcPr>
          <w:p w:rsidR="0017551B" w:rsidRPr="00357266" w:rsidRDefault="0017551B" w:rsidP="0017551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</w:p>
        </w:tc>
      </w:tr>
      <w:tr w:rsidR="0017551B" w:rsidRPr="00357266" w:rsidTr="0017551B">
        <w:trPr>
          <w:tblCellSpacing w:w="15" w:type="dxa"/>
        </w:trPr>
        <w:tc>
          <w:tcPr>
            <w:tcW w:w="0" w:type="auto"/>
            <w:vAlign w:val="center"/>
            <w:hideMark/>
          </w:tcPr>
          <w:p w:rsidR="0017551B" w:rsidRPr="00357266" w:rsidRDefault="0017551B" w:rsidP="0017551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57266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Природне поновлення</w:t>
            </w:r>
          </w:p>
        </w:tc>
        <w:tc>
          <w:tcPr>
            <w:tcW w:w="0" w:type="auto"/>
            <w:vAlign w:val="center"/>
            <w:hideMark/>
          </w:tcPr>
          <w:p w:rsidR="0017551B" w:rsidRPr="00357266" w:rsidRDefault="0017551B" w:rsidP="0017551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0" w:type="auto"/>
            <w:vAlign w:val="center"/>
            <w:hideMark/>
          </w:tcPr>
          <w:p w:rsidR="0017551B" w:rsidRPr="00357266" w:rsidRDefault="0017551B" w:rsidP="0017551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</w:p>
        </w:tc>
        <w:tc>
          <w:tcPr>
            <w:tcW w:w="0" w:type="auto"/>
            <w:vAlign w:val="center"/>
            <w:hideMark/>
          </w:tcPr>
          <w:p w:rsidR="0017551B" w:rsidRPr="00357266" w:rsidRDefault="0017551B" w:rsidP="0017551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</w:p>
        </w:tc>
        <w:tc>
          <w:tcPr>
            <w:tcW w:w="0" w:type="auto"/>
            <w:vAlign w:val="center"/>
            <w:hideMark/>
          </w:tcPr>
          <w:p w:rsidR="0017551B" w:rsidRPr="00357266" w:rsidRDefault="0017551B" w:rsidP="0017551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</w:p>
        </w:tc>
      </w:tr>
      <w:tr w:rsidR="0017551B" w:rsidRPr="00357266" w:rsidTr="0017551B">
        <w:trPr>
          <w:tblCellSpacing w:w="15" w:type="dxa"/>
        </w:trPr>
        <w:tc>
          <w:tcPr>
            <w:tcW w:w="0" w:type="auto"/>
            <w:vAlign w:val="center"/>
            <w:hideMark/>
          </w:tcPr>
          <w:p w:rsidR="0017551B" w:rsidRPr="00357266" w:rsidRDefault="0017551B" w:rsidP="0017551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57266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Підлісок і трав’яний ярус</w:t>
            </w:r>
          </w:p>
        </w:tc>
        <w:tc>
          <w:tcPr>
            <w:tcW w:w="0" w:type="auto"/>
            <w:vAlign w:val="center"/>
            <w:hideMark/>
          </w:tcPr>
          <w:p w:rsidR="0017551B" w:rsidRPr="00357266" w:rsidRDefault="0017551B" w:rsidP="0017551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0" w:type="auto"/>
            <w:vAlign w:val="center"/>
            <w:hideMark/>
          </w:tcPr>
          <w:p w:rsidR="0017551B" w:rsidRPr="00357266" w:rsidRDefault="0017551B" w:rsidP="0017551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</w:p>
        </w:tc>
        <w:tc>
          <w:tcPr>
            <w:tcW w:w="0" w:type="auto"/>
            <w:vAlign w:val="center"/>
            <w:hideMark/>
          </w:tcPr>
          <w:p w:rsidR="0017551B" w:rsidRPr="00357266" w:rsidRDefault="0017551B" w:rsidP="0017551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</w:p>
        </w:tc>
        <w:tc>
          <w:tcPr>
            <w:tcW w:w="0" w:type="auto"/>
            <w:vAlign w:val="center"/>
            <w:hideMark/>
          </w:tcPr>
          <w:p w:rsidR="0017551B" w:rsidRPr="00357266" w:rsidRDefault="0017551B" w:rsidP="0017551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</w:p>
        </w:tc>
      </w:tr>
      <w:tr w:rsidR="0017551B" w:rsidRPr="00357266" w:rsidTr="0017551B">
        <w:trPr>
          <w:tblCellSpacing w:w="15" w:type="dxa"/>
        </w:trPr>
        <w:tc>
          <w:tcPr>
            <w:tcW w:w="0" w:type="auto"/>
            <w:vAlign w:val="center"/>
            <w:hideMark/>
          </w:tcPr>
          <w:p w:rsidR="0017551B" w:rsidRPr="00357266" w:rsidRDefault="0017551B" w:rsidP="0017551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57266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Ґрунт</w:t>
            </w:r>
          </w:p>
        </w:tc>
        <w:tc>
          <w:tcPr>
            <w:tcW w:w="0" w:type="auto"/>
            <w:vAlign w:val="center"/>
            <w:hideMark/>
          </w:tcPr>
          <w:p w:rsidR="0017551B" w:rsidRPr="00357266" w:rsidRDefault="0017551B" w:rsidP="0017551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0" w:type="auto"/>
            <w:vAlign w:val="center"/>
            <w:hideMark/>
          </w:tcPr>
          <w:p w:rsidR="0017551B" w:rsidRPr="00357266" w:rsidRDefault="0017551B" w:rsidP="0017551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</w:p>
        </w:tc>
        <w:tc>
          <w:tcPr>
            <w:tcW w:w="0" w:type="auto"/>
            <w:vAlign w:val="center"/>
            <w:hideMark/>
          </w:tcPr>
          <w:p w:rsidR="0017551B" w:rsidRPr="00357266" w:rsidRDefault="0017551B" w:rsidP="0017551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</w:p>
        </w:tc>
        <w:tc>
          <w:tcPr>
            <w:tcW w:w="0" w:type="auto"/>
            <w:vAlign w:val="center"/>
            <w:hideMark/>
          </w:tcPr>
          <w:p w:rsidR="0017551B" w:rsidRPr="00357266" w:rsidRDefault="0017551B" w:rsidP="0017551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</w:p>
        </w:tc>
      </w:tr>
      <w:tr w:rsidR="0017551B" w:rsidRPr="00357266" w:rsidTr="0017551B">
        <w:trPr>
          <w:tblCellSpacing w:w="15" w:type="dxa"/>
        </w:trPr>
        <w:tc>
          <w:tcPr>
            <w:tcW w:w="0" w:type="auto"/>
            <w:vAlign w:val="center"/>
            <w:hideMark/>
          </w:tcPr>
          <w:p w:rsidR="0017551B" w:rsidRPr="00357266" w:rsidRDefault="0017551B" w:rsidP="0017551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57266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Водний режим</w:t>
            </w:r>
          </w:p>
        </w:tc>
        <w:tc>
          <w:tcPr>
            <w:tcW w:w="0" w:type="auto"/>
            <w:vAlign w:val="center"/>
            <w:hideMark/>
          </w:tcPr>
          <w:p w:rsidR="0017551B" w:rsidRPr="00357266" w:rsidRDefault="0017551B" w:rsidP="0017551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0" w:type="auto"/>
            <w:vAlign w:val="center"/>
            <w:hideMark/>
          </w:tcPr>
          <w:p w:rsidR="0017551B" w:rsidRPr="00357266" w:rsidRDefault="0017551B" w:rsidP="0017551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</w:p>
        </w:tc>
        <w:tc>
          <w:tcPr>
            <w:tcW w:w="0" w:type="auto"/>
            <w:vAlign w:val="center"/>
            <w:hideMark/>
          </w:tcPr>
          <w:p w:rsidR="0017551B" w:rsidRPr="00357266" w:rsidRDefault="0017551B" w:rsidP="0017551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</w:p>
        </w:tc>
        <w:tc>
          <w:tcPr>
            <w:tcW w:w="0" w:type="auto"/>
            <w:vAlign w:val="center"/>
            <w:hideMark/>
          </w:tcPr>
          <w:p w:rsidR="0017551B" w:rsidRPr="00357266" w:rsidRDefault="0017551B" w:rsidP="0017551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</w:p>
        </w:tc>
      </w:tr>
      <w:tr w:rsidR="0017551B" w:rsidRPr="00357266" w:rsidTr="0017551B">
        <w:trPr>
          <w:tblCellSpacing w:w="15" w:type="dxa"/>
        </w:trPr>
        <w:tc>
          <w:tcPr>
            <w:tcW w:w="0" w:type="auto"/>
            <w:vAlign w:val="center"/>
            <w:hideMark/>
          </w:tcPr>
          <w:p w:rsidR="0017551B" w:rsidRPr="00357266" w:rsidRDefault="0017551B" w:rsidP="0017551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57266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Видова і структурна різноманітність</w:t>
            </w:r>
          </w:p>
        </w:tc>
        <w:tc>
          <w:tcPr>
            <w:tcW w:w="0" w:type="auto"/>
            <w:vAlign w:val="center"/>
            <w:hideMark/>
          </w:tcPr>
          <w:p w:rsidR="0017551B" w:rsidRPr="00357266" w:rsidRDefault="0017551B" w:rsidP="0017551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0" w:type="auto"/>
            <w:vAlign w:val="center"/>
            <w:hideMark/>
          </w:tcPr>
          <w:p w:rsidR="0017551B" w:rsidRPr="00357266" w:rsidRDefault="0017551B" w:rsidP="0017551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</w:p>
        </w:tc>
        <w:tc>
          <w:tcPr>
            <w:tcW w:w="0" w:type="auto"/>
            <w:vAlign w:val="center"/>
            <w:hideMark/>
          </w:tcPr>
          <w:p w:rsidR="0017551B" w:rsidRPr="00357266" w:rsidRDefault="0017551B" w:rsidP="0017551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</w:p>
        </w:tc>
        <w:tc>
          <w:tcPr>
            <w:tcW w:w="0" w:type="auto"/>
            <w:vAlign w:val="center"/>
            <w:hideMark/>
          </w:tcPr>
          <w:p w:rsidR="0017551B" w:rsidRPr="00357266" w:rsidRDefault="0017551B" w:rsidP="0017551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</w:p>
        </w:tc>
      </w:tr>
    </w:tbl>
    <w:p w:rsidR="0017551B" w:rsidRPr="00357266" w:rsidRDefault="0017551B" w:rsidP="0017551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r w:rsidRPr="0017551B">
        <w:rPr>
          <w:rFonts w:ascii="Times New Roman" w:eastAsia="Times New Roman" w:hAnsi="Times New Roman" w:cs="Times New Roman"/>
          <w:sz w:val="24"/>
          <w:szCs w:val="24"/>
          <w:lang w:eastAsia="uk-UA"/>
        </w:rPr>
        <w:t>В</w:t>
      </w:r>
      <w:r w:rsidRPr="00357266">
        <w:rPr>
          <w:rFonts w:ascii="Times New Roman" w:eastAsia="Times New Roman" w:hAnsi="Times New Roman" w:cs="Times New Roman"/>
          <w:sz w:val="24"/>
          <w:szCs w:val="24"/>
          <w:lang w:eastAsia="uk-UA"/>
        </w:rPr>
        <w:t>изнач</w:t>
      </w:r>
      <w:r w:rsidRPr="0017551B">
        <w:rPr>
          <w:rFonts w:ascii="Times New Roman" w:eastAsia="Times New Roman" w:hAnsi="Times New Roman" w:cs="Times New Roman"/>
          <w:sz w:val="24"/>
          <w:szCs w:val="24"/>
          <w:lang w:eastAsia="uk-UA"/>
        </w:rPr>
        <w:t>те</w:t>
      </w:r>
      <w:r w:rsidRPr="00357266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 </w:t>
      </w:r>
      <w:r w:rsidRPr="0017551B">
        <w:rPr>
          <w:rFonts w:ascii="Times New Roman" w:eastAsia="Times New Roman" w:hAnsi="Times New Roman" w:cs="Times New Roman"/>
          <w:b/>
          <w:bCs/>
          <w:sz w:val="24"/>
          <w:szCs w:val="24"/>
          <w:lang w:eastAsia="uk-UA"/>
        </w:rPr>
        <w:t>два найуразливіші компоненти</w:t>
      </w:r>
      <w:r w:rsidRPr="00357266">
        <w:rPr>
          <w:rFonts w:ascii="Times New Roman" w:eastAsia="Times New Roman" w:hAnsi="Times New Roman" w:cs="Times New Roman"/>
          <w:sz w:val="24"/>
          <w:szCs w:val="24"/>
          <w:lang w:eastAsia="uk-UA"/>
        </w:rPr>
        <w:t>.</w:t>
      </w:r>
    </w:p>
    <w:p w:rsidR="0017551B" w:rsidRDefault="0017551B" w:rsidP="0017551B">
      <w:pPr>
        <w:spacing w:after="0" w:line="240" w:lineRule="auto"/>
        <w:ind w:firstLine="709"/>
        <w:jc w:val="both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uk-UA"/>
        </w:rPr>
      </w:pPr>
    </w:p>
    <w:p w:rsidR="0017551B" w:rsidRPr="00357266" w:rsidRDefault="0017551B" w:rsidP="0017551B">
      <w:pPr>
        <w:spacing w:after="0" w:line="240" w:lineRule="auto"/>
        <w:ind w:firstLine="709"/>
        <w:jc w:val="both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uk-UA"/>
        </w:rPr>
      </w:pPr>
      <w:r w:rsidRPr="00357266">
        <w:rPr>
          <w:rFonts w:ascii="Times New Roman" w:eastAsia="Times New Roman" w:hAnsi="Times New Roman" w:cs="Times New Roman"/>
          <w:b/>
          <w:bCs/>
          <w:sz w:val="27"/>
          <w:szCs w:val="27"/>
          <w:lang w:eastAsia="uk-UA"/>
        </w:rPr>
        <w:t>Завдання 3. Побудуйте причинно-наслідкову схему</w:t>
      </w:r>
    </w:p>
    <w:p w:rsidR="0017551B" w:rsidRPr="00357266" w:rsidRDefault="0017551B" w:rsidP="0017551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r w:rsidRPr="00357266">
        <w:rPr>
          <w:rFonts w:ascii="Times New Roman" w:eastAsia="Times New Roman" w:hAnsi="Times New Roman" w:cs="Times New Roman"/>
          <w:sz w:val="24"/>
          <w:szCs w:val="24"/>
          <w:lang w:eastAsia="uk-UA"/>
        </w:rPr>
        <w:t>Необхідно скласти один логічний ланцюг, який показує розвиток проблеми.</w:t>
      </w:r>
    </w:p>
    <w:p w:rsidR="0017551B" w:rsidRPr="00357266" w:rsidRDefault="0017551B" w:rsidP="0017551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r w:rsidRPr="00357266">
        <w:rPr>
          <w:rFonts w:ascii="Times New Roman" w:eastAsia="Times New Roman" w:hAnsi="Times New Roman" w:cs="Times New Roman"/>
          <w:sz w:val="24"/>
          <w:szCs w:val="24"/>
          <w:lang w:eastAsia="uk-UA"/>
        </w:rPr>
        <w:t>Наприклад, структура повинна бути такою:</w:t>
      </w:r>
    </w:p>
    <w:p w:rsidR="0017551B" w:rsidRPr="00357266" w:rsidRDefault="0017551B" w:rsidP="0017551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r w:rsidRPr="0017551B">
        <w:rPr>
          <w:rFonts w:ascii="Times New Roman" w:eastAsia="Times New Roman" w:hAnsi="Times New Roman" w:cs="Times New Roman"/>
          <w:b/>
          <w:bCs/>
          <w:sz w:val="24"/>
          <w:szCs w:val="24"/>
          <w:lang w:eastAsia="uk-UA"/>
        </w:rPr>
        <w:t>кліматичний фактор → первинна реакція → зміна стану компонента → вторинний ефект → довгостроковий наслідок для екосистеми.</w:t>
      </w:r>
    </w:p>
    <w:p w:rsidR="0017551B" w:rsidRPr="00357266" w:rsidRDefault="0017551B" w:rsidP="0017551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r w:rsidRPr="0017551B">
        <w:rPr>
          <w:rFonts w:ascii="Times New Roman" w:eastAsia="Times New Roman" w:hAnsi="Times New Roman" w:cs="Times New Roman"/>
          <w:sz w:val="24"/>
          <w:szCs w:val="24"/>
          <w:lang w:eastAsia="uk-UA"/>
        </w:rPr>
        <w:t>Сф</w:t>
      </w:r>
      <w:r w:rsidRPr="00357266">
        <w:rPr>
          <w:rFonts w:ascii="Times New Roman" w:eastAsia="Times New Roman" w:hAnsi="Times New Roman" w:cs="Times New Roman"/>
          <w:sz w:val="24"/>
          <w:szCs w:val="24"/>
          <w:lang w:eastAsia="uk-UA"/>
        </w:rPr>
        <w:t>орму</w:t>
      </w:r>
      <w:r w:rsidRPr="0017551B">
        <w:rPr>
          <w:rFonts w:ascii="Times New Roman" w:eastAsia="Times New Roman" w:hAnsi="Times New Roman" w:cs="Times New Roman"/>
          <w:sz w:val="24"/>
          <w:szCs w:val="24"/>
          <w:lang w:eastAsia="uk-UA"/>
        </w:rPr>
        <w:t>йте</w:t>
      </w:r>
      <w:r w:rsidRPr="00357266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 схему відповідно до свого кейсу.</w:t>
      </w:r>
    </w:p>
    <w:p w:rsidR="0017551B" w:rsidRDefault="0017551B" w:rsidP="0017551B">
      <w:pPr>
        <w:spacing w:after="0" w:line="240" w:lineRule="auto"/>
        <w:ind w:firstLine="709"/>
        <w:jc w:val="both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uk-UA"/>
        </w:rPr>
      </w:pPr>
    </w:p>
    <w:p w:rsidR="0017551B" w:rsidRPr="00357266" w:rsidRDefault="0017551B" w:rsidP="0017551B">
      <w:pPr>
        <w:spacing w:after="0" w:line="240" w:lineRule="auto"/>
        <w:ind w:firstLine="709"/>
        <w:jc w:val="both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uk-UA"/>
        </w:rPr>
      </w:pPr>
      <w:r w:rsidRPr="00357266">
        <w:rPr>
          <w:rFonts w:ascii="Times New Roman" w:eastAsia="Times New Roman" w:hAnsi="Times New Roman" w:cs="Times New Roman"/>
          <w:b/>
          <w:bCs/>
          <w:sz w:val="27"/>
          <w:szCs w:val="27"/>
          <w:lang w:eastAsia="uk-UA"/>
        </w:rPr>
        <w:t>Завдання 4. Обґрунтуйте адаптаційні заходи</w:t>
      </w:r>
    </w:p>
    <w:p w:rsidR="0017551B" w:rsidRPr="00357266" w:rsidRDefault="0017551B" w:rsidP="0017551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r w:rsidRPr="00357266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Запропонуйте </w:t>
      </w:r>
      <w:r w:rsidRPr="0017551B">
        <w:rPr>
          <w:rFonts w:ascii="Times New Roman" w:eastAsia="Times New Roman" w:hAnsi="Times New Roman" w:cs="Times New Roman"/>
          <w:b/>
          <w:bCs/>
          <w:sz w:val="24"/>
          <w:szCs w:val="24"/>
          <w:lang w:eastAsia="uk-UA"/>
        </w:rPr>
        <w:t>3–5 заходів</w:t>
      </w:r>
      <w:r w:rsidRPr="00357266">
        <w:rPr>
          <w:rFonts w:ascii="Times New Roman" w:eastAsia="Times New Roman" w:hAnsi="Times New Roman" w:cs="Times New Roman"/>
          <w:sz w:val="24"/>
          <w:szCs w:val="24"/>
          <w:lang w:eastAsia="uk-UA"/>
        </w:rPr>
        <w:t>, але кожен із них має відповідати конкретній проблемі.</w:t>
      </w:r>
    </w:p>
    <w:tbl>
      <w:tblPr>
        <w:tblW w:w="0" w:type="auto"/>
        <w:tblCellSpacing w:w="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807"/>
        <w:gridCol w:w="2249"/>
        <w:gridCol w:w="3205"/>
        <w:gridCol w:w="2084"/>
      </w:tblGrid>
      <w:tr w:rsidR="0017551B" w:rsidRPr="00357266" w:rsidTr="0017551B">
        <w:trPr>
          <w:tblHeader/>
          <w:tblCellSpacing w:w="15" w:type="dxa"/>
        </w:trPr>
        <w:tc>
          <w:tcPr>
            <w:tcW w:w="0" w:type="auto"/>
            <w:vAlign w:val="center"/>
            <w:hideMark/>
          </w:tcPr>
          <w:p w:rsidR="0017551B" w:rsidRPr="00357266" w:rsidRDefault="0017551B" w:rsidP="0017551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</w:pPr>
            <w:r w:rsidRPr="0035726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>Виявлена проблема</w:t>
            </w:r>
          </w:p>
        </w:tc>
        <w:tc>
          <w:tcPr>
            <w:tcW w:w="0" w:type="auto"/>
            <w:vAlign w:val="center"/>
            <w:hideMark/>
          </w:tcPr>
          <w:p w:rsidR="0017551B" w:rsidRPr="00357266" w:rsidRDefault="0017551B" w:rsidP="0017551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</w:pPr>
            <w:r w:rsidRPr="0035726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>Запропонований захід</w:t>
            </w:r>
          </w:p>
        </w:tc>
        <w:tc>
          <w:tcPr>
            <w:tcW w:w="0" w:type="auto"/>
            <w:vAlign w:val="center"/>
            <w:hideMark/>
          </w:tcPr>
          <w:p w:rsidR="0017551B" w:rsidRPr="00357266" w:rsidRDefault="0017551B" w:rsidP="0017551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</w:pPr>
            <w:r w:rsidRPr="0035726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>Який механізм вразливості він зменшує</w:t>
            </w:r>
          </w:p>
        </w:tc>
        <w:tc>
          <w:tcPr>
            <w:tcW w:w="0" w:type="auto"/>
            <w:vAlign w:val="center"/>
            <w:hideMark/>
          </w:tcPr>
          <w:p w:rsidR="0017551B" w:rsidRPr="00357266" w:rsidRDefault="0017551B" w:rsidP="0017551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</w:pPr>
            <w:r w:rsidRPr="0035726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>Очікуваний результат</w:t>
            </w:r>
          </w:p>
        </w:tc>
      </w:tr>
      <w:tr w:rsidR="0017551B" w:rsidRPr="00357266" w:rsidTr="0017551B">
        <w:trPr>
          <w:tblCellSpacing w:w="15" w:type="dxa"/>
        </w:trPr>
        <w:tc>
          <w:tcPr>
            <w:tcW w:w="0" w:type="auto"/>
            <w:vAlign w:val="center"/>
            <w:hideMark/>
          </w:tcPr>
          <w:p w:rsidR="0017551B" w:rsidRPr="00357266" w:rsidRDefault="0017551B" w:rsidP="0017551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</w:pPr>
          </w:p>
        </w:tc>
        <w:tc>
          <w:tcPr>
            <w:tcW w:w="0" w:type="auto"/>
            <w:vAlign w:val="center"/>
            <w:hideMark/>
          </w:tcPr>
          <w:p w:rsidR="0017551B" w:rsidRPr="00357266" w:rsidRDefault="0017551B" w:rsidP="0017551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</w:p>
        </w:tc>
        <w:tc>
          <w:tcPr>
            <w:tcW w:w="0" w:type="auto"/>
            <w:vAlign w:val="center"/>
            <w:hideMark/>
          </w:tcPr>
          <w:p w:rsidR="0017551B" w:rsidRPr="00357266" w:rsidRDefault="0017551B" w:rsidP="0017551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</w:p>
        </w:tc>
        <w:tc>
          <w:tcPr>
            <w:tcW w:w="0" w:type="auto"/>
            <w:vAlign w:val="center"/>
            <w:hideMark/>
          </w:tcPr>
          <w:p w:rsidR="0017551B" w:rsidRPr="00357266" w:rsidRDefault="0017551B" w:rsidP="0017551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</w:p>
        </w:tc>
      </w:tr>
      <w:tr w:rsidR="0017551B" w:rsidRPr="00357266" w:rsidTr="0017551B">
        <w:trPr>
          <w:tblCellSpacing w:w="15" w:type="dxa"/>
        </w:trPr>
        <w:tc>
          <w:tcPr>
            <w:tcW w:w="0" w:type="auto"/>
            <w:vAlign w:val="center"/>
            <w:hideMark/>
          </w:tcPr>
          <w:p w:rsidR="0017551B" w:rsidRPr="00357266" w:rsidRDefault="0017551B" w:rsidP="0017551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</w:p>
        </w:tc>
        <w:tc>
          <w:tcPr>
            <w:tcW w:w="0" w:type="auto"/>
            <w:vAlign w:val="center"/>
            <w:hideMark/>
          </w:tcPr>
          <w:p w:rsidR="0017551B" w:rsidRPr="00357266" w:rsidRDefault="0017551B" w:rsidP="0017551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</w:p>
        </w:tc>
        <w:tc>
          <w:tcPr>
            <w:tcW w:w="0" w:type="auto"/>
            <w:vAlign w:val="center"/>
            <w:hideMark/>
          </w:tcPr>
          <w:p w:rsidR="0017551B" w:rsidRPr="00357266" w:rsidRDefault="0017551B" w:rsidP="0017551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</w:p>
        </w:tc>
        <w:tc>
          <w:tcPr>
            <w:tcW w:w="0" w:type="auto"/>
            <w:vAlign w:val="center"/>
            <w:hideMark/>
          </w:tcPr>
          <w:p w:rsidR="0017551B" w:rsidRPr="00357266" w:rsidRDefault="0017551B" w:rsidP="0017551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</w:p>
        </w:tc>
      </w:tr>
      <w:tr w:rsidR="0017551B" w:rsidRPr="00357266" w:rsidTr="0017551B">
        <w:trPr>
          <w:tblCellSpacing w:w="15" w:type="dxa"/>
        </w:trPr>
        <w:tc>
          <w:tcPr>
            <w:tcW w:w="0" w:type="auto"/>
            <w:vAlign w:val="center"/>
            <w:hideMark/>
          </w:tcPr>
          <w:p w:rsidR="0017551B" w:rsidRPr="00357266" w:rsidRDefault="0017551B" w:rsidP="0017551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</w:p>
        </w:tc>
        <w:tc>
          <w:tcPr>
            <w:tcW w:w="0" w:type="auto"/>
            <w:vAlign w:val="center"/>
            <w:hideMark/>
          </w:tcPr>
          <w:p w:rsidR="0017551B" w:rsidRPr="00357266" w:rsidRDefault="0017551B" w:rsidP="0017551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</w:p>
        </w:tc>
        <w:tc>
          <w:tcPr>
            <w:tcW w:w="0" w:type="auto"/>
            <w:vAlign w:val="center"/>
            <w:hideMark/>
          </w:tcPr>
          <w:p w:rsidR="0017551B" w:rsidRPr="00357266" w:rsidRDefault="0017551B" w:rsidP="0017551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</w:p>
        </w:tc>
        <w:tc>
          <w:tcPr>
            <w:tcW w:w="0" w:type="auto"/>
            <w:vAlign w:val="center"/>
            <w:hideMark/>
          </w:tcPr>
          <w:p w:rsidR="0017551B" w:rsidRPr="00357266" w:rsidRDefault="0017551B" w:rsidP="0017551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</w:p>
        </w:tc>
      </w:tr>
    </w:tbl>
    <w:p w:rsidR="0017551B" w:rsidRPr="00357266" w:rsidRDefault="0017551B" w:rsidP="0017551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r w:rsidRPr="00357266">
        <w:rPr>
          <w:rFonts w:ascii="Times New Roman" w:eastAsia="Times New Roman" w:hAnsi="Times New Roman" w:cs="Times New Roman"/>
          <w:sz w:val="24"/>
          <w:szCs w:val="24"/>
          <w:lang w:eastAsia="uk-UA"/>
        </w:rPr>
        <w:t>Не допускається формулювання на кшталт «висадити більше дерев» без пояснення мети та механізму.</w:t>
      </w:r>
    </w:p>
    <w:p w:rsidR="0017551B" w:rsidRDefault="0017551B" w:rsidP="0017551B">
      <w:pPr>
        <w:spacing w:after="0" w:line="240" w:lineRule="auto"/>
        <w:ind w:firstLine="709"/>
        <w:jc w:val="both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uk-UA"/>
        </w:rPr>
      </w:pPr>
    </w:p>
    <w:p w:rsidR="0017551B" w:rsidRPr="00357266" w:rsidRDefault="0017551B" w:rsidP="0017551B">
      <w:pPr>
        <w:spacing w:after="0" w:line="240" w:lineRule="auto"/>
        <w:ind w:firstLine="709"/>
        <w:jc w:val="both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uk-UA"/>
        </w:rPr>
      </w:pPr>
      <w:r w:rsidRPr="00357266">
        <w:rPr>
          <w:rFonts w:ascii="Times New Roman" w:eastAsia="Times New Roman" w:hAnsi="Times New Roman" w:cs="Times New Roman"/>
          <w:b/>
          <w:bCs/>
          <w:sz w:val="27"/>
          <w:szCs w:val="27"/>
          <w:lang w:eastAsia="uk-UA"/>
        </w:rPr>
        <w:t>Завдання 5. Підготуйте висновок</w:t>
      </w:r>
    </w:p>
    <w:p w:rsidR="0017551B" w:rsidRPr="00357266" w:rsidRDefault="0017551B" w:rsidP="0017551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r w:rsidRPr="00357266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У висновку </w:t>
      </w:r>
      <w:r w:rsidRPr="0017551B">
        <w:rPr>
          <w:rFonts w:ascii="Times New Roman" w:eastAsia="Times New Roman" w:hAnsi="Times New Roman" w:cs="Times New Roman"/>
          <w:sz w:val="24"/>
          <w:szCs w:val="24"/>
          <w:lang w:eastAsia="uk-UA"/>
        </w:rPr>
        <w:t>дайте</w:t>
      </w:r>
      <w:r w:rsidRPr="00357266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 відповісти на три питання:</w:t>
      </w:r>
    </w:p>
    <w:p w:rsidR="0017551B" w:rsidRPr="00357266" w:rsidRDefault="0017551B" w:rsidP="0017551B">
      <w:pPr>
        <w:numPr>
          <w:ilvl w:val="0"/>
          <w:numId w:val="3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r w:rsidRPr="00357266">
        <w:rPr>
          <w:rFonts w:ascii="Times New Roman" w:eastAsia="Times New Roman" w:hAnsi="Times New Roman" w:cs="Times New Roman"/>
          <w:sz w:val="24"/>
          <w:szCs w:val="24"/>
          <w:lang w:eastAsia="uk-UA"/>
        </w:rPr>
        <w:t>Який компонент екосистеми є найбільш уразливим?</w:t>
      </w:r>
    </w:p>
    <w:p w:rsidR="0017551B" w:rsidRPr="00357266" w:rsidRDefault="0017551B" w:rsidP="0017551B">
      <w:pPr>
        <w:numPr>
          <w:ilvl w:val="0"/>
          <w:numId w:val="3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r w:rsidRPr="00357266">
        <w:rPr>
          <w:rFonts w:ascii="Times New Roman" w:eastAsia="Times New Roman" w:hAnsi="Times New Roman" w:cs="Times New Roman"/>
          <w:sz w:val="24"/>
          <w:szCs w:val="24"/>
          <w:lang w:eastAsia="uk-UA"/>
        </w:rPr>
        <w:t>Який фактор найбільше визначає цю вразливість?</w:t>
      </w:r>
    </w:p>
    <w:p w:rsidR="0017551B" w:rsidRPr="00357266" w:rsidRDefault="0017551B" w:rsidP="0017551B">
      <w:pPr>
        <w:numPr>
          <w:ilvl w:val="0"/>
          <w:numId w:val="3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r w:rsidRPr="00357266">
        <w:rPr>
          <w:rFonts w:ascii="Times New Roman" w:eastAsia="Times New Roman" w:hAnsi="Times New Roman" w:cs="Times New Roman"/>
          <w:sz w:val="24"/>
          <w:szCs w:val="24"/>
          <w:lang w:eastAsia="uk-UA"/>
        </w:rPr>
        <w:t>Який із запропонованих заходів має найвищий пріоритет і чому?</w:t>
      </w:r>
    </w:p>
    <w:p w:rsidR="0017551B" w:rsidRPr="0017551B" w:rsidRDefault="0017551B" w:rsidP="0017551B">
      <w:pPr>
        <w:spacing w:after="0" w:line="240" w:lineRule="auto"/>
        <w:ind w:firstLine="709"/>
        <w:jc w:val="both"/>
        <w:outlineLvl w:val="1"/>
        <w:rPr>
          <w:rFonts w:ascii="Times New Roman" w:eastAsia="Times New Roman" w:hAnsi="Times New Roman" w:cs="Times New Roman"/>
          <w:bCs/>
          <w:sz w:val="28"/>
          <w:szCs w:val="28"/>
          <w:lang w:eastAsia="uk-UA"/>
        </w:rPr>
      </w:pPr>
    </w:p>
    <w:p w:rsidR="0017551B" w:rsidRPr="00357266" w:rsidRDefault="0017551B" w:rsidP="0017551B">
      <w:pPr>
        <w:spacing w:after="0" w:line="240" w:lineRule="auto"/>
        <w:ind w:firstLine="709"/>
        <w:jc w:val="both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  <w:lang w:eastAsia="uk-UA"/>
        </w:rPr>
      </w:pPr>
      <w:r w:rsidRPr="00357266">
        <w:rPr>
          <w:rFonts w:ascii="Times New Roman" w:eastAsia="Times New Roman" w:hAnsi="Times New Roman" w:cs="Times New Roman"/>
          <w:b/>
          <w:bCs/>
          <w:sz w:val="36"/>
          <w:szCs w:val="36"/>
          <w:lang w:eastAsia="uk-UA"/>
        </w:rPr>
        <w:t>Питання для самоконтролю</w:t>
      </w:r>
    </w:p>
    <w:p w:rsidR="0017551B" w:rsidRPr="00357266" w:rsidRDefault="0017551B" w:rsidP="0017551B">
      <w:pPr>
        <w:numPr>
          <w:ilvl w:val="0"/>
          <w:numId w:val="4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r w:rsidRPr="00357266">
        <w:rPr>
          <w:rFonts w:ascii="Times New Roman" w:eastAsia="Times New Roman" w:hAnsi="Times New Roman" w:cs="Times New Roman"/>
          <w:sz w:val="24"/>
          <w:szCs w:val="24"/>
          <w:lang w:eastAsia="uk-UA"/>
        </w:rPr>
        <w:t>Чому стан дорослого деревостану не завжди відображає майбутню стійкість лісу?</w:t>
      </w:r>
    </w:p>
    <w:p w:rsidR="0017551B" w:rsidRPr="00357266" w:rsidRDefault="0017551B" w:rsidP="0017551B">
      <w:pPr>
        <w:numPr>
          <w:ilvl w:val="0"/>
          <w:numId w:val="4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r w:rsidRPr="00357266">
        <w:rPr>
          <w:rFonts w:ascii="Times New Roman" w:eastAsia="Times New Roman" w:hAnsi="Times New Roman" w:cs="Times New Roman"/>
          <w:sz w:val="24"/>
          <w:szCs w:val="24"/>
          <w:lang w:eastAsia="uk-UA"/>
        </w:rPr>
        <w:t>Які компоненти лісової екосистеми доцільно оцінювати окремо?</w:t>
      </w:r>
    </w:p>
    <w:p w:rsidR="0017551B" w:rsidRPr="00357266" w:rsidRDefault="0017551B" w:rsidP="0017551B">
      <w:pPr>
        <w:numPr>
          <w:ilvl w:val="0"/>
          <w:numId w:val="4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r w:rsidRPr="00357266">
        <w:rPr>
          <w:rFonts w:ascii="Times New Roman" w:eastAsia="Times New Roman" w:hAnsi="Times New Roman" w:cs="Times New Roman"/>
          <w:sz w:val="24"/>
          <w:szCs w:val="24"/>
          <w:lang w:eastAsia="uk-UA"/>
        </w:rPr>
        <w:t>Чому природне поновлення є важливим показником вразливості?</w:t>
      </w:r>
    </w:p>
    <w:p w:rsidR="0017551B" w:rsidRPr="00357266" w:rsidRDefault="0017551B" w:rsidP="0017551B">
      <w:pPr>
        <w:numPr>
          <w:ilvl w:val="0"/>
          <w:numId w:val="4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r w:rsidRPr="00357266">
        <w:rPr>
          <w:rFonts w:ascii="Times New Roman" w:eastAsia="Times New Roman" w:hAnsi="Times New Roman" w:cs="Times New Roman"/>
          <w:sz w:val="24"/>
          <w:szCs w:val="24"/>
          <w:lang w:eastAsia="uk-UA"/>
        </w:rPr>
        <w:t>Що таке каскадний вплив кількох стресових факторів?</w:t>
      </w:r>
    </w:p>
    <w:p w:rsidR="0017551B" w:rsidRPr="00357266" w:rsidRDefault="0017551B" w:rsidP="0017551B">
      <w:pPr>
        <w:numPr>
          <w:ilvl w:val="0"/>
          <w:numId w:val="4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r w:rsidRPr="00357266">
        <w:rPr>
          <w:rFonts w:ascii="Times New Roman" w:eastAsia="Times New Roman" w:hAnsi="Times New Roman" w:cs="Times New Roman"/>
          <w:sz w:val="24"/>
          <w:szCs w:val="24"/>
          <w:lang w:eastAsia="uk-UA"/>
        </w:rPr>
        <w:t>Чому повторні порушення можуть бути небезпечнішими за одноразове порушення?</w:t>
      </w:r>
    </w:p>
    <w:p w:rsidR="0017551B" w:rsidRPr="00357266" w:rsidRDefault="0017551B" w:rsidP="0017551B">
      <w:pPr>
        <w:numPr>
          <w:ilvl w:val="0"/>
          <w:numId w:val="4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r w:rsidRPr="00357266">
        <w:rPr>
          <w:rFonts w:ascii="Times New Roman" w:eastAsia="Times New Roman" w:hAnsi="Times New Roman" w:cs="Times New Roman"/>
          <w:sz w:val="24"/>
          <w:szCs w:val="24"/>
          <w:lang w:eastAsia="uk-UA"/>
        </w:rPr>
        <w:t>Як стан ґрунту впливає на відновлення лісової екосистеми?</w:t>
      </w:r>
    </w:p>
    <w:p w:rsidR="0017551B" w:rsidRPr="00357266" w:rsidRDefault="0017551B" w:rsidP="0017551B">
      <w:pPr>
        <w:numPr>
          <w:ilvl w:val="0"/>
          <w:numId w:val="4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r w:rsidRPr="00357266">
        <w:rPr>
          <w:rFonts w:ascii="Times New Roman" w:eastAsia="Times New Roman" w:hAnsi="Times New Roman" w:cs="Times New Roman"/>
          <w:sz w:val="24"/>
          <w:szCs w:val="24"/>
          <w:lang w:eastAsia="uk-UA"/>
        </w:rPr>
        <w:lastRenderedPageBreak/>
        <w:t>Чому адаптаційні заходи повинні відповідати конкретному механізму вразливості?</w:t>
      </w:r>
    </w:p>
    <w:p w:rsidR="0017551B" w:rsidRPr="00357266" w:rsidRDefault="0017551B" w:rsidP="0017551B">
      <w:pPr>
        <w:numPr>
          <w:ilvl w:val="0"/>
          <w:numId w:val="4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r w:rsidRPr="00357266">
        <w:rPr>
          <w:rFonts w:ascii="Times New Roman" w:eastAsia="Times New Roman" w:hAnsi="Times New Roman" w:cs="Times New Roman"/>
          <w:sz w:val="24"/>
          <w:szCs w:val="24"/>
          <w:lang w:eastAsia="uk-UA"/>
        </w:rPr>
        <w:t>Чим структурна різноманітність відрізняється від породної?</w:t>
      </w:r>
    </w:p>
    <w:p w:rsidR="0017551B" w:rsidRPr="00357266" w:rsidRDefault="0017551B" w:rsidP="0017551B">
      <w:pPr>
        <w:numPr>
          <w:ilvl w:val="0"/>
          <w:numId w:val="4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r w:rsidRPr="00357266">
        <w:rPr>
          <w:rFonts w:ascii="Times New Roman" w:eastAsia="Times New Roman" w:hAnsi="Times New Roman" w:cs="Times New Roman"/>
          <w:sz w:val="24"/>
          <w:szCs w:val="24"/>
          <w:lang w:eastAsia="uk-UA"/>
        </w:rPr>
        <w:t>Чи завжди активне відновлення є кращим за природне?</w:t>
      </w:r>
    </w:p>
    <w:p w:rsidR="0017551B" w:rsidRPr="00357266" w:rsidRDefault="0017551B" w:rsidP="0017551B">
      <w:pPr>
        <w:numPr>
          <w:ilvl w:val="0"/>
          <w:numId w:val="4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r w:rsidRPr="00357266">
        <w:rPr>
          <w:rFonts w:ascii="Times New Roman" w:eastAsia="Times New Roman" w:hAnsi="Times New Roman" w:cs="Times New Roman"/>
          <w:sz w:val="24"/>
          <w:szCs w:val="24"/>
          <w:lang w:eastAsia="uk-UA"/>
        </w:rPr>
        <w:t>Які ознаки можуть свідчити про зниження довгострокової стійкості насадження?</w:t>
      </w:r>
    </w:p>
    <w:p w:rsidR="00646E2E" w:rsidRPr="0017551B" w:rsidRDefault="0017551B" w:rsidP="0017551B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</w:p>
    <w:sectPr w:rsidR="00646E2E" w:rsidRPr="0017551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9364022"/>
    <w:multiLevelType w:val="multilevel"/>
    <w:tmpl w:val="13CCD6B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2A8D0D4C"/>
    <w:multiLevelType w:val="multilevel"/>
    <w:tmpl w:val="AB22ADD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307C371C"/>
    <w:multiLevelType w:val="multilevel"/>
    <w:tmpl w:val="E4EAAAE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464F79F8"/>
    <w:multiLevelType w:val="multilevel"/>
    <w:tmpl w:val="C720B5B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3"/>
  </w:num>
  <w:num w:numId="2">
    <w:abstractNumId w:val="1"/>
  </w:num>
  <w:num w:numId="3">
    <w:abstractNumId w:val="0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7551B"/>
    <w:rsid w:val="0017551B"/>
    <w:rsid w:val="00683106"/>
    <w:rsid w:val="006F6D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C4EAB6F8-938B-42B5-A2D6-2D0D96BFD06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7551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3</Pages>
  <Words>2885</Words>
  <Characters>1646</Characters>
  <Application>Microsoft Office Word</Application>
  <DocSecurity>0</DocSecurity>
  <Lines>13</Lines>
  <Paragraphs>9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4522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Пользователь Windows</cp:lastModifiedBy>
  <cp:revision>1</cp:revision>
  <dcterms:created xsi:type="dcterms:W3CDTF">2026-09-30T09:00:00Z</dcterms:created>
  <dcterms:modified xsi:type="dcterms:W3CDTF">2026-09-30T09:03:00Z</dcterms:modified>
</cp:coreProperties>
</file>