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Pr="00E5650E" w:rsidRDefault="007E4D38" w:rsidP="00E5650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Кейс 3</w:t>
      </w:r>
    </w:p>
    <w:p w:rsidR="00E5650E" w:rsidRPr="00E5650E" w:rsidRDefault="00E5650E" w:rsidP="00E565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650E" w:rsidRDefault="00E5650E" w:rsidP="00E5650E">
      <w:pPr>
        <w:pStyle w:val="p1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E5650E">
        <w:rPr>
          <w:rFonts w:ascii="Times New Roman" w:hAnsi="Times New Roman"/>
          <w:sz w:val="28"/>
          <w:szCs w:val="28"/>
        </w:rPr>
        <w:t>В графічному представленні “Матриці Бостонської консультативної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5650E">
        <w:rPr>
          <w:rFonts w:ascii="Times New Roman" w:hAnsi="Times New Roman"/>
          <w:sz w:val="28"/>
          <w:szCs w:val="28"/>
        </w:rPr>
        <w:t>групи” вказати пропущені елементи та стисло викласти сутність.</w:t>
      </w:r>
    </w:p>
    <w:p w:rsidR="00E5650E" w:rsidRPr="00E5650E" w:rsidRDefault="00E5650E" w:rsidP="00E5650E">
      <w:pPr>
        <w:pStyle w:val="p1"/>
        <w:ind w:left="36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5650E" w:rsidTr="00833C10">
        <w:tc>
          <w:tcPr>
            <w:tcW w:w="3005" w:type="dxa"/>
            <w:vMerge w:val="restart"/>
          </w:tcPr>
          <w:p w:rsidR="00E5650E" w:rsidRPr="00E5650E" w:rsidRDefault="00E5650E" w:rsidP="00E5650E">
            <w:pPr>
              <w:jc w:val="center"/>
              <w:rPr>
                <w:rFonts w:ascii="Times New Roman" w:hAnsi="Times New Roman" w:cs="Times New Roman"/>
              </w:rPr>
            </w:pPr>
            <w:r w:rsidRPr="00E5650E">
              <w:rPr>
                <w:rFonts w:ascii="Times New Roman" w:hAnsi="Times New Roman" w:cs="Times New Roman"/>
              </w:rPr>
              <w:t>Можлива кількість конкурентних переваг</w:t>
            </w:r>
          </w:p>
        </w:tc>
        <w:tc>
          <w:tcPr>
            <w:tcW w:w="6011" w:type="dxa"/>
            <w:gridSpan w:val="2"/>
          </w:tcPr>
          <w:p w:rsidR="00E5650E" w:rsidRPr="00E5650E" w:rsidRDefault="00E5650E" w:rsidP="00E5650E">
            <w:pPr>
              <w:jc w:val="center"/>
              <w:rPr>
                <w:rFonts w:ascii="Times New Roman" w:hAnsi="Times New Roman" w:cs="Times New Roman"/>
              </w:rPr>
            </w:pPr>
            <w:r w:rsidRPr="00E5650E">
              <w:rPr>
                <w:rFonts w:ascii="Times New Roman" w:hAnsi="Times New Roman" w:cs="Times New Roman"/>
              </w:rPr>
              <w:t>5-?</w:t>
            </w:r>
          </w:p>
        </w:tc>
      </w:tr>
      <w:tr w:rsidR="00E5650E" w:rsidTr="00E5650E">
        <w:tc>
          <w:tcPr>
            <w:tcW w:w="3005" w:type="dxa"/>
            <w:vMerge/>
          </w:tcPr>
          <w:p w:rsidR="00E5650E" w:rsidRPr="00E5650E" w:rsidRDefault="00E5650E" w:rsidP="00E5650E">
            <w:pPr>
              <w:jc w:val="center"/>
              <w:rPr>
                <w:rFonts w:ascii="Times New Roman" w:hAnsi="Times New Roman" w:cs="Times New Roman"/>
                <w:lang w:val="ru-UA"/>
              </w:rPr>
            </w:pPr>
          </w:p>
        </w:tc>
        <w:tc>
          <w:tcPr>
            <w:tcW w:w="3005" w:type="dxa"/>
          </w:tcPr>
          <w:p w:rsidR="00E5650E" w:rsidRPr="00E5650E" w:rsidRDefault="00E5650E" w:rsidP="00E565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Низька </w:t>
            </w:r>
          </w:p>
        </w:tc>
        <w:tc>
          <w:tcPr>
            <w:tcW w:w="3006" w:type="dxa"/>
          </w:tcPr>
          <w:p w:rsidR="00E5650E" w:rsidRPr="00E5650E" w:rsidRDefault="00E5650E" w:rsidP="00E565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4-?</w:t>
            </w:r>
          </w:p>
        </w:tc>
      </w:tr>
      <w:tr w:rsidR="00E5650E" w:rsidTr="00E5650E">
        <w:tc>
          <w:tcPr>
            <w:tcW w:w="3005" w:type="dxa"/>
          </w:tcPr>
          <w:p w:rsidR="00E5650E" w:rsidRPr="00E5650E" w:rsidRDefault="00E5650E" w:rsidP="00E565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Велика</w:t>
            </w:r>
          </w:p>
        </w:tc>
        <w:tc>
          <w:tcPr>
            <w:tcW w:w="3005" w:type="dxa"/>
          </w:tcPr>
          <w:p w:rsidR="00E5650E" w:rsidRPr="00E5650E" w:rsidRDefault="00E5650E" w:rsidP="00E565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3-?</w:t>
            </w:r>
          </w:p>
        </w:tc>
        <w:tc>
          <w:tcPr>
            <w:tcW w:w="3006" w:type="dxa"/>
          </w:tcPr>
          <w:p w:rsidR="00E5650E" w:rsidRPr="00E5650E" w:rsidRDefault="00E5650E" w:rsidP="00E565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Спеціалізований ринок</w:t>
            </w:r>
          </w:p>
        </w:tc>
      </w:tr>
      <w:tr w:rsidR="00E5650E" w:rsidTr="00E5650E">
        <w:tc>
          <w:tcPr>
            <w:tcW w:w="3005" w:type="dxa"/>
          </w:tcPr>
          <w:p w:rsidR="00E5650E" w:rsidRPr="00E5650E" w:rsidRDefault="00E5650E" w:rsidP="00E565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1-?</w:t>
            </w:r>
          </w:p>
        </w:tc>
        <w:tc>
          <w:tcPr>
            <w:tcW w:w="3005" w:type="dxa"/>
          </w:tcPr>
          <w:p w:rsidR="00E5650E" w:rsidRPr="00E5650E" w:rsidRDefault="00E5650E" w:rsidP="00E565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Тупиковий ринок</w:t>
            </w:r>
          </w:p>
        </w:tc>
        <w:tc>
          <w:tcPr>
            <w:tcW w:w="3006" w:type="dxa"/>
          </w:tcPr>
          <w:p w:rsidR="00E5650E" w:rsidRPr="00E5650E" w:rsidRDefault="00E5650E" w:rsidP="00E565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2-?</w:t>
            </w:r>
          </w:p>
        </w:tc>
      </w:tr>
    </w:tbl>
    <w:p w:rsidR="00E5650E" w:rsidRDefault="00E5650E" w:rsidP="00E5650E">
      <w:pPr>
        <w:jc w:val="both"/>
        <w:rPr>
          <w:lang w:val="ru-UA"/>
        </w:rPr>
      </w:pPr>
    </w:p>
    <w:p w:rsidR="00E5650E" w:rsidRDefault="00E5650E" w:rsidP="00E565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Враховуючи</w:t>
      </w:r>
      <w:r w:rsidRPr="00E565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можливу кількість та важливість конкурентних переваг дати характеристику типу ринку на якому господарює досліджуване вами підприємство.</w:t>
      </w:r>
    </w:p>
    <w:p w:rsidR="00E5650E" w:rsidRDefault="00E5650E" w:rsidP="00E5650E">
      <w:pPr>
        <w:pStyle w:val="p1"/>
        <w:ind w:left="720"/>
        <w:rPr>
          <w:lang w:val="uk-UA"/>
        </w:rPr>
      </w:pPr>
    </w:p>
    <w:p w:rsidR="00E5650E" w:rsidRDefault="00E5650E" w:rsidP="00E5650E">
      <w:pPr>
        <w:pStyle w:val="p1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E5650E">
        <w:rPr>
          <w:rFonts w:ascii="Times New Roman" w:hAnsi="Times New Roman"/>
          <w:sz w:val="28"/>
          <w:szCs w:val="28"/>
        </w:rPr>
        <w:t>В графічному представленні “Матриці Хеммела–Прахалада” вказати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5650E">
        <w:rPr>
          <w:rFonts w:ascii="Times New Roman" w:hAnsi="Times New Roman"/>
          <w:sz w:val="28"/>
          <w:szCs w:val="28"/>
        </w:rPr>
        <w:t>пропущені елементи та стисло викласти сутність.</w:t>
      </w:r>
    </w:p>
    <w:p w:rsidR="00E5650E" w:rsidRPr="00E5650E" w:rsidRDefault="00E5650E" w:rsidP="00E5650E">
      <w:pPr>
        <w:pStyle w:val="p1"/>
        <w:ind w:left="36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3969"/>
        <w:gridCol w:w="3918"/>
      </w:tblGrid>
      <w:tr w:rsidR="00E5650E" w:rsidTr="00E5650E">
        <w:tc>
          <w:tcPr>
            <w:tcW w:w="562" w:type="dxa"/>
            <w:vMerge w:val="restart"/>
            <w:textDirection w:val="btLr"/>
            <w:vAlign w:val="center"/>
          </w:tcPr>
          <w:p w:rsidR="00E5650E" w:rsidRPr="00E5650E" w:rsidRDefault="00E5650E" w:rsidP="00E5650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Ключові компетенції</w:t>
            </w:r>
          </w:p>
        </w:tc>
        <w:tc>
          <w:tcPr>
            <w:tcW w:w="8454" w:type="dxa"/>
            <w:gridSpan w:val="3"/>
            <w:vAlign w:val="center"/>
          </w:tcPr>
          <w:p w:rsidR="00E5650E" w:rsidRPr="00E5650E" w:rsidRDefault="00E5650E" w:rsidP="00E56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Ринки</w:t>
            </w:r>
          </w:p>
        </w:tc>
      </w:tr>
      <w:tr w:rsidR="00E5650E" w:rsidTr="00E5650E">
        <w:tc>
          <w:tcPr>
            <w:tcW w:w="562" w:type="dxa"/>
            <w:vMerge/>
            <w:vAlign w:val="center"/>
          </w:tcPr>
          <w:p w:rsidR="00E5650E" w:rsidRDefault="00E5650E" w:rsidP="00E56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4536" w:type="dxa"/>
            <w:gridSpan w:val="2"/>
            <w:vAlign w:val="center"/>
          </w:tcPr>
          <w:p w:rsidR="00E5650E" w:rsidRPr="00E5650E" w:rsidRDefault="00E5650E" w:rsidP="00E56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4-?</w:t>
            </w:r>
          </w:p>
        </w:tc>
        <w:tc>
          <w:tcPr>
            <w:tcW w:w="3918" w:type="dxa"/>
          </w:tcPr>
          <w:p w:rsidR="00E5650E" w:rsidRPr="00E5650E" w:rsidRDefault="00E5650E" w:rsidP="00E56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Новий</w:t>
            </w:r>
          </w:p>
        </w:tc>
      </w:tr>
      <w:tr w:rsidR="00E5650E" w:rsidTr="00E5650E">
        <w:trPr>
          <w:cantSplit/>
          <w:trHeight w:val="1134"/>
        </w:trPr>
        <w:tc>
          <w:tcPr>
            <w:tcW w:w="562" w:type="dxa"/>
            <w:vMerge/>
            <w:vAlign w:val="center"/>
          </w:tcPr>
          <w:p w:rsidR="00E5650E" w:rsidRDefault="00E5650E" w:rsidP="00E56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E5650E" w:rsidRPr="00E5650E" w:rsidRDefault="00E5650E" w:rsidP="00E5650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Нові</w:t>
            </w:r>
          </w:p>
        </w:tc>
        <w:tc>
          <w:tcPr>
            <w:tcW w:w="3969" w:type="dxa"/>
          </w:tcPr>
          <w:p w:rsidR="00E5650E" w:rsidRPr="00E5650E" w:rsidRDefault="00E5650E" w:rsidP="00E5650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50E">
              <w:rPr>
                <w:rFonts w:ascii="Times New Roman" w:hAnsi="Times New Roman" w:cs="Times New Roman"/>
                <w:sz w:val="28"/>
                <w:szCs w:val="28"/>
              </w:rPr>
              <w:t>Які ключові компетенції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650E">
              <w:rPr>
                <w:rFonts w:ascii="Times New Roman" w:hAnsi="Times New Roman" w:cs="Times New Roman"/>
                <w:sz w:val="28"/>
                <w:szCs w:val="28"/>
              </w:rPr>
              <w:t>необхідно створити, щоб зберегти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650E">
              <w:rPr>
                <w:rFonts w:ascii="Times New Roman" w:hAnsi="Times New Roman" w:cs="Times New Roman"/>
                <w:sz w:val="28"/>
                <w:szCs w:val="28"/>
              </w:rPr>
              <w:t>власні позиції на існуючому ринк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3918" w:type="dxa"/>
          </w:tcPr>
          <w:p w:rsidR="00E5650E" w:rsidRPr="00E5650E" w:rsidRDefault="00E5650E" w:rsidP="00E56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3-?</w:t>
            </w:r>
          </w:p>
        </w:tc>
      </w:tr>
      <w:tr w:rsidR="00E5650E" w:rsidTr="00E5650E">
        <w:trPr>
          <w:cantSplit/>
          <w:trHeight w:val="1134"/>
        </w:trPr>
        <w:tc>
          <w:tcPr>
            <w:tcW w:w="562" w:type="dxa"/>
            <w:vMerge/>
            <w:vAlign w:val="center"/>
          </w:tcPr>
          <w:p w:rsidR="00E5650E" w:rsidRDefault="00E5650E" w:rsidP="00E56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E5650E" w:rsidRPr="00E5650E" w:rsidRDefault="00E5650E" w:rsidP="00E5650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1-?</w:t>
            </w:r>
          </w:p>
        </w:tc>
        <w:tc>
          <w:tcPr>
            <w:tcW w:w="3969" w:type="dxa"/>
          </w:tcPr>
          <w:p w:rsidR="00E5650E" w:rsidRPr="00E5650E" w:rsidRDefault="00E5650E" w:rsidP="00E56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2-?</w:t>
            </w:r>
          </w:p>
        </w:tc>
        <w:tc>
          <w:tcPr>
            <w:tcW w:w="3918" w:type="dxa"/>
          </w:tcPr>
          <w:p w:rsidR="00E5650E" w:rsidRPr="00E5650E" w:rsidRDefault="00E5650E" w:rsidP="00E5650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50E">
              <w:rPr>
                <w:rFonts w:ascii="Times New Roman" w:hAnsi="Times New Roman" w:cs="Times New Roman"/>
                <w:sz w:val="28"/>
                <w:szCs w:val="28"/>
              </w:rPr>
              <w:t>Які нові продукти ми можемо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650E">
              <w:rPr>
                <w:rFonts w:ascii="Times New Roman" w:hAnsi="Times New Roman" w:cs="Times New Roman"/>
                <w:sz w:val="28"/>
                <w:szCs w:val="28"/>
              </w:rPr>
              <w:t>запропонувати, творчо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650E">
              <w:rPr>
                <w:rFonts w:ascii="Times New Roman" w:hAnsi="Times New Roman" w:cs="Times New Roman"/>
                <w:sz w:val="28"/>
                <w:szCs w:val="28"/>
              </w:rPr>
              <w:t>перекомпонувавши наш потенціал</w:t>
            </w:r>
          </w:p>
        </w:tc>
      </w:tr>
    </w:tbl>
    <w:p w:rsidR="00E5650E" w:rsidRDefault="00E5650E" w:rsidP="00E5650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:rsidR="00E5650E" w:rsidRPr="00E5650E" w:rsidRDefault="00E5650E" w:rsidP="00E5650E">
      <w:pPr>
        <w:tabs>
          <w:tab w:val="num" w:pos="7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650E">
        <w:rPr>
          <w:rFonts w:ascii="Times New Roman" w:hAnsi="Times New Roman" w:cs="Times New Roman"/>
          <w:sz w:val="28"/>
          <w:szCs w:val="28"/>
        </w:rPr>
        <w:t xml:space="preserve">За допомогою матриці </w:t>
      </w:r>
      <w:proofErr w:type="spellStart"/>
      <w:r w:rsidRPr="00E5650E">
        <w:rPr>
          <w:rFonts w:ascii="Times New Roman" w:hAnsi="Times New Roman" w:cs="Times New Roman"/>
          <w:sz w:val="28"/>
          <w:szCs w:val="28"/>
        </w:rPr>
        <w:t>Хеммела</w:t>
      </w:r>
      <w:proofErr w:type="spellEnd"/>
      <w:r w:rsidRPr="00E5650E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E5650E">
        <w:rPr>
          <w:rFonts w:ascii="Times New Roman" w:hAnsi="Times New Roman" w:cs="Times New Roman"/>
          <w:sz w:val="28"/>
          <w:szCs w:val="28"/>
        </w:rPr>
        <w:t>Прахалада</w:t>
      </w:r>
      <w:proofErr w:type="spellEnd"/>
      <w:r w:rsidRPr="00E5650E">
        <w:rPr>
          <w:rFonts w:ascii="Times New Roman" w:hAnsi="Times New Roman" w:cs="Times New Roman"/>
          <w:sz w:val="28"/>
          <w:szCs w:val="28"/>
        </w:rPr>
        <w:t xml:space="preserve"> проаналізувати та оцінити виявлені ключові фактори успіху </w:t>
      </w:r>
      <w:r>
        <w:rPr>
          <w:rFonts w:ascii="Times New Roman" w:hAnsi="Times New Roman" w:cs="Times New Roman"/>
          <w:sz w:val="28"/>
          <w:szCs w:val="28"/>
        </w:rPr>
        <w:t xml:space="preserve">досліджуваного вами підприємства </w:t>
      </w:r>
      <w:r w:rsidRPr="00E5650E">
        <w:rPr>
          <w:rFonts w:ascii="Times New Roman" w:hAnsi="Times New Roman" w:cs="Times New Roman"/>
          <w:sz w:val="28"/>
          <w:szCs w:val="28"/>
        </w:rPr>
        <w:t>з можливістю їх довгострокового забезпечення та перетворення в конкурентні переваги при врахуванні ринку, на якому працює підприємство, а також вибраної стратегії</w:t>
      </w:r>
    </w:p>
    <w:p w:rsidR="00E5650E" w:rsidRDefault="00E5650E" w:rsidP="00E5650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:rsidR="004F4FF0" w:rsidRDefault="004F4FF0" w:rsidP="004F4FF0">
      <w:pPr>
        <w:pStyle w:val="p1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4F4FF0">
        <w:rPr>
          <w:rFonts w:ascii="Times New Roman" w:hAnsi="Times New Roman"/>
          <w:sz w:val="28"/>
          <w:szCs w:val="28"/>
        </w:rPr>
        <w:t>В графічному представленні “Матриці Саймона” вказати пропущені</w:t>
      </w:r>
      <w:r w:rsidRPr="004F4FF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F4FF0">
        <w:rPr>
          <w:rFonts w:ascii="Times New Roman" w:hAnsi="Times New Roman"/>
          <w:sz w:val="28"/>
          <w:szCs w:val="28"/>
        </w:rPr>
        <w:t>елементи та стисло викласти сутність</w:t>
      </w:r>
    </w:p>
    <w:p w:rsidR="004F4FF0" w:rsidRDefault="004F4FF0" w:rsidP="004F4FF0">
      <w:pPr>
        <w:pStyle w:val="p1"/>
        <w:ind w:left="36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853"/>
        <w:gridCol w:w="767"/>
        <w:gridCol w:w="3402"/>
        <w:gridCol w:w="3634"/>
      </w:tblGrid>
      <w:tr w:rsidR="004F4FF0" w:rsidTr="004F4FF0">
        <w:tc>
          <w:tcPr>
            <w:tcW w:w="853" w:type="dxa"/>
            <w:vMerge w:val="restart"/>
            <w:textDirection w:val="btLr"/>
          </w:tcPr>
          <w:p w:rsidR="004F4FF0" w:rsidRDefault="004F4FF0" w:rsidP="004F4FF0">
            <w:pPr>
              <w:pStyle w:val="p1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2-?</w:t>
            </w:r>
          </w:p>
        </w:tc>
        <w:tc>
          <w:tcPr>
            <w:tcW w:w="767" w:type="dxa"/>
            <w:vMerge w:val="restart"/>
          </w:tcPr>
          <w:p w:rsidR="004F4FF0" w:rsidRDefault="004F4FF0" w:rsidP="004F4FF0">
            <w:pPr>
              <w:pStyle w:val="p1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7036" w:type="dxa"/>
            <w:gridSpan w:val="2"/>
          </w:tcPr>
          <w:p w:rsidR="004F4FF0" w:rsidRDefault="004F4FF0" w:rsidP="004F4FF0">
            <w:pPr>
              <w:pStyle w:val="p1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4-?</w:t>
            </w:r>
          </w:p>
        </w:tc>
      </w:tr>
      <w:tr w:rsidR="004F4FF0" w:rsidTr="004F4FF0">
        <w:tc>
          <w:tcPr>
            <w:tcW w:w="853" w:type="dxa"/>
            <w:vMerge/>
          </w:tcPr>
          <w:p w:rsidR="004F4FF0" w:rsidRDefault="004F4FF0" w:rsidP="004F4FF0">
            <w:pPr>
              <w:pStyle w:val="p1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767" w:type="dxa"/>
            <w:vMerge/>
          </w:tcPr>
          <w:p w:rsidR="004F4FF0" w:rsidRDefault="004F4FF0" w:rsidP="004F4FF0">
            <w:pPr>
              <w:pStyle w:val="p1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402" w:type="dxa"/>
          </w:tcPr>
          <w:p w:rsidR="004F4FF0" w:rsidRDefault="004F4FF0" w:rsidP="004F4FF0">
            <w:pPr>
              <w:pStyle w:val="p1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Низька </w:t>
            </w:r>
          </w:p>
        </w:tc>
        <w:tc>
          <w:tcPr>
            <w:tcW w:w="3634" w:type="dxa"/>
          </w:tcPr>
          <w:p w:rsidR="004F4FF0" w:rsidRDefault="004F4FF0" w:rsidP="004F4FF0">
            <w:pPr>
              <w:pStyle w:val="p1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Висока </w:t>
            </w:r>
          </w:p>
        </w:tc>
      </w:tr>
      <w:tr w:rsidR="004F4FF0" w:rsidTr="004F4FF0">
        <w:trPr>
          <w:cantSplit/>
          <w:trHeight w:val="1134"/>
        </w:trPr>
        <w:tc>
          <w:tcPr>
            <w:tcW w:w="853" w:type="dxa"/>
            <w:vMerge/>
          </w:tcPr>
          <w:p w:rsidR="004F4FF0" w:rsidRDefault="004F4FF0" w:rsidP="004F4FF0">
            <w:pPr>
              <w:pStyle w:val="p1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767" w:type="dxa"/>
            <w:textDirection w:val="btLr"/>
          </w:tcPr>
          <w:p w:rsidR="004F4FF0" w:rsidRDefault="004F4FF0" w:rsidP="004F4FF0">
            <w:pPr>
              <w:pStyle w:val="p1"/>
              <w:ind w:left="113" w:right="11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Висока </w:t>
            </w:r>
          </w:p>
        </w:tc>
        <w:tc>
          <w:tcPr>
            <w:tcW w:w="3402" w:type="dxa"/>
          </w:tcPr>
          <w:p w:rsidR="004F4FF0" w:rsidRDefault="004F4FF0" w:rsidP="004F4FF0">
            <w:pPr>
              <w:pStyle w:val="p1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Інформаційний надлишок </w:t>
            </w:r>
          </w:p>
        </w:tc>
        <w:tc>
          <w:tcPr>
            <w:tcW w:w="3634" w:type="dxa"/>
          </w:tcPr>
          <w:p w:rsidR="004F4FF0" w:rsidRDefault="004F4FF0" w:rsidP="004F4FF0">
            <w:pPr>
              <w:pStyle w:val="p1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3-?</w:t>
            </w:r>
          </w:p>
        </w:tc>
      </w:tr>
      <w:tr w:rsidR="004F4FF0" w:rsidTr="004F4FF0">
        <w:trPr>
          <w:cantSplit/>
          <w:trHeight w:val="1134"/>
        </w:trPr>
        <w:tc>
          <w:tcPr>
            <w:tcW w:w="853" w:type="dxa"/>
            <w:vMerge/>
          </w:tcPr>
          <w:p w:rsidR="004F4FF0" w:rsidRDefault="004F4FF0" w:rsidP="004F4FF0">
            <w:pPr>
              <w:pStyle w:val="p1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767" w:type="dxa"/>
            <w:textDirection w:val="btLr"/>
          </w:tcPr>
          <w:p w:rsidR="004F4FF0" w:rsidRDefault="004F4FF0" w:rsidP="004F4FF0">
            <w:pPr>
              <w:pStyle w:val="p1"/>
              <w:ind w:left="113" w:right="11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Низька </w:t>
            </w:r>
          </w:p>
        </w:tc>
        <w:tc>
          <w:tcPr>
            <w:tcW w:w="3402" w:type="dxa"/>
          </w:tcPr>
          <w:p w:rsidR="004F4FF0" w:rsidRDefault="004F4FF0" w:rsidP="004F4FF0">
            <w:pPr>
              <w:pStyle w:val="p1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1-?</w:t>
            </w:r>
          </w:p>
        </w:tc>
        <w:tc>
          <w:tcPr>
            <w:tcW w:w="3634" w:type="dxa"/>
          </w:tcPr>
          <w:p w:rsidR="004F4FF0" w:rsidRDefault="004F4FF0" w:rsidP="004F4FF0">
            <w:pPr>
              <w:pStyle w:val="p1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Інформаційний дефіцит</w:t>
            </w:r>
          </w:p>
        </w:tc>
      </w:tr>
    </w:tbl>
    <w:p w:rsidR="004F4FF0" w:rsidRDefault="004F4FF0" w:rsidP="004F4FF0">
      <w:pPr>
        <w:pStyle w:val="p1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r w:rsidRPr="004F4FF0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4F4FF0" w:rsidRPr="004F4FF0" w:rsidRDefault="004F4FF0" w:rsidP="004F4FF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Спробувати визначити </w:t>
      </w:r>
      <w:r w:rsidRPr="004F4FF0">
        <w:rPr>
          <w:rFonts w:ascii="Times New Roman" w:hAnsi="Times New Roman" w:cs="Times New Roman"/>
          <w:sz w:val="28"/>
          <w:szCs w:val="28"/>
        </w:rPr>
        <w:t>маркетингов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F4FF0">
        <w:rPr>
          <w:rFonts w:ascii="Times New Roman" w:hAnsi="Times New Roman" w:cs="Times New Roman"/>
          <w:sz w:val="28"/>
          <w:szCs w:val="28"/>
        </w:rPr>
        <w:t xml:space="preserve"> стратегі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4F4F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досліджуваного вами підприємства </w:t>
      </w:r>
      <w:r w:rsidRPr="004F4FF0">
        <w:rPr>
          <w:rFonts w:ascii="Times New Roman" w:hAnsi="Times New Roman" w:cs="Times New Roman"/>
          <w:sz w:val="28"/>
          <w:szCs w:val="28"/>
        </w:rPr>
        <w:t xml:space="preserve">щодо варіації у співвідношенні “об’єктивні — суб’єктивні властивості товару” в межах підходу, акцентованому на споживачах, </w:t>
      </w:r>
      <w:r>
        <w:rPr>
          <w:rFonts w:ascii="Times New Roman" w:hAnsi="Times New Roman" w:cs="Times New Roman"/>
          <w:sz w:val="28"/>
          <w:szCs w:val="28"/>
        </w:rPr>
        <w:t>за допомогою «Матриці С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4F4FF0">
        <w:rPr>
          <w:rFonts w:ascii="Times New Roman" w:hAnsi="Times New Roman" w:cs="Times New Roman"/>
          <w:sz w:val="28"/>
          <w:szCs w:val="28"/>
        </w:rPr>
        <w:t>, позиція у якій визначається на основі інформації, отриманої під час маркетингового дослідження</w:t>
      </w:r>
    </w:p>
    <w:sectPr w:rsidR="004F4FF0" w:rsidRPr="004F4F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9742E2"/>
    <w:multiLevelType w:val="hybridMultilevel"/>
    <w:tmpl w:val="BA444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F11DF9"/>
    <w:multiLevelType w:val="hybridMultilevel"/>
    <w:tmpl w:val="1C6E2D9E"/>
    <w:lvl w:ilvl="0" w:tplc="70201C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58B1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56D4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4C32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A266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12D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3AEA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E004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040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735734911">
    <w:abstractNumId w:val="0"/>
  </w:num>
  <w:num w:numId="2" w16cid:durableId="947733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50E"/>
    <w:rsid w:val="003A3A82"/>
    <w:rsid w:val="004F4FF0"/>
    <w:rsid w:val="007E4D38"/>
    <w:rsid w:val="00963B25"/>
    <w:rsid w:val="009F4A59"/>
    <w:rsid w:val="00AE26FB"/>
    <w:rsid w:val="00CB1212"/>
    <w:rsid w:val="00E5650E"/>
    <w:rsid w:val="00F5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458CB"/>
  <w15:chartTrackingRefBased/>
  <w15:docId w15:val="{882EC5BA-1FEC-6F49-AFFB-60A27C5AA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E5650E"/>
    <w:rPr>
      <w:rFonts w:ascii="Helvetica" w:eastAsia="Times New Roman" w:hAnsi="Helvetica" w:cs="Times New Roman"/>
      <w:color w:val="000000"/>
      <w:kern w:val="0"/>
      <w:sz w:val="21"/>
      <w:szCs w:val="21"/>
      <w:lang w:val="ru-UA" w:eastAsia="ru-RU"/>
      <w14:ligatures w14:val="none"/>
    </w:rPr>
  </w:style>
  <w:style w:type="table" w:styleId="a3">
    <w:name w:val="Table Grid"/>
    <w:basedOn w:val="a1"/>
    <w:uiPriority w:val="39"/>
    <w:rsid w:val="00E565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F4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8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2436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Ткачук</dc:creator>
  <cp:keywords/>
  <dc:description/>
  <cp:lastModifiedBy>Александр Ткачук</cp:lastModifiedBy>
  <cp:revision>3</cp:revision>
  <dcterms:created xsi:type="dcterms:W3CDTF">2025-09-18T06:48:00Z</dcterms:created>
  <dcterms:modified xsi:type="dcterms:W3CDTF">2025-09-18T07:18:00Z</dcterms:modified>
</cp:coreProperties>
</file>