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7348B" w14:textId="77777777" w:rsidR="003C0ECF" w:rsidRDefault="003C0ECF" w:rsidP="003C0ECF">
      <w:pPr>
        <w:tabs>
          <w:tab w:val="left" w:pos="851"/>
        </w:tabs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Практичні 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завдан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ня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та кейс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и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14:paraId="75922D4D" w14:textId="3CA8349D" w:rsidR="003C0ECF" w:rsidRPr="003C0ECF" w:rsidRDefault="003C0ECF" w:rsidP="003C0ECF">
      <w:pPr>
        <w:tabs>
          <w:tab w:val="left" w:pos="851"/>
        </w:tabs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до теми «Сутність, принципи та роль фандрайзингу»</w:t>
      </w:r>
    </w:p>
    <w:p w14:paraId="33FCD496" w14:textId="77777777" w:rsid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889826F" w14:textId="75A7733D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Завдання 1: Аналітичний кейс «Розмежування фінансових механізмів»</w:t>
      </w:r>
    </w:p>
    <w:p w14:paraId="4E5DD542" w14:textId="77777777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Мета:</w:t>
      </w: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 Навчитися чітко розрізняти фандрайзинг, спонсорство, благодійність та </w:t>
      </w:r>
      <w:proofErr w:type="spellStart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краудфандинг</w:t>
      </w:r>
      <w:proofErr w:type="spellEnd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 на практичних прикладах, розпізнаючи наявність чи відсутність зустрічного задоволення (</w:t>
      </w:r>
      <w:proofErr w:type="spellStart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quid</w:t>
      </w:r>
      <w:proofErr w:type="spellEnd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pro</w:t>
      </w:r>
      <w:proofErr w:type="spellEnd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quo</w:t>
      </w:r>
      <w:proofErr w:type="spellEnd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).</w:t>
      </w:r>
    </w:p>
    <w:p w14:paraId="00CB256A" w14:textId="29D1CF3B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Сценарі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ї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Неприбуткова організація реалізує проєкт «Еко-парк у громаді». Для його фінансування залучено кілька ресурсних джерел:</w:t>
      </w:r>
    </w:p>
    <w:p w14:paraId="0C66FE38" w14:textId="77777777" w:rsidR="003C0ECF" w:rsidRPr="003C0ECF" w:rsidRDefault="003C0ECF" w:rsidP="003C0ECF">
      <w:pPr>
        <w:numPr>
          <w:ilvl w:val="1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Джерело А: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Громадянин зробив безвідплатний внесок у розмірі 1000 грн без жодних вимог чи очікувань взамін.</w:t>
      </w:r>
    </w:p>
    <w:p w14:paraId="66337259" w14:textId="77777777" w:rsidR="003C0ECF" w:rsidRPr="003C0ECF" w:rsidRDefault="003C0ECF" w:rsidP="003C0ECF">
      <w:pPr>
        <w:numPr>
          <w:ilvl w:val="1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Джерело Б: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Місцевий бізнес надав 50 000 грн за умови розміщення його логотипу на всіх банерах еко-парку та згадки у ЗМІ як «Головного партнера».</w:t>
      </w:r>
    </w:p>
    <w:p w14:paraId="5EB6BB07" w14:textId="77777777" w:rsidR="003C0ECF" w:rsidRPr="003C0ECF" w:rsidRDefault="003C0ECF" w:rsidP="003C0ECF">
      <w:pPr>
        <w:numPr>
          <w:ilvl w:val="1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Джерело В: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Організація запустила кампанію на онлайн-платформі, де 200 людей перерахували по 200 грн, а перші 50 отримують фірмові еко-торбинки.</w:t>
      </w:r>
    </w:p>
    <w:p w14:paraId="2331D2E9" w14:textId="77777777" w:rsidR="003C0ECF" w:rsidRPr="003C0ECF" w:rsidRDefault="003C0ECF" w:rsidP="003C0ECF">
      <w:pPr>
        <w:numPr>
          <w:ilvl w:val="1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Джерело Г: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Комбінат безоплатно надав 100 саджанців дерев та інвентар для проведення суботника.</w:t>
      </w:r>
    </w:p>
    <w:p w14:paraId="4975068A" w14:textId="77777777" w:rsidR="003C0ECF" w:rsidRPr="003C0ECF" w:rsidRDefault="003C0ECF" w:rsidP="003C0ECF">
      <w:pPr>
        <w:tabs>
          <w:tab w:val="left" w:pos="851"/>
        </w:tabs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Питання до кейсу:</w:t>
      </w:r>
    </w:p>
    <w:p w14:paraId="2988CA6E" w14:textId="77777777" w:rsidR="003C0ECF" w:rsidRPr="003C0ECF" w:rsidRDefault="003C0ECF" w:rsidP="003C0ECF">
      <w:pPr>
        <w:numPr>
          <w:ilvl w:val="1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sz w:val="28"/>
          <w:szCs w:val="28"/>
          <w:lang w:val="uk-UA"/>
        </w:rPr>
        <w:t xml:space="preserve">До якої категорії належить кожне з джерел (класична благодійність, спонсорство, 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краудфандинг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in-kind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 xml:space="preserve"> матеріально-технічний ресурс)?</w:t>
      </w:r>
    </w:p>
    <w:p w14:paraId="7FCA9FD2" w14:textId="673D1790" w:rsidR="003C0ECF" w:rsidRPr="003C0ECF" w:rsidRDefault="003C0ECF" w:rsidP="003C0ECF">
      <w:pPr>
        <w:numPr>
          <w:ilvl w:val="1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sz w:val="28"/>
          <w:szCs w:val="28"/>
          <w:lang w:val="uk-UA"/>
        </w:rPr>
        <w:t>Поясніть, у якому з випадків присутнє обов</w:t>
      </w:r>
      <w:r>
        <w:rPr>
          <w:rFonts w:ascii="Times New Roman" w:hAnsi="Times New Roman"/>
          <w:sz w:val="28"/>
          <w:szCs w:val="28"/>
          <w:lang w:val="uk-UA"/>
        </w:rPr>
        <w:t>’</w:t>
      </w:r>
      <w:r w:rsidRPr="003C0ECF">
        <w:rPr>
          <w:rFonts w:ascii="Times New Roman" w:hAnsi="Times New Roman"/>
          <w:sz w:val="28"/>
          <w:szCs w:val="28"/>
          <w:lang w:val="uk-UA"/>
        </w:rPr>
        <w:t>язкове зустрічне задоволення (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quid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pro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quo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>), а де воно відсутнє або є символічним?</w:t>
      </w:r>
    </w:p>
    <w:p w14:paraId="74B1CA9A" w14:textId="77777777" w:rsid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09FD8F9" w14:textId="1A95823B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Завдання 2: Симуляція «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Фандрайзинговий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цикл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Хенка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Россо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»</w:t>
      </w:r>
    </w:p>
    <w:p w14:paraId="2F537976" w14:textId="77777777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Мета:</w:t>
      </w: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 Відпрацювати на практиці 4 фази системного циклу фандрайзингу.</w:t>
      </w:r>
    </w:p>
    <w:p w14:paraId="306775C4" w14:textId="77777777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Завдання: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Складіть покроковий план залучення корпоративного донора для вашої неприбуткової організації за фазами циклу 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Хенка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Россо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>:</w:t>
      </w:r>
    </w:p>
    <w:p w14:paraId="0C1DA823" w14:textId="77777777" w:rsidR="003C0ECF" w:rsidRPr="003C0ECF" w:rsidRDefault="003C0ECF" w:rsidP="003C0ECF">
      <w:pPr>
        <w:numPr>
          <w:ilvl w:val="1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Ідентифікація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За якими 3 ключовими критеріями ви здійснюватимете первинний аналіз потенційної компанії?</w:t>
      </w:r>
    </w:p>
    <w:p w14:paraId="68C80893" w14:textId="653F4A50" w:rsidR="003C0ECF" w:rsidRPr="003C0ECF" w:rsidRDefault="003C0ECF" w:rsidP="003C0ECF">
      <w:pPr>
        <w:numPr>
          <w:ilvl w:val="1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lastRenderedPageBreak/>
        <w:t>Культивація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Назвіть 2 конкретні дії, які ви виконаєте для встановлення зв</w:t>
      </w:r>
      <w:r>
        <w:rPr>
          <w:rFonts w:ascii="Times New Roman" w:hAnsi="Times New Roman"/>
          <w:sz w:val="28"/>
          <w:szCs w:val="28"/>
          <w:lang w:val="uk-UA"/>
        </w:rPr>
        <w:t>’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язку та формування емоційної залученості компанії </w:t>
      </w: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до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того, як попросите кошти.</w:t>
      </w:r>
    </w:p>
    <w:p w14:paraId="5CFDE2A4" w14:textId="77777777" w:rsidR="003C0ECF" w:rsidRPr="003C0ECF" w:rsidRDefault="003C0ECF" w:rsidP="003C0ECF">
      <w:pPr>
        <w:numPr>
          <w:ilvl w:val="1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Запит (</w:t>
      </w:r>
      <w:proofErr w:type="spellStart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Solicitation</w:t>
      </w:r>
      <w:proofErr w:type="spellEnd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):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У якій формі та з якою пропозицією ви звернетеся до керівництва компанії?</w:t>
      </w:r>
    </w:p>
    <w:p w14:paraId="12EC955B" w14:textId="7AFF550A" w:rsidR="003C0ECF" w:rsidRPr="003C0ECF" w:rsidRDefault="003C0ECF" w:rsidP="003C0ECF">
      <w:pPr>
        <w:numPr>
          <w:ilvl w:val="1"/>
          <w:numId w:val="2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Супровід (</w:t>
      </w:r>
      <w:proofErr w:type="spellStart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Stewardship</w:t>
      </w:r>
      <w:proofErr w:type="spellEnd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):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Опишіть алгоритм подяки (зокрема часов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рамки) та прозорого звітування для утримання донора.</w:t>
      </w:r>
    </w:p>
    <w:p w14:paraId="2869828A" w14:textId="77777777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082CE8D" w14:textId="4B26BE90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Завдання 3: Розрахунок та аналіз KPI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фандрайзингової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ефективності</w:t>
      </w:r>
    </w:p>
    <w:p w14:paraId="053ABE69" w14:textId="77777777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Мета:</w:t>
      </w: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 Освоїти математичний розрахунок показників </w:t>
      </w:r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CPDR</w:t>
      </w: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, </w:t>
      </w:r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ROI</w:t>
      </w: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 та </w:t>
      </w:r>
      <w:proofErr w:type="spellStart"/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Donor</w:t>
      </w:r>
      <w:proofErr w:type="spellEnd"/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Retention</w:t>
      </w:r>
      <w:proofErr w:type="spellEnd"/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Rate</w:t>
      </w:r>
      <w:proofErr w:type="spellEnd"/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(DRR)</w:t>
      </w: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 і навчитися інтерпретувати їхні значення.</w:t>
      </w:r>
    </w:p>
    <w:p w14:paraId="39A764B0" w14:textId="77777777" w:rsidR="003C0ECF" w:rsidRPr="003C0ECF" w:rsidRDefault="003C0ECF" w:rsidP="003C0ECF">
      <w:pPr>
        <w:tabs>
          <w:tab w:val="left" w:pos="851"/>
        </w:tabs>
        <w:spacing w:after="0" w:line="360" w:lineRule="auto"/>
        <w:ind w:left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Вихідні дані організації за рік:</w:t>
      </w:r>
    </w:p>
    <w:p w14:paraId="65CE83A9" w14:textId="1B514CA4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1) 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Загальна кількість донорів минулого року: 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400 осіб</w:t>
      </w:r>
      <w:r w:rsidRPr="003C0ECF">
        <w:rPr>
          <w:rFonts w:ascii="Times New Roman" w:hAnsi="Times New Roman"/>
          <w:sz w:val="28"/>
          <w:szCs w:val="28"/>
          <w:lang w:val="uk-UA"/>
        </w:rPr>
        <w:t>.</w:t>
      </w:r>
    </w:p>
    <w:p w14:paraId="3E9DCE6D" w14:textId="57FC196E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2) 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Кількість донорів, які зробили повторний внесок у поточному році: 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180 осіб</w:t>
      </w:r>
      <w:r w:rsidRPr="003C0ECF">
        <w:rPr>
          <w:rFonts w:ascii="Times New Roman" w:hAnsi="Times New Roman"/>
          <w:sz w:val="28"/>
          <w:szCs w:val="28"/>
          <w:lang w:val="uk-UA"/>
        </w:rPr>
        <w:t>.</w:t>
      </w:r>
    </w:p>
    <w:p w14:paraId="4704F1E1" w14:textId="178519A0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3) 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Витрати на проведення благодійного вечора (включаючи оренду, рекламу та кадровий час): 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30 000 грн</w:t>
      </w:r>
      <w:r w:rsidRPr="003C0ECF">
        <w:rPr>
          <w:rFonts w:ascii="Times New Roman" w:hAnsi="Times New Roman"/>
          <w:sz w:val="28"/>
          <w:szCs w:val="28"/>
          <w:lang w:val="uk-UA"/>
        </w:rPr>
        <w:t>.</w:t>
      </w:r>
    </w:p>
    <w:p w14:paraId="23C02D1E" w14:textId="14B28CBD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4) 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Загальний обсяг залучених коштів на цьому заході: </w:t>
      </w: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150 000 грн</w:t>
      </w:r>
      <w:r w:rsidRPr="003C0ECF">
        <w:rPr>
          <w:rFonts w:ascii="Times New Roman" w:hAnsi="Times New Roman"/>
          <w:sz w:val="28"/>
          <w:szCs w:val="28"/>
          <w:lang w:val="uk-UA"/>
        </w:rPr>
        <w:t>.</w:t>
      </w:r>
    </w:p>
    <w:p w14:paraId="1E8F8C5A" w14:textId="77777777" w:rsidR="003C0ECF" w:rsidRPr="003C0ECF" w:rsidRDefault="003C0ECF" w:rsidP="003C0ECF">
      <w:pPr>
        <w:tabs>
          <w:tab w:val="left" w:pos="851"/>
        </w:tabs>
        <w:spacing w:after="0" w:line="360" w:lineRule="auto"/>
        <w:ind w:left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Розрахункові завдання:</w:t>
      </w:r>
    </w:p>
    <w:p w14:paraId="040811DF" w14:textId="77777777" w:rsidR="003C0ECF" w:rsidRPr="003C0ECF" w:rsidRDefault="003C0ECF" w:rsidP="003C0ECF">
      <w:pPr>
        <w:numPr>
          <w:ilvl w:val="1"/>
          <w:numId w:val="4"/>
        </w:num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sz w:val="28"/>
          <w:szCs w:val="28"/>
          <w:lang w:val="uk-UA"/>
        </w:rPr>
        <w:t xml:space="preserve">Обчисліть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Cost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Per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Dollar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Raised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(CPDR)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для благодійного вечора. Скільки копійок коштувало залучення кожної 1 гривні?</w:t>
      </w:r>
    </w:p>
    <w:p w14:paraId="44A23BD4" w14:textId="77777777" w:rsidR="003C0ECF" w:rsidRPr="003C0ECF" w:rsidRDefault="003C0ECF" w:rsidP="003C0ECF">
      <w:pPr>
        <w:numPr>
          <w:ilvl w:val="1"/>
          <w:numId w:val="4"/>
        </w:num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sz w:val="28"/>
          <w:szCs w:val="28"/>
          <w:lang w:val="uk-UA"/>
        </w:rPr>
        <w:t xml:space="preserve">Обчисліть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Fundraising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ROI (%)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для цього заходу.</w:t>
      </w:r>
    </w:p>
    <w:p w14:paraId="1EDE071D" w14:textId="09F565C2" w:rsidR="003C0ECF" w:rsidRPr="003C0ECF" w:rsidRDefault="003C0ECF" w:rsidP="003C0ECF">
      <w:pPr>
        <w:numPr>
          <w:ilvl w:val="1"/>
          <w:numId w:val="4"/>
        </w:num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sz w:val="28"/>
          <w:szCs w:val="28"/>
          <w:lang w:val="uk-UA"/>
        </w:rPr>
        <w:t xml:space="preserve">Обчисліть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Donor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Retention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Rate</w:t>
      </w:r>
      <w:proofErr w:type="spellEnd"/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 xml:space="preserve"> (DRR)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. Порівняйте його із середньогалузевим 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бенчмарком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 xml:space="preserve"> (40%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3C0ECF">
        <w:rPr>
          <w:rFonts w:ascii="Times New Roman" w:hAnsi="Times New Roman"/>
          <w:sz w:val="28"/>
          <w:szCs w:val="28"/>
          <w:lang w:val="uk-UA"/>
        </w:rPr>
        <w:t>45%) та поясніть, чому підвищення цього показника є фінансово вигіднішим за первинне залучення нових донорів.</w:t>
      </w:r>
    </w:p>
    <w:p w14:paraId="0C49F581" w14:textId="77777777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B0BE2A9" w14:textId="72C1B502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Завдання 4: Етичний аудит та оцінка за Декларацією прав донора</w:t>
      </w:r>
    </w:p>
    <w:p w14:paraId="720366A0" w14:textId="77777777" w:rsidR="003C0ECF" w:rsidRPr="003C0ECF" w:rsidRDefault="003C0ECF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Мета:</w:t>
      </w:r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 Навчитися виявляти етичні порушення у діяльності </w:t>
      </w:r>
      <w:proofErr w:type="spellStart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>фандрайзерів</w:t>
      </w:r>
      <w:proofErr w:type="spellEnd"/>
      <w:r w:rsidRPr="003C0ECF">
        <w:rPr>
          <w:rFonts w:ascii="Times New Roman" w:hAnsi="Times New Roman"/>
          <w:i/>
          <w:iCs/>
          <w:sz w:val="28"/>
          <w:szCs w:val="28"/>
          <w:lang w:val="uk-UA"/>
        </w:rPr>
        <w:t xml:space="preserve"> згідно з Кодексом етики AFP та Декларацією прав донора.</w:t>
      </w:r>
    </w:p>
    <w:p w14:paraId="07850449" w14:textId="77777777" w:rsidR="003C0ECF" w:rsidRPr="003C0ECF" w:rsidRDefault="003C0ECF" w:rsidP="00E16AC1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Проаналізуйте наступні 3 ситуації та дайте відповідь: чи є порушення етичних норм, і яке саме?</w:t>
      </w:r>
    </w:p>
    <w:p w14:paraId="15021740" w14:textId="77777777" w:rsidR="003C0ECF" w:rsidRPr="003C0ECF" w:rsidRDefault="003C0ECF" w:rsidP="00E16AC1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Ситуація А: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ГО пропонує штатному 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фандрайзеру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 xml:space="preserve"> оплату праці у вигляді 12% від суми всіх залучених ним пожертв за місяць.</w:t>
      </w:r>
    </w:p>
    <w:p w14:paraId="0C42A49B" w14:textId="77777777" w:rsidR="003C0ECF" w:rsidRPr="003C0ECF" w:rsidRDefault="003C0ECF" w:rsidP="00E16AC1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Ситуація Б: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Донор перерахував цільові кошти на закупівлю медичного обладнання. Організація вирішила використати 25% цих коштів на виплату премій адміністративному персоналу без письмового узгодження з донором.</w:t>
      </w:r>
    </w:p>
    <w:p w14:paraId="73B1842E" w14:textId="77777777" w:rsidR="003C0ECF" w:rsidRPr="003C0ECF" w:rsidRDefault="003C0ECF" w:rsidP="00E16AC1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C0ECF">
        <w:rPr>
          <w:rFonts w:ascii="Times New Roman" w:hAnsi="Times New Roman"/>
          <w:b/>
          <w:bCs/>
          <w:sz w:val="28"/>
          <w:szCs w:val="28"/>
          <w:lang w:val="uk-UA"/>
        </w:rPr>
        <w:t>Ситуація В:</w:t>
      </w:r>
      <w:r w:rsidRPr="003C0ECF">
        <w:rPr>
          <w:rFonts w:ascii="Times New Roman" w:hAnsi="Times New Roman"/>
          <w:sz w:val="28"/>
          <w:szCs w:val="28"/>
          <w:lang w:val="uk-UA"/>
        </w:rPr>
        <w:t xml:space="preserve"> Донор надіслав запит з проханням вилучити його персональні дані із бази розсилок (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Opt-Out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 xml:space="preserve">). </w:t>
      </w:r>
      <w:proofErr w:type="spellStart"/>
      <w:r w:rsidRPr="003C0ECF">
        <w:rPr>
          <w:rFonts w:ascii="Times New Roman" w:hAnsi="Times New Roman"/>
          <w:sz w:val="28"/>
          <w:szCs w:val="28"/>
          <w:lang w:val="uk-UA"/>
        </w:rPr>
        <w:t>Фандрайзер</w:t>
      </w:r>
      <w:proofErr w:type="spellEnd"/>
      <w:r w:rsidRPr="003C0ECF">
        <w:rPr>
          <w:rFonts w:ascii="Times New Roman" w:hAnsi="Times New Roman"/>
          <w:sz w:val="28"/>
          <w:szCs w:val="28"/>
          <w:lang w:val="uk-UA"/>
        </w:rPr>
        <w:t xml:space="preserve"> відхилив запит та передав його контактні дані іншій партнерській організації</w:t>
      </w:r>
    </w:p>
    <w:p w14:paraId="3EE7238C" w14:textId="77777777" w:rsidR="000165BA" w:rsidRPr="003C0ECF" w:rsidRDefault="000165BA" w:rsidP="003C0ECF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0165BA" w:rsidRPr="003C0EC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F60"/>
    <w:multiLevelType w:val="multilevel"/>
    <w:tmpl w:val="B3D8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24222"/>
    <w:multiLevelType w:val="multilevel"/>
    <w:tmpl w:val="A78C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E9315F"/>
    <w:multiLevelType w:val="multilevel"/>
    <w:tmpl w:val="A78C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863F2C"/>
    <w:multiLevelType w:val="multilevel"/>
    <w:tmpl w:val="7D58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926622"/>
    <w:multiLevelType w:val="multilevel"/>
    <w:tmpl w:val="F2C0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1408180">
    <w:abstractNumId w:val="1"/>
  </w:num>
  <w:num w:numId="2" w16cid:durableId="251012550">
    <w:abstractNumId w:val="4"/>
  </w:num>
  <w:num w:numId="3" w16cid:durableId="1760366704">
    <w:abstractNumId w:val="3"/>
  </w:num>
  <w:num w:numId="4" w16cid:durableId="919098594">
    <w:abstractNumId w:val="3"/>
    <w:lvlOverride w:ilvl="1">
      <w:lvl w:ilvl="1">
        <w:numFmt w:val="decimal"/>
        <w:lvlText w:val="%2."/>
        <w:lvlJc w:val="left"/>
      </w:lvl>
    </w:lvlOverride>
  </w:num>
  <w:num w:numId="5" w16cid:durableId="1336807866">
    <w:abstractNumId w:val="0"/>
  </w:num>
  <w:num w:numId="6" w16cid:durableId="1168133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ECF"/>
    <w:rsid w:val="000165BA"/>
    <w:rsid w:val="002B3292"/>
    <w:rsid w:val="00365BDF"/>
    <w:rsid w:val="003C0ECF"/>
    <w:rsid w:val="007A1401"/>
    <w:rsid w:val="00881F29"/>
    <w:rsid w:val="008A355D"/>
    <w:rsid w:val="00B46816"/>
    <w:rsid w:val="00E1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3E4E"/>
  <w15:chartTrackingRefBased/>
  <w15:docId w15:val="{562F0250-0E80-4CEC-8D28-4625B881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F29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81F29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2E74B5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81F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881F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uk-UA" w:eastAsia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881F29"/>
    <w:pPr>
      <w:keepNext/>
      <w:spacing w:before="240" w:after="6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uk-UA"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EC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EC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EC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1F29"/>
    <w:pPr>
      <w:spacing w:before="240" w:after="60"/>
      <w:outlineLvl w:val="8"/>
    </w:pPr>
    <w:rPr>
      <w:rFonts w:ascii="Cambria" w:eastAsia="Times New Roman" w:hAnsi="Cambria"/>
      <w:i/>
      <w:iCs/>
      <w:color w:val="404040"/>
      <w:sz w:val="20"/>
      <w:szCs w:val="20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81F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881F29"/>
    <w:pPr>
      <w:keepNext/>
      <w:keepLines/>
      <w:spacing w:before="200" w:after="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customStyle="1" w:styleId="11">
    <w:name w:val="Заголовок змісту1"/>
    <w:basedOn w:val="1"/>
    <w:next w:val="a"/>
    <w:uiPriority w:val="39"/>
    <w:semiHidden/>
    <w:unhideWhenUsed/>
    <w:qFormat/>
    <w:rsid w:val="00881F29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0">
    <w:name w:val="Заголовок 1 Знак"/>
    <w:link w:val="1"/>
    <w:uiPriority w:val="99"/>
    <w:rsid w:val="00881F29"/>
    <w:rPr>
      <w:rFonts w:ascii="Calibri Light" w:eastAsiaTheme="majorEastAsia" w:hAnsi="Calibri Light" w:cstheme="majorBidi"/>
      <w:color w:val="2E74B5"/>
      <w:sz w:val="32"/>
      <w:szCs w:val="32"/>
      <w:lang w:val="ru-RU"/>
    </w:rPr>
  </w:style>
  <w:style w:type="paragraph" w:customStyle="1" w:styleId="DecimalAligned">
    <w:name w:val="Decimal Aligned"/>
    <w:basedOn w:val="a"/>
    <w:uiPriority w:val="40"/>
    <w:qFormat/>
    <w:rsid w:val="00881F29"/>
    <w:pPr>
      <w:tabs>
        <w:tab w:val="decimal" w:pos="360"/>
      </w:tabs>
      <w:spacing w:after="200" w:line="276" w:lineRule="auto"/>
    </w:pPr>
    <w:rPr>
      <w:rFonts w:eastAsia="Times New Roman"/>
    </w:rPr>
  </w:style>
  <w:style w:type="paragraph" w:customStyle="1" w:styleId="12">
    <w:name w:val="Абзац списку1"/>
    <w:basedOn w:val="a"/>
    <w:qFormat/>
    <w:rsid w:val="00881F2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rsid w:val="00881F29"/>
    <w:rPr>
      <w:rFonts w:ascii="Times New Roman" w:eastAsia="Times New Roman" w:hAnsi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link w:val="3"/>
    <w:uiPriority w:val="9"/>
    <w:rsid w:val="00881F29"/>
    <w:rPr>
      <w:rFonts w:ascii="Times New Roman" w:eastAsia="Times New Roman" w:hAnsi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link w:val="4"/>
    <w:uiPriority w:val="9"/>
    <w:rsid w:val="00881F29"/>
    <w:rPr>
      <w:rFonts w:ascii="Cambria" w:eastAsia="Times New Roman" w:hAnsi="Cambria"/>
      <w:b/>
      <w:bCs/>
      <w:i/>
      <w:iCs/>
      <w:color w:val="4F81BD"/>
      <w:lang w:eastAsia="uk-UA"/>
    </w:rPr>
  </w:style>
  <w:style w:type="character" w:customStyle="1" w:styleId="50">
    <w:name w:val="Заголовок 5 Знак"/>
    <w:link w:val="5"/>
    <w:uiPriority w:val="9"/>
    <w:semiHidden/>
    <w:rsid w:val="00881F29"/>
    <w:rPr>
      <w:rFonts w:ascii="Cambria" w:eastAsia="Times New Roman" w:hAnsi="Cambria"/>
      <w:color w:val="243F60"/>
      <w:sz w:val="22"/>
      <w:szCs w:val="22"/>
      <w:lang w:val="ru-RU"/>
    </w:rPr>
  </w:style>
  <w:style w:type="character" w:customStyle="1" w:styleId="90">
    <w:name w:val="Заголовок 9 Знак"/>
    <w:link w:val="9"/>
    <w:uiPriority w:val="9"/>
    <w:semiHidden/>
    <w:rsid w:val="00881F29"/>
    <w:rPr>
      <w:rFonts w:ascii="Cambria" w:eastAsia="Times New Roman" w:hAnsi="Cambria"/>
      <w:i/>
      <w:iCs/>
      <w:color w:val="404040"/>
      <w:lang w:eastAsia="uk-UA"/>
    </w:rPr>
  </w:style>
  <w:style w:type="paragraph" w:styleId="a3">
    <w:name w:val="Title"/>
    <w:basedOn w:val="a"/>
    <w:link w:val="a4"/>
    <w:qFormat/>
    <w:rsid w:val="00881F29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val="uk-UA" w:eastAsia="ru-RU"/>
    </w:rPr>
  </w:style>
  <w:style w:type="character" w:customStyle="1" w:styleId="a4">
    <w:name w:val="Назва Знак"/>
    <w:link w:val="a3"/>
    <w:rsid w:val="00881F29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styleId="a5">
    <w:name w:val="Strong"/>
    <w:uiPriority w:val="22"/>
    <w:qFormat/>
    <w:rsid w:val="00881F29"/>
    <w:rPr>
      <w:b/>
      <w:bCs/>
    </w:rPr>
  </w:style>
  <w:style w:type="character" w:styleId="a6">
    <w:name w:val="Emphasis"/>
    <w:uiPriority w:val="20"/>
    <w:qFormat/>
    <w:rsid w:val="00881F29"/>
    <w:rPr>
      <w:i/>
      <w:iCs/>
    </w:rPr>
  </w:style>
  <w:style w:type="paragraph" w:styleId="a7">
    <w:name w:val="No Spacing"/>
    <w:link w:val="a8"/>
    <w:uiPriority w:val="1"/>
    <w:qFormat/>
    <w:rsid w:val="00881F29"/>
    <w:rPr>
      <w:sz w:val="22"/>
      <w:szCs w:val="22"/>
      <w:lang w:val="ru-RU"/>
    </w:rPr>
  </w:style>
  <w:style w:type="character" w:customStyle="1" w:styleId="a8">
    <w:name w:val="Без інтервалів Знак"/>
    <w:link w:val="a7"/>
    <w:uiPriority w:val="1"/>
    <w:locked/>
    <w:rsid w:val="00881F29"/>
    <w:rPr>
      <w:sz w:val="22"/>
      <w:szCs w:val="22"/>
      <w:lang w:val="ru-RU"/>
    </w:rPr>
  </w:style>
  <w:style w:type="paragraph" w:styleId="a9">
    <w:name w:val="List Paragraph"/>
    <w:basedOn w:val="a"/>
    <w:uiPriority w:val="34"/>
    <w:qFormat/>
    <w:rsid w:val="00881F29"/>
    <w:pPr>
      <w:ind w:left="720"/>
      <w:contextualSpacing/>
    </w:pPr>
  </w:style>
  <w:style w:type="character" w:styleId="aa">
    <w:name w:val="Subtle Emphasis"/>
    <w:uiPriority w:val="19"/>
    <w:qFormat/>
    <w:rsid w:val="00881F29"/>
    <w:rPr>
      <w:rFonts w:eastAsia="Times New Roman" w:cs="Times New Roman"/>
      <w:bCs w:val="0"/>
      <w:i/>
      <w:iCs/>
      <w:color w:val="808080"/>
      <w:szCs w:val="22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3C0ECF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3C0ECF"/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3C0ECF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/>
    </w:rPr>
  </w:style>
  <w:style w:type="paragraph" w:styleId="ab">
    <w:name w:val="Subtitle"/>
    <w:basedOn w:val="a"/>
    <w:next w:val="a"/>
    <w:link w:val="ac"/>
    <w:uiPriority w:val="11"/>
    <w:qFormat/>
    <w:rsid w:val="003C0EC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Підзаголовок Знак"/>
    <w:basedOn w:val="a0"/>
    <w:link w:val="ab"/>
    <w:uiPriority w:val="11"/>
    <w:rsid w:val="003C0E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/>
    </w:rPr>
  </w:style>
  <w:style w:type="paragraph" w:styleId="ad">
    <w:name w:val="Quote"/>
    <w:basedOn w:val="a"/>
    <w:next w:val="a"/>
    <w:link w:val="ae"/>
    <w:uiPriority w:val="29"/>
    <w:qFormat/>
    <w:rsid w:val="003C0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Цитата Знак"/>
    <w:basedOn w:val="a0"/>
    <w:link w:val="ad"/>
    <w:uiPriority w:val="29"/>
    <w:rsid w:val="003C0ECF"/>
    <w:rPr>
      <w:i/>
      <w:iCs/>
      <w:color w:val="404040" w:themeColor="text1" w:themeTint="BF"/>
      <w:sz w:val="22"/>
      <w:szCs w:val="22"/>
      <w:lang w:val="ru-RU"/>
    </w:rPr>
  </w:style>
  <w:style w:type="character" w:styleId="af">
    <w:name w:val="Intense Emphasis"/>
    <w:basedOn w:val="a0"/>
    <w:uiPriority w:val="21"/>
    <w:qFormat/>
    <w:rsid w:val="003C0ECF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3C0E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Насичена цитата Знак"/>
    <w:basedOn w:val="a0"/>
    <w:link w:val="af0"/>
    <w:uiPriority w:val="30"/>
    <w:rsid w:val="003C0ECF"/>
    <w:rPr>
      <w:i/>
      <w:iCs/>
      <w:color w:val="0F4761" w:themeColor="accent1" w:themeShade="BF"/>
      <w:sz w:val="22"/>
      <w:szCs w:val="22"/>
      <w:lang w:val="ru-RU"/>
    </w:rPr>
  </w:style>
  <w:style w:type="character" w:styleId="af2">
    <w:name w:val="Intense Reference"/>
    <w:basedOn w:val="a0"/>
    <w:uiPriority w:val="32"/>
    <w:qFormat/>
    <w:rsid w:val="003C0E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2352</Words>
  <Characters>1341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Khomenko</dc:creator>
  <cp:keywords/>
  <dc:description/>
  <cp:lastModifiedBy>Anna Khomenko</cp:lastModifiedBy>
  <cp:revision>1</cp:revision>
  <dcterms:created xsi:type="dcterms:W3CDTF">2026-09-28T18:23:00Z</dcterms:created>
  <dcterms:modified xsi:type="dcterms:W3CDTF">2026-09-28T18:36:00Z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8851a0a7-a4cb-4e41-8394-f039a67e3428</vt:lpwstr>
  </property>
</Properties>
</file>