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235AC" w14:textId="72A7D9E7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Завдання на практичне заняття </w:t>
      </w:r>
      <w:r w:rsidR="00B10EC8">
        <w:rPr>
          <w:b/>
          <w:i/>
          <w:sz w:val="28"/>
          <w:szCs w:val="28"/>
          <w:lang w:val="uk-UA"/>
        </w:rPr>
        <w:t>2</w:t>
      </w:r>
      <w:r w:rsidR="004841B4">
        <w:rPr>
          <w:b/>
          <w:i/>
          <w:sz w:val="28"/>
          <w:szCs w:val="28"/>
          <w:lang w:val="uk-UA"/>
        </w:rPr>
        <w:t>1</w:t>
      </w:r>
      <w:r w:rsidR="0033547D" w:rsidRPr="00A3557B">
        <w:rPr>
          <w:b/>
          <w:i/>
          <w:sz w:val="28"/>
          <w:szCs w:val="28"/>
        </w:rPr>
        <w:t xml:space="preserve"> </w:t>
      </w:r>
      <w:r w:rsidR="00611543"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202</w:t>
      </w:r>
      <w:r w:rsidR="004841B4">
        <w:rPr>
          <w:b/>
          <w:i/>
          <w:sz w:val="28"/>
          <w:szCs w:val="28"/>
          <w:lang w:val="uk-UA"/>
        </w:rPr>
        <w:t>6</w:t>
      </w:r>
      <w:r w:rsidR="002D53A1">
        <w:rPr>
          <w:b/>
          <w:i/>
          <w:sz w:val="28"/>
          <w:szCs w:val="28"/>
        </w:rPr>
        <w:t xml:space="preserve"> року </w:t>
      </w:r>
    </w:p>
    <w:p w14:paraId="6C81DABA" w14:textId="77777777" w:rsidR="0033547D" w:rsidRPr="00A3557B" w:rsidRDefault="002D53A1" w:rsidP="0033547D">
      <w:pPr>
        <w:spacing w:line="360" w:lineRule="auto"/>
        <w:ind w:firstLine="567"/>
        <w:jc w:val="center"/>
        <w:rPr>
          <w:rStyle w:val="fontstyle01"/>
          <w:sz w:val="28"/>
          <w:szCs w:val="28"/>
        </w:rPr>
      </w:pPr>
      <w:r>
        <w:rPr>
          <w:b/>
          <w:i/>
          <w:sz w:val="28"/>
          <w:szCs w:val="28"/>
        </w:rPr>
        <w:t xml:space="preserve">(виконати </w:t>
      </w:r>
      <w:r w:rsidR="00611543">
        <w:rPr>
          <w:b/>
          <w:i/>
          <w:sz w:val="28"/>
          <w:szCs w:val="28"/>
          <w:lang w:val="uk-UA"/>
        </w:rPr>
        <w:t>протягом пари</w:t>
      </w:r>
      <w:r w:rsidR="0033547D" w:rsidRPr="00A3557B">
        <w:rPr>
          <w:b/>
          <w:i/>
          <w:sz w:val="28"/>
          <w:szCs w:val="28"/>
        </w:rPr>
        <w:t>)</w:t>
      </w:r>
    </w:p>
    <w:p w14:paraId="4CB10A34" w14:textId="77777777" w:rsidR="0033547D" w:rsidRPr="0033547D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3EE157D0" w14:textId="77777777" w:rsidR="00F441AF" w:rsidRPr="00C81A3C" w:rsidRDefault="00C81A3C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C81A3C">
        <w:rPr>
          <w:b/>
          <w:i/>
          <w:color w:val="000000"/>
          <w:sz w:val="28"/>
          <w:szCs w:val="28"/>
          <w:lang w:val="uk-UA"/>
        </w:rPr>
        <w:t>СУТНІСТЬ ТА ВИДИ ПОДАТКІВ</w:t>
      </w:r>
    </w:p>
    <w:p w14:paraId="65F2A81E" w14:textId="77777777" w:rsidR="0033547D" w:rsidRPr="00C81A3C" w:rsidRDefault="0033547D" w:rsidP="0033547D">
      <w:pPr>
        <w:spacing w:line="288" w:lineRule="auto"/>
        <w:ind w:left="709"/>
        <w:jc w:val="both"/>
        <w:rPr>
          <w:spacing w:val="-4"/>
          <w:sz w:val="28"/>
          <w:szCs w:val="28"/>
        </w:rPr>
      </w:pPr>
    </w:p>
    <w:p w14:paraId="292873C5" w14:textId="77777777" w:rsidR="0033547D" w:rsidRDefault="00C81A3C" w:rsidP="0033547D">
      <w:pPr>
        <w:pStyle w:val="2"/>
        <w:widowControl w:val="0"/>
        <w:ind w:left="0" w:firstLine="709"/>
        <w:jc w:val="center"/>
        <w:rPr>
          <w:b/>
          <w:i/>
          <w:spacing w:val="0"/>
          <w:szCs w:val="28"/>
        </w:rPr>
      </w:pPr>
      <w:r>
        <w:rPr>
          <w:b/>
          <w:i/>
          <w:spacing w:val="0"/>
          <w:szCs w:val="28"/>
        </w:rPr>
        <w:t>Тестові завдання</w:t>
      </w:r>
    </w:p>
    <w:p w14:paraId="0FEE237D" w14:textId="77777777" w:rsidR="0033547D" w:rsidRPr="0033547D" w:rsidRDefault="0033547D" w:rsidP="0033547D">
      <w:pPr>
        <w:pStyle w:val="2"/>
        <w:widowControl w:val="0"/>
        <w:ind w:left="0" w:firstLine="709"/>
        <w:jc w:val="center"/>
        <w:rPr>
          <w:b/>
          <w:i/>
          <w:spacing w:val="0"/>
          <w:szCs w:val="28"/>
        </w:rPr>
      </w:pPr>
      <w:r w:rsidRPr="0033547D">
        <w:rPr>
          <w:b/>
          <w:i/>
          <w:spacing w:val="0"/>
          <w:szCs w:val="28"/>
        </w:rPr>
        <w:t xml:space="preserve"> (вирішити, посилаючись на відповідну статтю ПКУ</w:t>
      </w:r>
      <w:r w:rsidR="006B4DCF">
        <w:rPr>
          <w:b/>
          <w:i/>
          <w:spacing w:val="0"/>
          <w:szCs w:val="28"/>
        </w:rPr>
        <w:t>, де це можливо</w:t>
      </w:r>
      <w:r w:rsidRPr="0033547D">
        <w:rPr>
          <w:b/>
          <w:i/>
          <w:spacing w:val="0"/>
          <w:szCs w:val="28"/>
        </w:rPr>
        <w:t>)</w:t>
      </w:r>
    </w:p>
    <w:p w14:paraId="3DD41A7F" w14:textId="77777777" w:rsidR="0033547D" w:rsidRPr="0033547D" w:rsidRDefault="0033547D" w:rsidP="0033547D">
      <w:pPr>
        <w:pStyle w:val="2"/>
        <w:widowControl w:val="0"/>
        <w:ind w:left="0" w:firstLine="709"/>
        <w:rPr>
          <w:b/>
          <w:i/>
          <w:spacing w:val="0"/>
          <w:szCs w:val="28"/>
        </w:rPr>
      </w:pPr>
    </w:p>
    <w:p w14:paraId="0D095ACC" w14:textId="77777777" w:rsidR="00C81A3C" w:rsidRPr="00505D90" w:rsidRDefault="00C81A3C" w:rsidP="00C81A3C">
      <w:pPr>
        <w:pStyle w:val="2"/>
        <w:widowControl w:val="0"/>
        <w:numPr>
          <w:ilvl w:val="2"/>
          <w:numId w:val="3"/>
        </w:numPr>
        <w:shd w:val="clear" w:color="auto" w:fill="auto"/>
        <w:tabs>
          <w:tab w:val="clear" w:pos="6835"/>
          <w:tab w:val="left" w:pos="360"/>
          <w:tab w:val="left" w:pos="540"/>
          <w:tab w:val="left" w:pos="720"/>
          <w:tab w:val="left" w:pos="1080"/>
        </w:tabs>
        <w:spacing w:line="240" w:lineRule="auto"/>
        <w:ind w:left="0" w:firstLine="0"/>
        <w:rPr>
          <w:bCs/>
          <w:spacing w:val="-6"/>
          <w:szCs w:val="28"/>
        </w:rPr>
      </w:pPr>
      <w:r w:rsidRPr="00505D90">
        <w:rPr>
          <w:bCs/>
          <w:spacing w:val="-6"/>
          <w:szCs w:val="28"/>
        </w:rPr>
        <w:t>Податки – це:</w:t>
      </w:r>
    </w:p>
    <w:p w14:paraId="3AED03B9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а) обов’язкові платежі, що стягуються до державного бюджету з юридичних та фізичних осіб;</w:t>
      </w:r>
    </w:p>
    <w:p w14:paraId="31B4B237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б) добровільні внески юридичних та фізичних осіб, що сплачуються до бюджетів відповідних рівнів;</w:t>
      </w:r>
    </w:p>
    <w:p w14:paraId="7C25B1EE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в) обов’язкові платежі до бюджету відповідного рівня чи позабюджетного фонду, що сплачуються юридичними та фізичними особами.</w:t>
      </w:r>
    </w:p>
    <w:p w14:paraId="4D280261" w14:textId="77777777" w:rsidR="00C81A3C" w:rsidRPr="00505D90" w:rsidRDefault="00C81A3C" w:rsidP="00C81A3C">
      <w:pPr>
        <w:pStyle w:val="2"/>
        <w:widowControl w:val="0"/>
        <w:numPr>
          <w:ilvl w:val="2"/>
          <w:numId w:val="3"/>
        </w:numPr>
        <w:shd w:val="clear" w:color="auto" w:fill="auto"/>
        <w:tabs>
          <w:tab w:val="clear" w:pos="6835"/>
          <w:tab w:val="left" w:pos="360"/>
          <w:tab w:val="left" w:pos="540"/>
          <w:tab w:val="left" w:pos="720"/>
          <w:tab w:val="left" w:pos="1080"/>
        </w:tabs>
        <w:spacing w:line="240" w:lineRule="auto"/>
        <w:ind w:left="0" w:firstLine="0"/>
        <w:rPr>
          <w:bCs/>
          <w:spacing w:val="-6"/>
          <w:szCs w:val="28"/>
        </w:rPr>
      </w:pPr>
      <w:r w:rsidRPr="00505D90">
        <w:rPr>
          <w:bCs/>
          <w:spacing w:val="-6"/>
          <w:szCs w:val="28"/>
        </w:rPr>
        <w:t>Залежно від форми оподаткування податки класифікують на:</w:t>
      </w:r>
    </w:p>
    <w:p w14:paraId="12F01417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а) загальнодержавні та місцеві;</w:t>
      </w:r>
    </w:p>
    <w:p w14:paraId="1F3F6975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б) спеціальні та загальні;</w:t>
      </w:r>
    </w:p>
    <w:p w14:paraId="5EBD82B2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в) прямі та непрямі.</w:t>
      </w:r>
    </w:p>
    <w:p w14:paraId="274BD4A9" w14:textId="77777777" w:rsidR="00C81A3C" w:rsidRPr="00505D90" w:rsidRDefault="00C81A3C" w:rsidP="00C81A3C">
      <w:pPr>
        <w:pStyle w:val="2"/>
        <w:widowControl w:val="0"/>
        <w:numPr>
          <w:ilvl w:val="2"/>
          <w:numId w:val="3"/>
        </w:numPr>
        <w:shd w:val="clear" w:color="auto" w:fill="auto"/>
        <w:tabs>
          <w:tab w:val="clear" w:pos="6835"/>
          <w:tab w:val="left" w:pos="360"/>
          <w:tab w:val="left" w:pos="540"/>
          <w:tab w:val="left" w:pos="720"/>
          <w:tab w:val="left" w:pos="1080"/>
        </w:tabs>
        <w:spacing w:line="240" w:lineRule="auto"/>
        <w:ind w:left="0" w:firstLine="0"/>
        <w:rPr>
          <w:bCs/>
          <w:spacing w:val="-6"/>
          <w:szCs w:val="28"/>
        </w:rPr>
      </w:pPr>
      <w:r w:rsidRPr="00505D90">
        <w:rPr>
          <w:bCs/>
          <w:spacing w:val="-6"/>
          <w:szCs w:val="28"/>
        </w:rPr>
        <w:t>До місцевих податків відносяться:</w:t>
      </w:r>
    </w:p>
    <w:p w14:paraId="232A23C0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 xml:space="preserve">а) податок на прибуток, податок на додану вартість, акцизний </w:t>
      </w:r>
      <w:r w:rsidR="006B4DCF">
        <w:rPr>
          <w:bCs/>
          <w:szCs w:val="28"/>
        </w:rPr>
        <w:t>податок</w:t>
      </w:r>
      <w:r w:rsidRPr="00505D90">
        <w:rPr>
          <w:bCs/>
          <w:szCs w:val="28"/>
        </w:rPr>
        <w:t>;</w:t>
      </w:r>
    </w:p>
    <w:p w14:paraId="22AA33C0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 xml:space="preserve">б) податок </w:t>
      </w:r>
      <w:r w:rsidR="006B4DCF">
        <w:rPr>
          <w:bCs/>
          <w:szCs w:val="28"/>
        </w:rPr>
        <w:t>на майно</w:t>
      </w:r>
      <w:r w:rsidRPr="00505D90">
        <w:rPr>
          <w:bCs/>
          <w:szCs w:val="28"/>
        </w:rPr>
        <w:t xml:space="preserve">, </w:t>
      </w:r>
      <w:r w:rsidR="006B4DCF">
        <w:rPr>
          <w:bCs/>
          <w:szCs w:val="28"/>
        </w:rPr>
        <w:t>єдиний</w:t>
      </w:r>
      <w:r w:rsidRPr="00505D90">
        <w:rPr>
          <w:bCs/>
          <w:szCs w:val="28"/>
        </w:rPr>
        <w:t xml:space="preserve"> податок;</w:t>
      </w:r>
    </w:p>
    <w:p w14:paraId="76900CA9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в) мито, державне мито, плата за землю.</w:t>
      </w:r>
    </w:p>
    <w:p w14:paraId="0F42AD47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За економічним змістом податки – це:</w:t>
      </w:r>
    </w:p>
    <w:p w14:paraId="0BFE3644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фінансові відносини між державою і платниками податків з метою створення загальнодержавного централізованого фонду грошових коштів;</w:t>
      </w:r>
    </w:p>
    <w:p w14:paraId="32748E65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фінансові відносини між бюджетом і платниками податків;</w:t>
      </w:r>
    </w:p>
    <w:p w14:paraId="3C877B4E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фінансові відносини між державою і юридичними особами з метою поповнення доходної частини бюджету.</w:t>
      </w:r>
    </w:p>
    <w:p w14:paraId="3492252C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Неподаткові платежі – це:</w:t>
      </w:r>
    </w:p>
    <w:p w14:paraId="65A8C78C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фіскальний інструмент формування доходів бюджету;</w:t>
      </w:r>
    </w:p>
    <w:p w14:paraId="16FC3967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платежі, що не мають цільового призначення, для них не створено централізованого фонду і тому вони надходять </w:t>
      </w:r>
      <w:proofErr w:type="gramStart"/>
      <w:r w:rsidRPr="00505D90">
        <w:rPr>
          <w:sz w:val="28"/>
          <w:szCs w:val="28"/>
        </w:rPr>
        <w:t>до бюджету</w:t>
      </w:r>
      <w:proofErr w:type="gramEnd"/>
      <w:r w:rsidRPr="00505D90">
        <w:rPr>
          <w:sz w:val="28"/>
          <w:szCs w:val="28"/>
        </w:rPr>
        <w:t>;</w:t>
      </w:r>
    </w:p>
    <w:p w14:paraId="6532DB57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кошти, які не мають постійного джерела.</w:t>
      </w:r>
    </w:p>
    <w:p w14:paraId="6B1577E9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Податки виконують наступні функції:</w:t>
      </w:r>
    </w:p>
    <w:p w14:paraId="31A627A5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розподільчу, контрольну, фіскальну;</w:t>
      </w:r>
    </w:p>
    <w:p w14:paraId="4E4BC479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фіскальну, регулюючу, контрольну;</w:t>
      </w:r>
    </w:p>
    <w:p w14:paraId="4BBD4680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фіскальну, контрольну, соціальну.</w:t>
      </w:r>
    </w:p>
    <w:p w14:paraId="37466F99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За допомогою фіскальної функції податків держава:</w:t>
      </w:r>
    </w:p>
    <w:p w14:paraId="243404EB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одержує постійні, стабільні доходи у вигляді податкових надходжень;</w:t>
      </w:r>
    </w:p>
    <w:p w14:paraId="7AAD7805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впливає на різні сторони діяльності платників податків;</w:t>
      </w:r>
    </w:p>
    <w:p w14:paraId="6BE2510C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проводить перерозподіл вартості валового внутрішнього продукту.</w:t>
      </w:r>
    </w:p>
    <w:p w14:paraId="644C35AA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Об’єкт оподаткування – це:</w:t>
      </w:r>
    </w:p>
    <w:p w14:paraId="5AB3A1C8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доходи, за рахунок яких сплачується податок;</w:t>
      </w:r>
    </w:p>
    <w:p w14:paraId="38526C7E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lastRenderedPageBreak/>
        <w:t>б) доходи, які підлягають оподаткуванню;</w:t>
      </w:r>
    </w:p>
    <w:p w14:paraId="4D18FAC2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особа, </w:t>
      </w:r>
      <w:proofErr w:type="gramStart"/>
      <w:r w:rsidRPr="00505D90">
        <w:rPr>
          <w:sz w:val="28"/>
          <w:szCs w:val="28"/>
        </w:rPr>
        <w:t>на яку</w:t>
      </w:r>
      <w:proofErr w:type="gramEnd"/>
      <w:r w:rsidRPr="00505D90">
        <w:rPr>
          <w:sz w:val="28"/>
          <w:szCs w:val="28"/>
        </w:rPr>
        <w:t xml:space="preserve"> законом покладено обов’язок сплачувати податок.</w:t>
      </w:r>
    </w:p>
    <w:p w14:paraId="5258CE46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Суб’єкт податку – це:</w:t>
      </w:r>
    </w:p>
    <w:p w14:paraId="33EE3F8D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фізична або юридична особа, </w:t>
      </w:r>
      <w:proofErr w:type="gramStart"/>
      <w:r w:rsidRPr="00505D90">
        <w:rPr>
          <w:sz w:val="28"/>
          <w:szCs w:val="28"/>
        </w:rPr>
        <w:t>на яку</w:t>
      </w:r>
      <w:proofErr w:type="gramEnd"/>
      <w:r w:rsidRPr="00505D90">
        <w:rPr>
          <w:sz w:val="28"/>
          <w:szCs w:val="28"/>
        </w:rPr>
        <w:t xml:space="preserve"> законом покладено обов’язок сплачувати податок;</w:t>
      </w:r>
    </w:p>
    <w:p w14:paraId="5608E22F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предмет, який підлягає оподаткуванню;</w:t>
      </w:r>
    </w:p>
    <w:p w14:paraId="2DD9F65F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суб’єкти підприємницької діяльності, які мають взаємовідносини з бюджетом.</w:t>
      </w:r>
    </w:p>
    <w:p w14:paraId="1DCD776D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Джерело податку – це:</w:t>
      </w:r>
    </w:p>
    <w:p w14:paraId="6E6B4D10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дохід суб’єкта, з якого сплачується податок;</w:t>
      </w:r>
    </w:p>
    <w:p w14:paraId="25784F0F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предмет, який підлягає оподаткуванню;</w:t>
      </w:r>
    </w:p>
    <w:p w14:paraId="137DA9D3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майно, товари, з яких сплачується податок.</w:t>
      </w:r>
    </w:p>
    <w:p w14:paraId="56E8C00B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Одиниця оподаткування – це:</w:t>
      </w:r>
    </w:p>
    <w:p w14:paraId="3A1C4F45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величина податку на одиницю оподаткування;</w:t>
      </w:r>
    </w:p>
    <w:p w14:paraId="6B19EBC5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одиниця виміру об’єкта податку;</w:t>
      </w:r>
    </w:p>
    <w:p w14:paraId="5C76DF5F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частка податку в доході платника.</w:t>
      </w:r>
    </w:p>
    <w:p w14:paraId="576434A0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Податкова ставка – це:</w:t>
      </w:r>
    </w:p>
    <w:p w14:paraId="3A43B44B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величина податку на одиницю оподаткування;</w:t>
      </w:r>
    </w:p>
    <w:p w14:paraId="526876BD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частка податку в доході платника;</w:t>
      </w:r>
    </w:p>
    <w:p w14:paraId="0CA0142B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одиниця виміру об’єкта оподаткування.</w:t>
      </w:r>
    </w:p>
    <w:p w14:paraId="7432717C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Податкові пільги – це:</w:t>
      </w:r>
    </w:p>
    <w:p w14:paraId="4E38A745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частка податку в доході платника;</w:t>
      </w:r>
    </w:p>
    <w:p w14:paraId="6E75DA68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повне або часткове звільнення юридичних та фізичних осіб від оподаткування;</w:t>
      </w:r>
    </w:p>
    <w:p w14:paraId="3A48A78A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зменшення розміру податкової ставки.</w:t>
      </w:r>
    </w:p>
    <w:p w14:paraId="1050385F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Податкова квота – це:</w:t>
      </w:r>
    </w:p>
    <w:p w14:paraId="708F42D1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частка податку в доході платника;</w:t>
      </w:r>
    </w:p>
    <w:p w14:paraId="43032F81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повне або часткове звільнення від оподаткування;</w:t>
      </w:r>
    </w:p>
    <w:p w14:paraId="6C425123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величина податку на одиницю оподаткування.</w:t>
      </w:r>
    </w:p>
    <w:p w14:paraId="472F8D6C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Які бувають податкові ставки за ознакою побудови?</w:t>
      </w:r>
    </w:p>
    <w:p w14:paraId="06513CAF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тверді, процентні;</w:t>
      </w:r>
    </w:p>
    <w:p w14:paraId="7591ADE2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фіксовані, відносні;</w:t>
      </w:r>
    </w:p>
    <w:p w14:paraId="70C8ACA9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пропорційні, прогресивні, регресивні.</w:t>
      </w:r>
    </w:p>
    <w:p w14:paraId="5D94CF72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Процентні ставки поділяються на:</w:t>
      </w:r>
    </w:p>
    <w:p w14:paraId="30E73297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пропорційні, прогресивні, регресивні;</w:t>
      </w:r>
    </w:p>
    <w:p w14:paraId="308C8D18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фіксовані, відносні;</w:t>
      </w:r>
    </w:p>
    <w:p w14:paraId="1B0D9B13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відносні, пропорційні, прогресивні.</w:t>
      </w:r>
    </w:p>
    <w:p w14:paraId="7402FB12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 класифікуються податки за економічним змістом об’єкта оподаткування?</w:t>
      </w:r>
    </w:p>
    <w:p w14:paraId="3166D335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прямі, непрямі;</w:t>
      </w:r>
    </w:p>
    <w:p w14:paraId="50C160DC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податки на доходи, на споживання, на майно;</w:t>
      </w:r>
    </w:p>
    <w:p w14:paraId="25ADB223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розкладні, окладні.</w:t>
      </w:r>
    </w:p>
    <w:p w14:paraId="1397B6DE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 класифікуються податки за формою оподаткування?</w:t>
      </w:r>
    </w:p>
    <w:p w14:paraId="3E4F276F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розкладні, окладні;</w:t>
      </w:r>
    </w:p>
    <w:p w14:paraId="7DA89D6B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прямі, непрямі;</w:t>
      </w:r>
    </w:p>
    <w:p w14:paraId="48AC18BE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податки на доходи, на споживання, на майно.</w:t>
      </w:r>
    </w:p>
    <w:p w14:paraId="0D3E0911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 класифікуються податки за способом стягнення?</w:t>
      </w:r>
    </w:p>
    <w:p w14:paraId="1FEE9510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загальнодержавні, місцеві;</w:t>
      </w:r>
    </w:p>
    <w:p w14:paraId="1ED95005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lastRenderedPageBreak/>
        <w:t>б) податки на доходи, на споживання, на майно;</w:t>
      </w:r>
    </w:p>
    <w:p w14:paraId="11DF950E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розкладні, окладні.</w:t>
      </w:r>
    </w:p>
    <w:p w14:paraId="4965E744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 класифікуються податки в залежності від рівня державних структур?</w:t>
      </w:r>
    </w:p>
    <w:p w14:paraId="656609D9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загальнодержавні, місцеві;</w:t>
      </w:r>
    </w:p>
    <w:p w14:paraId="1694A420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прямі, непрямі;</w:t>
      </w:r>
    </w:p>
    <w:p w14:paraId="5F690E61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розкладні, окладні.</w:t>
      </w:r>
    </w:p>
    <w:p w14:paraId="5C598643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Які податки є окладними?</w:t>
      </w:r>
    </w:p>
    <w:p w14:paraId="7180AF2C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ті, які встановлюються безпосередньо щодо платників і їх розмір залежить від масштабів об’єкта оподаткування;</w:t>
      </w:r>
    </w:p>
    <w:p w14:paraId="70CD2E55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ті, які передбачають встановлення спочатку ставок, а потім розміру податку до кожного платника;</w:t>
      </w:r>
    </w:p>
    <w:p w14:paraId="0A775CC2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ті, які встановлюються в цінах товарів, послуг і їх розмір для окремого платника не залежить від його доходу.</w:t>
      </w:r>
    </w:p>
    <w:p w14:paraId="202E24EB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Які податки є розкладними?</w:t>
      </w:r>
    </w:p>
    <w:p w14:paraId="254B05D1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ті, які передбачають встановлення спочатку ставок, а потім розміру податку до кожного платника;</w:t>
      </w:r>
    </w:p>
    <w:p w14:paraId="4A2AF07A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ті, які спочатку встановлюються в загальній сумі відповідно до потреб держави в доходах, а потім цю суму розподіляють між територіальними одиницями та платниками;</w:t>
      </w:r>
    </w:p>
    <w:p w14:paraId="6C585215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ті, які встановлюються безпосередньо щодо платників і їх розмір залежить від масштабів об’єкта оподаткування.</w:t>
      </w:r>
    </w:p>
    <w:p w14:paraId="1351E0B3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Які податки є прямими?</w:t>
      </w:r>
    </w:p>
    <w:p w14:paraId="4725EA40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ті, які передбачають встановлення спочатку ставок, а потім розміру податку до кожного платника;</w:t>
      </w:r>
    </w:p>
    <w:p w14:paraId="14986E12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ті, які встановлюються безпосередньо щодо платників і їх розмір залежить від масштабів об’єкта оподаткування;</w:t>
      </w:r>
    </w:p>
    <w:p w14:paraId="36C373B1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ті, які встановлюються в цінах товарів, послуг і їх розмір для окремого платника не залежить від його доходу.</w:t>
      </w:r>
    </w:p>
    <w:p w14:paraId="033A2E43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Які податки є непрямими?</w:t>
      </w:r>
    </w:p>
    <w:p w14:paraId="6A0D7576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ті, які передбачають встановлення спочатку ставок, а потім розміру податку до кожного платника;</w:t>
      </w:r>
    </w:p>
    <w:p w14:paraId="216027C2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ті, які встановлюються безпосередньо щодо платників і їх розмір залежить від масштабів об’єкта оподаткування;</w:t>
      </w:r>
    </w:p>
    <w:p w14:paraId="00E1F993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ті, які встановлюються в цінах товарів, послуг і їх розмір для окремого платника не залежить від його доходу.</w:t>
      </w:r>
    </w:p>
    <w:p w14:paraId="78302370" w14:textId="77777777" w:rsidR="00C81A3C" w:rsidRPr="00505D90" w:rsidRDefault="00C81A3C" w:rsidP="00C81A3C">
      <w:pPr>
        <w:numPr>
          <w:ilvl w:val="2"/>
          <w:numId w:val="3"/>
        </w:numPr>
        <w:tabs>
          <w:tab w:val="clear" w:pos="720"/>
          <w:tab w:val="num" w:pos="0"/>
          <w:tab w:val="left" w:pos="180"/>
          <w:tab w:val="left" w:pos="360"/>
          <w:tab w:val="num" w:pos="16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Який із елементів оподаткування забезпечує найбільшу можливість реалізації регулюючої функції податків:</w:t>
      </w:r>
    </w:p>
    <w:p w14:paraId="69CC71E1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визначення джерела сплати;</w:t>
      </w:r>
    </w:p>
    <w:p w14:paraId="6339A339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визначення об’єкта оподаткування;</w:t>
      </w:r>
    </w:p>
    <w:p w14:paraId="35379D6C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встановлення величини ставок податків;</w:t>
      </w:r>
    </w:p>
    <w:p w14:paraId="319EF84D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г) встановлення термінів сплати податків;</w:t>
      </w:r>
    </w:p>
    <w:p w14:paraId="3AA86110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д) надання податкових пільг.</w:t>
      </w:r>
    </w:p>
    <w:p w14:paraId="68A07A67" w14:textId="77777777" w:rsidR="00C81A3C" w:rsidRPr="00505D90" w:rsidRDefault="00C81A3C" w:rsidP="00C81A3C">
      <w:pPr>
        <w:numPr>
          <w:ilvl w:val="2"/>
          <w:numId w:val="3"/>
        </w:numPr>
        <w:tabs>
          <w:tab w:val="clear" w:pos="720"/>
          <w:tab w:val="num" w:pos="0"/>
          <w:tab w:val="left" w:pos="180"/>
          <w:tab w:val="left" w:pos="360"/>
          <w:tab w:val="num" w:pos="16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Джерело сплати податку – це:</w:t>
      </w:r>
    </w:p>
    <w:p w14:paraId="6F84A838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одиниця, яка покладена в основу виміру об’єкта оподаткування;</w:t>
      </w:r>
    </w:p>
    <w:p w14:paraId="4F364E46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фонд, явище чи предмет, з якого сплачується податок;</w:t>
      </w:r>
    </w:p>
    <w:p w14:paraId="7165BCDA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законодавчо встановлений розмір податку, виходячи із об’єкту оподаткування або масштабу вимірювання.</w:t>
      </w:r>
    </w:p>
    <w:p w14:paraId="670AE6D6" w14:textId="77777777" w:rsidR="00C81A3C" w:rsidRPr="00505D90" w:rsidRDefault="00C81A3C" w:rsidP="00C81A3C">
      <w:pPr>
        <w:numPr>
          <w:ilvl w:val="2"/>
          <w:numId w:val="3"/>
        </w:numPr>
        <w:tabs>
          <w:tab w:val="clear" w:pos="720"/>
          <w:tab w:val="num" w:pos="0"/>
          <w:tab w:val="left" w:pos="180"/>
          <w:tab w:val="left" w:pos="360"/>
          <w:tab w:val="num" w:pos="16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lastRenderedPageBreak/>
        <w:t xml:space="preserve">За економічною ознакою об’єкта оподаткування податки поділяються на: </w:t>
      </w:r>
    </w:p>
    <w:p w14:paraId="28469276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прямі і непрямі;</w:t>
      </w:r>
    </w:p>
    <w:p w14:paraId="366D6FDE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загальнодержавні і місцеві;</w:t>
      </w:r>
    </w:p>
    <w:p w14:paraId="1F695791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податки з юридичних і фізичних осіб;</w:t>
      </w:r>
    </w:p>
    <w:p w14:paraId="275106D5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г) податки на доходи і прибутки, на споживання та майно;</w:t>
      </w:r>
    </w:p>
    <w:p w14:paraId="6A7FD2D9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д) закріплені і регулюючі.</w:t>
      </w:r>
    </w:p>
    <w:p w14:paraId="44C8B4E2" w14:textId="77777777" w:rsidR="00C81A3C" w:rsidRPr="00505D90" w:rsidRDefault="00C81A3C" w:rsidP="00C81A3C">
      <w:pPr>
        <w:numPr>
          <w:ilvl w:val="2"/>
          <w:numId w:val="3"/>
        </w:numPr>
        <w:tabs>
          <w:tab w:val="clear" w:pos="720"/>
          <w:tab w:val="num" w:pos="0"/>
          <w:tab w:val="left" w:pos="180"/>
          <w:tab w:val="left" w:pos="360"/>
          <w:tab w:val="num" w:pos="16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Забезпечення незмінності податків і податкових платежів, їх ставок і податкових пільг протягом бюджетного року – це принцип:</w:t>
      </w:r>
    </w:p>
    <w:p w14:paraId="62D02B13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а) обов’язковості;</w:t>
      </w:r>
    </w:p>
    <w:p w14:paraId="67116419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б) стабільності;</w:t>
      </w:r>
    </w:p>
    <w:p w14:paraId="2139F803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в) рівнозначності і пропорційності;</w:t>
      </w:r>
    </w:p>
    <w:p w14:paraId="47EC5844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г) рівномірності плати;</w:t>
      </w:r>
    </w:p>
    <w:p w14:paraId="510305FD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>д) економічної обґрунтованості.</w:t>
      </w:r>
    </w:p>
    <w:p w14:paraId="7C099A37" w14:textId="77777777" w:rsidR="0033547D" w:rsidRPr="00C81A3C" w:rsidRDefault="0033547D" w:rsidP="0033547D">
      <w:pPr>
        <w:spacing w:line="288" w:lineRule="auto"/>
        <w:ind w:left="709"/>
        <w:jc w:val="both"/>
        <w:rPr>
          <w:spacing w:val="-4"/>
          <w:sz w:val="28"/>
          <w:szCs w:val="28"/>
        </w:rPr>
      </w:pPr>
    </w:p>
    <w:p w14:paraId="176E31FC" w14:textId="77777777" w:rsidR="0033547D" w:rsidRDefault="0033547D" w:rsidP="0033547D">
      <w:pPr>
        <w:rPr>
          <w:lang w:val="uk-UA"/>
        </w:rPr>
      </w:pPr>
    </w:p>
    <w:p w14:paraId="798049B7" w14:textId="77777777" w:rsidR="0033547D" w:rsidRPr="00611543" w:rsidRDefault="0033547D" w:rsidP="0033547D">
      <w:pPr>
        <w:spacing w:line="360" w:lineRule="auto"/>
        <w:ind w:firstLine="567"/>
        <w:jc w:val="both"/>
        <w:rPr>
          <w:b/>
          <w:sz w:val="28"/>
          <w:szCs w:val="28"/>
          <w:lang w:eastAsia="uk-UA"/>
        </w:rPr>
      </w:pPr>
      <w:r w:rsidRPr="00505D90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611543" w:rsidRPr="00D05146">
          <w:rPr>
            <w:rStyle w:val="a4"/>
            <w:b/>
            <w:sz w:val="28"/>
            <w:szCs w:val="28"/>
            <w:lang w:eastAsia="uk-UA"/>
          </w:rPr>
          <w:t>4</w:t>
        </w:r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611543" w:rsidRPr="00D05146">
          <w:rPr>
            <w:rStyle w:val="a4"/>
            <w:b/>
            <w:sz w:val="28"/>
            <w:szCs w:val="28"/>
            <w:lang w:eastAsia="uk-UA"/>
          </w:rPr>
          <w:t>@</w:t>
        </w:r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ztu</w:t>
        </w:r>
        <w:r w:rsidR="00611543" w:rsidRPr="00D05146">
          <w:rPr>
            <w:rStyle w:val="a4"/>
            <w:b/>
            <w:sz w:val="28"/>
            <w:szCs w:val="28"/>
            <w:lang w:eastAsia="uk-UA"/>
          </w:rPr>
          <w:t>.</w:t>
        </w:r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edu</w:t>
        </w:r>
        <w:r w:rsidR="00611543" w:rsidRPr="00D05146">
          <w:rPr>
            <w:rStyle w:val="a4"/>
            <w:b/>
            <w:sz w:val="28"/>
            <w:szCs w:val="28"/>
            <w:lang w:eastAsia="uk-UA"/>
          </w:rPr>
          <w:t>.</w:t>
        </w:r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611543" w:rsidRPr="00611543">
        <w:rPr>
          <w:b/>
          <w:sz w:val="28"/>
          <w:szCs w:val="28"/>
          <w:lang w:eastAsia="uk-UA"/>
        </w:rPr>
        <w:t xml:space="preserve"> </w:t>
      </w:r>
    </w:p>
    <w:p w14:paraId="4998E206" w14:textId="77777777" w:rsidR="0033547D" w:rsidRPr="0033547D" w:rsidRDefault="0033547D" w:rsidP="0033547D"/>
    <w:sectPr w:rsidR="0033547D" w:rsidRPr="00335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7268697">
    <w:abstractNumId w:val="1"/>
  </w:num>
  <w:num w:numId="2" w16cid:durableId="817692958">
    <w:abstractNumId w:val="2"/>
  </w:num>
  <w:num w:numId="3" w16cid:durableId="491990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02B89"/>
    <w:rsid w:val="001E11BE"/>
    <w:rsid w:val="002D53A1"/>
    <w:rsid w:val="0033547D"/>
    <w:rsid w:val="004841B4"/>
    <w:rsid w:val="00505D90"/>
    <w:rsid w:val="00611543"/>
    <w:rsid w:val="006B4DCF"/>
    <w:rsid w:val="00B10EC8"/>
    <w:rsid w:val="00B451BF"/>
    <w:rsid w:val="00C81A3C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7D3DB"/>
  <w15:docId w15:val="{46A2FFFB-9575-4741-971B-FD76AFE3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character" w:styleId="a4">
    <w:name w:val="Hyperlink"/>
    <w:basedOn w:val="a0"/>
    <w:uiPriority w:val="99"/>
    <w:unhideWhenUsed/>
    <w:rsid w:val="0061154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11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4135</Words>
  <Characters>2357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</cp:revision>
  <dcterms:created xsi:type="dcterms:W3CDTF">2020-03-17T09:56:00Z</dcterms:created>
  <dcterms:modified xsi:type="dcterms:W3CDTF">2026-09-20T11:51:00Z</dcterms:modified>
</cp:coreProperties>
</file>