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6E4DB" w14:textId="77777777" w:rsidR="00E4534F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812891">
        <w:rPr>
          <w:rFonts w:ascii="Times New Roman" w:eastAsia="Times New Roman" w:hAnsi="Times New Roman" w:cs="Times New Roman"/>
          <w:b/>
          <w:i/>
          <w:sz w:val="28"/>
          <w:lang w:val="ru-RU"/>
        </w:rPr>
        <w:t>4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283A6C">
        <w:rPr>
          <w:rFonts w:ascii="Times New Roman" w:eastAsia="Times New Roman" w:hAnsi="Times New Roman" w:cs="Times New Roman"/>
          <w:b/>
          <w:i/>
          <w:sz w:val="28"/>
        </w:rPr>
        <w:t>ЗАГАЛЬНІ ПОЛОЖЕННЯ ПОДАТКОВОГО ЗАКОНОДАВСТВА В ЧАСТИНІ СИСТЕМИ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 АДМІНІСТРУВАННЯ ПОДАТКІВ, ЗБОРІВ, ПЛАТЕЖІВ В УКРАЇНІ</w:t>
      </w:r>
    </w:p>
    <w:p w14:paraId="1A76493A" w14:textId="0D92C8A7" w:rsidR="00E4534F" w:rsidRDefault="00F8082C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(</w:t>
      </w:r>
      <w:r w:rsidR="00920B0A">
        <w:rPr>
          <w:rFonts w:ascii="Times New Roman" w:eastAsia="Times New Roman" w:hAnsi="Times New Roman" w:cs="Times New Roman"/>
          <w:b/>
          <w:i/>
          <w:sz w:val="28"/>
        </w:rPr>
        <w:t>1</w:t>
      </w:r>
      <w:r w:rsidR="00920474">
        <w:rPr>
          <w:rFonts w:ascii="Times New Roman" w:eastAsia="Times New Roman" w:hAnsi="Times New Roman" w:cs="Times New Roman"/>
          <w:b/>
          <w:i/>
          <w:sz w:val="28"/>
        </w:rPr>
        <w:t>8</w:t>
      </w:r>
      <w:r w:rsidR="00920B0A">
        <w:rPr>
          <w:rFonts w:ascii="Times New Roman" w:eastAsia="Times New Roman" w:hAnsi="Times New Roman" w:cs="Times New Roman"/>
          <w:b/>
          <w:i/>
          <w:sz w:val="28"/>
        </w:rPr>
        <w:t xml:space="preserve"> вересня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46E3FB3B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3329D303" w14:textId="77777777" w:rsidR="00E4534F" w:rsidRPr="00283A6C" w:rsidRDefault="007764DB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83A6C" w:rsidRPr="00283A6C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283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A6C" w:rsidRPr="00283A6C">
        <w:rPr>
          <w:rFonts w:ascii="Times New Roman" w:hAnsi="Times New Roman" w:cs="Times New Roman"/>
          <w:sz w:val="28"/>
          <w:szCs w:val="28"/>
        </w:rPr>
        <w:t>Органи контролю та органи стягнення</w:t>
      </w:r>
    </w:p>
    <w:p w14:paraId="6690E5FD" w14:textId="77777777" w:rsidR="00E4534F" w:rsidRPr="00283A6C" w:rsidRDefault="007764DB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8082C" w:rsidRPr="00283A6C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283A6C" w:rsidRPr="00283A6C">
        <w:rPr>
          <w:rFonts w:ascii="Times New Roman" w:hAnsi="Times New Roman" w:cs="Times New Roman"/>
          <w:sz w:val="28"/>
          <w:szCs w:val="28"/>
        </w:rPr>
        <w:t>Листування з платником податків</w:t>
      </w:r>
      <w:r w:rsidR="00283A6C" w:rsidRPr="00283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FD41B30" w14:textId="77777777" w:rsidR="00E4534F" w:rsidRPr="00283A6C" w:rsidRDefault="007764DB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8082C" w:rsidRPr="00283A6C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283A6C" w:rsidRPr="00283A6C">
        <w:rPr>
          <w:rFonts w:ascii="Times New Roman" w:hAnsi="Times New Roman" w:cs="Times New Roman"/>
          <w:sz w:val="28"/>
          <w:szCs w:val="28"/>
        </w:rPr>
        <w:t>Умови повернення помилково та/або надміру сплачених грошових зобов’язань</w:t>
      </w:r>
      <w:r w:rsidR="00283A6C" w:rsidRPr="00283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3D913" w14:textId="77777777" w:rsidR="00283A6C" w:rsidRPr="00283A6C" w:rsidRDefault="007764DB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83A6C" w:rsidRPr="00283A6C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283A6C" w:rsidRPr="00283A6C">
        <w:rPr>
          <w:rFonts w:ascii="Times New Roman" w:hAnsi="Times New Roman" w:cs="Times New Roman"/>
          <w:sz w:val="28"/>
          <w:szCs w:val="28"/>
        </w:rPr>
        <w:t>Вимоги до підтвердження даних, визначених у податковій звітності</w:t>
      </w:r>
    </w:p>
    <w:p w14:paraId="654BA988" w14:textId="77777777" w:rsidR="00283A6C" w:rsidRDefault="007764DB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3A6C" w:rsidRPr="00283A6C">
        <w:rPr>
          <w:rFonts w:ascii="Times New Roman" w:hAnsi="Times New Roman" w:cs="Times New Roman"/>
          <w:sz w:val="28"/>
          <w:szCs w:val="28"/>
        </w:rPr>
        <w:t>.5. Податкова адреса</w:t>
      </w:r>
    </w:p>
    <w:p w14:paraId="22B3BB5F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6427F3BE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6BBE9DC2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(Тема 1).</w:t>
      </w:r>
    </w:p>
    <w:p w14:paraId="0AB6FE3C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 кодекс</w:t>
      </w:r>
      <w:r>
        <w:rPr>
          <w:rFonts w:ascii="Times New Roman" w:eastAsia="Times New Roman" w:hAnsi="Times New Roman" w:cs="Times New Roman"/>
          <w:color w:val="000000"/>
          <w:sz w:val="28"/>
        </w:rPr>
        <w:t>України (Глава 1, статті 4</w:t>
      </w:r>
      <w:r w:rsidR="00465B5C">
        <w:rPr>
          <w:rFonts w:ascii="Times New Roman" w:eastAsia="Times New Roman" w:hAnsi="Times New Roman" w:cs="Times New Roman"/>
          <w:color w:val="000000"/>
          <w:sz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</w:rPr>
        <w:t>-45)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4406DC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C7EF34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5E306A17" w14:textId="77777777" w:rsidR="00902894" w:rsidRPr="00902894" w:rsidRDefault="00902894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0262EA26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1. Назвіть органи контролю у сфері оподаткування. </w:t>
      </w:r>
    </w:p>
    <w:p w14:paraId="27BD5599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2. Перелічіть органи стягнення та назвіть їх призначення. </w:t>
      </w:r>
    </w:p>
    <w:p w14:paraId="2589A55A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3. Дайте визначення податкового повідомлення. </w:t>
      </w:r>
    </w:p>
    <w:p w14:paraId="2C994537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4. За яких умов документи вважаються врученими? </w:t>
      </w:r>
    </w:p>
    <w:p w14:paraId="0F010874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5. Які існують умови повернення помилково та/або надмір сплачених грошових зобов’язань? </w:t>
      </w:r>
    </w:p>
    <w:p w14:paraId="35AE09D5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6. Хто здійснює повернення помилково та/або надмір сплачених коштів? </w:t>
      </w:r>
    </w:p>
    <w:p w14:paraId="70BBF2FD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7. Назвіть вимоги до підтвердження даних, визначених у податковій звітності. </w:t>
      </w:r>
    </w:p>
    <w:p w14:paraId="7565C01B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8. Охарактеризуйте порядок повернення помилково та/або надмір сплачених коштів у разі ліквідації підприємства. </w:t>
      </w:r>
    </w:p>
    <w:p w14:paraId="5B87B0BC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9. Які дії платника податку при пошкодженні або дотерміновому знищенні документів, необхідних для повернення надмір сплачених коштів? </w:t>
      </w:r>
    </w:p>
    <w:p w14:paraId="7F940FE8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10. Опишіть порядок урахування документів, поданих після закінчення перевірки та до прийняття рішення органом контролю. </w:t>
      </w:r>
    </w:p>
    <w:p w14:paraId="6E3341E5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11. Що згідно з Податковим кодексом України розуміють під терміном «податкова адреса юридичної особи»? </w:t>
      </w:r>
    </w:p>
    <w:p w14:paraId="3F73EFE5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12. Що згідно з Податковим кодексом України розуміють під терміном «податкова адреса фізичної особи»? </w:t>
      </w:r>
    </w:p>
    <w:p w14:paraId="5DC6E7DA" w14:textId="77777777" w:rsidR="00283A6C" w:rsidRDefault="00283A6C" w:rsidP="00283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 xml:space="preserve">13. На підставі яких документів платник податків веде облік доходів та витрат? </w:t>
      </w:r>
    </w:p>
    <w:p w14:paraId="32B970DC" w14:textId="77777777" w:rsidR="00E4534F" w:rsidRPr="00283A6C" w:rsidRDefault="00283A6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3A6C">
        <w:rPr>
          <w:rFonts w:ascii="Times New Roman" w:hAnsi="Times New Roman" w:cs="Times New Roman"/>
          <w:sz w:val="28"/>
          <w:szCs w:val="28"/>
        </w:rPr>
        <w:t>14. Наведіть порядок повернення надмір сплачених коштів у разі наявності у платника податку податкового боргу</w:t>
      </w:r>
    </w:p>
    <w:sectPr w:rsidR="00E4534F" w:rsidRPr="00283A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5559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283A6C"/>
    <w:rsid w:val="00465B5C"/>
    <w:rsid w:val="0076486C"/>
    <w:rsid w:val="007764DB"/>
    <w:rsid w:val="00812891"/>
    <w:rsid w:val="008B1454"/>
    <w:rsid w:val="00902894"/>
    <w:rsid w:val="00920474"/>
    <w:rsid w:val="00920B0A"/>
    <w:rsid w:val="00C8730F"/>
    <w:rsid w:val="00E4534F"/>
    <w:rsid w:val="00F8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A61B"/>
  <w15:docId w15:val="{2D4B00D7-DDBA-49B1-BF4C-48E92462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dcterms:created xsi:type="dcterms:W3CDTF">2022-04-18T12:08:00Z</dcterms:created>
  <dcterms:modified xsi:type="dcterms:W3CDTF">2026-09-17T14:29:00Z</dcterms:modified>
</cp:coreProperties>
</file>