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2C1DEF" w14:textId="77777777" w:rsidR="004E166C" w:rsidRPr="00C82389" w:rsidRDefault="00377B71" w:rsidP="00C82389">
      <w:pPr>
        <w:spacing w:after="0"/>
        <w:ind w:firstLine="567"/>
        <w:jc w:val="center"/>
        <w:rPr>
          <w:rFonts w:cs="Times New Roman"/>
          <w:color w:val="000000" w:themeColor="text1"/>
          <w:sz w:val="24"/>
          <w:szCs w:val="24"/>
          <w:lang w:val="uk-UA"/>
        </w:rPr>
      </w:pPr>
      <w:r w:rsidRPr="00C82389">
        <w:rPr>
          <w:rFonts w:cs="Times New Roman"/>
          <w:b/>
          <w:color w:val="000000" w:themeColor="text1"/>
          <w:sz w:val="24"/>
          <w:szCs w:val="24"/>
          <w:lang w:val="uk-UA"/>
        </w:rPr>
        <w:t>ЛЕКЦІЯ 3</w:t>
      </w:r>
      <w:r w:rsidRPr="00C82389">
        <w:rPr>
          <w:rFonts w:cs="Times New Roman"/>
          <w:b/>
          <w:color w:val="000000" w:themeColor="text1"/>
          <w:sz w:val="24"/>
          <w:szCs w:val="24"/>
          <w:lang w:val="uk-UA"/>
        </w:rPr>
        <w:br/>
        <w:t>СУЧАСНІ ЦЕНТРИ СВІТОВОЇ ПОЛІТИКИ</w:t>
      </w:r>
    </w:p>
    <w:p w14:paraId="6B85402D" w14:textId="77777777" w:rsidR="004E166C" w:rsidRPr="00C82389" w:rsidRDefault="00377B71" w:rsidP="00C82389">
      <w:pPr>
        <w:spacing w:after="0"/>
        <w:ind w:firstLine="567"/>
        <w:jc w:val="center"/>
        <w:rPr>
          <w:rFonts w:cs="Times New Roman"/>
          <w:color w:val="000000" w:themeColor="text1"/>
          <w:sz w:val="24"/>
          <w:szCs w:val="24"/>
          <w:lang w:val="uk-UA"/>
        </w:rPr>
      </w:pPr>
      <w:r w:rsidRPr="00C82389">
        <w:rPr>
          <w:rFonts w:cs="Times New Roman"/>
          <w:b/>
          <w:color w:val="000000" w:themeColor="text1"/>
          <w:sz w:val="24"/>
          <w:szCs w:val="24"/>
          <w:lang w:val="uk-UA"/>
        </w:rPr>
        <w:t>План</w:t>
      </w:r>
    </w:p>
    <w:p w14:paraId="71FBDCD4" w14:textId="77777777" w:rsidR="004E166C" w:rsidRPr="00C82389" w:rsidRDefault="00377B71" w:rsidP="00C82389">
      <w:pPr>
        <w:spacing w:after="0"/>
        <w:ind w:left="283" w:firstLine="567"/>
        <w:rPr>
          <w:rFonts w:cs="Times New Roman"/>
          <w:color w:val="000000" w:themeColor="text1"/>
          <w:sz w:val="24"/>
          <w:szCs w:val="24"/>
          <w:lang w:val="uk-UA"/>
        </w:rPr>
      </w:pPr>
      <w:r w:rsidRPr="00C82389">
        <w:rPr>
          <w:rFonts w:cs="Times New Roman"/>
          <w:color w:val="000000" w:themeColor="text1"/>
          <w:sz w:val="24"/>
          <w:szCs w:val="24"/>
          <w:lang w:val="uk-UA"/>
        </w:rPr>
        <w:t>1. Критерії та показники глобального політичного впливу.</w:t>
      </w:r>
    </w:p>
    <w:p w14:paraId="6653B32A" w14:textId="77777777" w:rsidR="004E166C" w:rsidRPr="00C82389" w:rsidRDefault="00377B71" w:rsidP="00C82389">
      <w:pPr>
        <w:spacing w:after="0"/>
        <w:ind w:left="283" w:firstLine="567"/>
        <w:rPr>
          <w:rFonts w:cs="Times New Roman"/>
          <w:color w:val="000000" w:themeColor="text1"/>
          <w:sz w:val="24"/>
          <w:szCs w:val="24"/>
          <w:lang w:val="uk-UA"/>
        </w:rPr>
      </w:pPr>
      <w:r w:rsidRPr="00C82389">
        <w:rPr>
          <w:rFonts w:cs="Times New Roman"/>
          <w:color w:val="000000" w:themeColor="text1"/>
          <w:sz w:val="24"/>
          <w:szCs w:val="24"/>
          <w:lang w:val="uk-UA"/>
        </w:rPr>
        <w:t>2. США та Європейський Союз у сучасній світовій політиці.</w:t>
      </w:r>
    </w:p>
    <w:p w14:paraId="340D3FBB" w14:textId="77777777" w:rsidR="004E166C" w:rsidRPr="00C82389" w:rsidRDefault="00377B71" w:rsidP="00C82389">
      <w:pPr>
        <w:spacing w:after="0"/>
        <w:ind w:left="283" w:firstLine="567"/>
        <w:rPr>
          <w:rFonts w:cs="Times New Roman"/>
          <w:color w:val="000000" w:themeColor="text1"/>
          <w:sz w:val="24"/>
          <w:szCs w:val="24"/>
          <w:lang w:val="uk-UA"/>
        </w:rPr>
      </w:pPr>
      <w:r w:rsidRPr="00C82389">
        <w:rPr>
          <w:rFonts w:cs="Times New Roman"/>
          <w:color w:val="000000" w:themeColor="text1"/>
          <w:sz w:val="24"/>
          <w:szCs w:val="24"/>
          <w:lang w:val="uk-UA"/>
        </w:rPr>
        <w:t>3. Китай як новий центр сили: стратегії та інструменти впливу.</w:t>
      </w:r>
    </w:p>
    <w:p w14:paraId="7B52AADE" w14:textId="77777777" w:rsidR="004E166C" w:rsidRPr="00C82389" w:rsidRDefault="00377B71" w:rsidP="00C82389">
      <w:pPr>
        <w:spacing w:after="0"/>
        <w:ind w:left="283" w:firstLine="567"/>
        <w:rPr>
          <w:rFonts w:cs="Times New Roman"/>
          <w:color w:val="000000" w:themeColor="text1"/>
          <w:sz w:val="24"/>
          <w:szCs w:val="24"/>
          <w:lang w:val="uk-UA"/>
        </w:rPr>
      </w:pPr>
      <w:r w:rsidRPr="00C82389">
        <w:rPr>
          <w:rFonts w:cs="Times New Roman"/>
          <w:color w:val="000000" w:themeColor="text1"/>
          <w:sz w:val="24"/>
          <w:szCs w:val="24"/>
          <w:lang w:val="uk-UA"/>
        </w:rPr>
        <w:t>4. Індія, Японія та Росія: потенціал і обмеження.</w:t>
      </w:r>
    </w:p>
    <w:p w14:paraId="2D7200DC" w14:textId="77777777" w:rsidR="004E166C" w:rsidRPr="00C82389" w:rsidRDefault="00377B71" w:rsidP="00C82389">
      <w:pPr>
        <w:spacing w:after="0"/>
        <w:ind w:left="283" w:firstLine="567"/>
        <w:rPr>
          <w:rFonts w:cs="Times New Roman"/>
          <w:color w:val="000000" w:themeColor="text1"/>
          <w:sz w:val="24"/>
          <w:szCs w:val="24"/>
          <w:lang w:val="uk-UA"/>
        </w:rPr>
      </w:pPr>
      <w:r w:rsidRPr="00C82389">
        <w:rPr>
          <w:rFonts w:cs="Times New Roman"/>
          <w:color w:val="000000" w:themeColor="text1"/>
          <w:sz w:val="24"/>
          <w:szCs w:val="24"/>
          <w:lang w:val="uk-UA"/>
        </w:rPr>
        <w:t>5. Конкуренція центрів сили та перспективи появи нових центрів впливу.</w:t>
      </w:r>
    </w:p>
    <w:p w14:paraId="66BE355D" w14:textId="77777777" w:rsidR="00C82389" w:rsidRPr="00C82389" w:rsidRDefault="00C82389" w:rsidP="00C82389">
      <w:pPr>
        <w:spacing w:after="0"/>
        <w:rPr>
          <w:lang w:val="uk-UA"/>
        </w:rPr>
      </w:pPr>
    </w:p>
    <w:p w14:paraId="0997B54B" w14:textId="3860703A" w:rsidR="004E166C" w:rsidRPr="00C82389" w:rsidRDefault="00377B71" w:rsidP="00C82389">
      <w:pPr>
        <w:spacing w:after="0"/>
        <w:rPr>
          <w:b/>
          <w:bCs/>
          <w:sz w:val="24"/>
          <w:szCs w:val="24"/>
          <w:lang w:val="uk-UA"/>
        </w:rPr>
      </w:pPr>
      <w:r w:rsidRPr="00C82389">
        <w:rPr>
          <w:b/>
          <w:bCs/>
          <w:sz w:val="24"/>
          <w:szCs w:val="24"/>
          <w:lang w:val="uk-UA"/>
        </w:rPr>
        <w:t>1. Критерії та показники глобального політичного впливу</w:t>
      </w:r>
    </w:p>
    <w:p w14:paraId="1C12A8A8"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Поняття «центр світової політики» не має одного універсального кількісного показника. Не можна просто порівняти ВВП держав і визначити, яка з них є найбільш впливовою. Велика економіка не обов'язково забезпечує глобальне політичне лідерство, так само як наявність великої армії не гарантує здатності встановлювати правила для інших держав. Тому глобальний вплив необхідно розглядати як поєднання кількох видів ресурсів.</w:t>
      </w:r>
    </w:p>
    <w:p w14:paraId="12DD0788" w14:textId="211B88EE"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 xml:space="preserve">Насамперед значення має економічний потенціал: розмір економіки, участь у світовій торгівлі, фінансові можливості, контроль над інвестиціями та ланцюгами постачання. Другий компонент </w:t>
      </w:r>
      <w:r w:rsidR="00C82389" w:rsidRPr="00C82389">
        <w:rPr>
          <w:rFonts w:cs="Times New Roman"/>
          <w:color w:val="000000" w:themeColor="text1"/>
          <w:sz w:val="24"/>
          <w:szCs w:val="24"/>
          <w:lang w:val="uk-UA"/>
        </w:rPr>
        <w:t>–</w:t>
      </w:r>
      <w:r w:rsidRPr="00C82389">
        <w:rPr>
          <w:rFonts w:cs="Times New Roman"/>
          <w:color w:val="000000" w:themeColor="text1"/>
          <w:sz w:val="24"/>
          <w:szCs w:val="24"/>
          <w:lang w:val="uk-UA"/>
        </w:rPr>
        <w:t xml:space="preserve"> військова сила, яка включає не лише чисельність армії, а й технологічний рівень, ядерний потенціал, можливості </w:t>
      </w:r>
      <w:proofErr w:type="spellStart"/>
      <w:r w:rsidRPr="00C82389">
        <w:rPr>
          <w:rFonts w:cs="Times New Roman"/>
          <w:color w:val="000000" w:themeColor="text1"/>
          <w:sz w:val="24"/>
          <w:szCs w:val="24"/>
          <w:lang w:val="uk-UA"/>
        </w:rPr>
        <w:t>проєкції</w:t>
      </w:r>
      <w:proofErr w:type="spellEnd"/>
      <w:r w:rsidRPr="00C82389">
        <w:rPr>
          <w:rFonts w:cs="Times New Roman"/>
          <w:color w:val="000000" w:themeColor="text1"/>
          <w:sz w:val="24"/>
          <w:szCs w:val="24"/>
          <w:lang w:val="uk-UA"/>
        </w:rPr>
        <w:t xml:space="preserve"> сили далеко за межами власної території. Третім фактором стають технології. Контроль над штучним інтелектом, напівпровідниками, космічними технологіями, телекомунікаціями та цифровою інфраструктурою дедалі більше перетворюється на геополітичний ресурс.</w:t>
      </w:r>
    </w:p>
    <w:p w14:paraId="44769F5C"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Однак ресурсів недостатньо. Важливо, наскільки ефективно держава здатна їх використовувати. Тут виникає різниця між потенціалом сили і реальним політичним впливом. Держава може мати ядерну зброю, але обмежену здатність формувати міжнародні економічні правила. Інша держава може мати відносно невеликі збройні сили, але контролювати важливі технології, фінансові потоки або транспортні вузли.</w:t>
      </w:r>
    </w:p>
    <w:p w14:paraId="15CC53AE"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Тому поряд із традиційною «жорсткою силою» важливо враховувати м'яку силу. Джозеф Най визначав її як здатність отримувати бажані результати завдяки привабливості, а не примусу чи оплаті. Культура, освіта, політичні цінності, міжнародна репутація та привабливість суспільної моделі можуть створювати реальний політичний вплив.</w:t>
      </w:r>
    </w:p>
    <w:p w14:paraId="5AB30A15"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Ще одним ресурсом є здатність формувати міжнародні правила. Якщо держава або об'єднання визначає технічні стандарти, фінансові правила, екологічні вимоги або умови доступу до великого ринку, інші актори змушені пристосовуватися до них. Таким чином, найвпливовіші центри світової політики поєднують економічну, військову, технологічну, дипломатичну, нормативну і культурну силу.</w:t>
      </w:r>
    </w:p>
    <w:p w14:paraId="2196B999" w14:textId="25FF0B98"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b/>
          <w:color w:val="000000" w:themeColor="text1"/>
          <w:sz w:val="24"/>
          <w:szCs w:val="24"/>
          <w:lang w:val="uk-UA"/>
        </w:rPr>
        <w:t xml:space="preserve">Висновок. </w:t>
      </w:r>
      <w:r w:rsidRPr="00C82389">
        <w:rPr>
          <w:rFonts w:cs="Times New Roman"/>
          <w:color w:val="000000" w:themeColor="text1"/>
          <w:sz w:val="24"/>
          <w:szCs w:val="24"/>
          <w:lang w:val="uk-UA"/>
        </w:rPr>
        <w:t xml:space="preserve">Центр світової політики </w:t>
      </w:r>
      <w:r w:rsidR="00C82389" w:rsidRPr="00C82389">
        <w:rPr>
          <w:rFonts w:cs="Times New Roman"/>
          <w:color w:val="000000" w:themeColor="text1"/>
          <w:sz w:val="24"/>
          <w:szCs w:val="24"/>
          <w:lang w:val="uk-UA"/>
        </w:rPr>
        <w:t>–</w:t>
      </w:r>
      <w:r w:rsidRPr="00C82389">
        <w:rPr>
          <w:rFonts w:cs="Times New Roman"/>
          <w:color w:val="000000" w:themeColor="text1"/>
          <w:sz w:val="24"/>
          <w:szCs w:val="24"/>
          <w:lang w:val="uk-UA"/>
        </w:rPr>
        <w:t xml:space="preserve"> це не просто велика держава. Це актор, який володіє значними ресурсами і, що важливіше, здатний перетворювати їх на вплив на поведінку інших держав, міжнародний порядок денний і правила функціонування міжнародної системи.</w:t>
      </w:r>
    </w:p>
    <w:p w14:paraId="2E5AE0A0" w14:textId="77777777" w:rsidR="004E166C" w:rsidRPr="00C82389" w:rsidRDefault="00377B71" w:rsidP="00C82389">
      <w:pPr>
        <w:spacing w:after="0"/>
        <w:rPr>
          <w:b/>
          <w:bCs/>
          <w:sz w:val="24"/>
          <w:szCs w:val="24"/>
          <w:lang w:val="uk-UA"/>
        </w:rPr>
      </w:pPr>
      <w:r w:rsidRPr="00C82389">
        <w:rPr>
          <w:b/>
          <w:bCs/>
          <w:sz w:val="24"/>
          <w:szCs w:val="24"/>
          <w:lang w:val="uk-UA"/>
        </w:rPr>
        <w:t>2. США та Європейський Союз у сучасній світовій політиці</w:t>
      </w:r>
    </w:p>
    <w:p w14:paraId="6F681CE2"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 xml:space="preserve">Сполучені Штати залишаються найбільш комплексним глобальним центром сили. Після Другої світової війни вони стали одним із двох полюсів біполярної системи, а після розпаду СРСР </w:t>
      </w:r>
      <w:r w:rsidRPr="00C82389">
        <w:rPr>
          <w:rFonts w:cs="Times New Roman"/>
          <w:color w:val="000000" w:themeColor="text1"/>
          <w:sz w:val="24"/>
          <w:szCs w:val="24"/>
          <w:lang w:val="uk-UA"/>
        </w:rPr>
        <w:lastRenderedPageBreak/>
        <w:t>отримали безпрецедентну перевагу. Американський вплив ґрунтується на поєднанні військової могутності, економіки, долара, технологій, системи союзів, університетів, глобальних корпорацій і культурної привабливості.</w:t>
      </w:r>
    </w:p>
    <w:p w14:paraId="0829043D"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Особливо важливою є здатність США проєктувати військову силу далеко за межами власної території. За даними SIPRI, у 2025 р. американські військові витрати становили близько 954 млрд доларів, або 33 % світових військових витрат. Китай, який посідав друге місце, витратив приблизно 336 млрд доларів.</w:t>
      </w:r>
    </w:p>
    <w:p w14:paraId="28944E7C"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 xml:space="preserve">Але американська сила визначається не тільки бюджетом. США знаходяться в центрі розгалуженої системи союзів і </w:t>
      </w:r>
      <w:proofErr w:type="spellStart"/>
      <w:r w:rsidRPr="00C82389">
        <w:rPr>
          <w:rFonts w:cs="Times New Roman"/>
          <w:color w:val="000000" w:themeColor="text1"/>
          <w:sz w:val="24"/>
          <w:szCs w:val="24"/>
          <w:lang w:val="uk-UA"/>
        </w:rPr>
        <w:t>партнерств</w:t>
      </w:r>
      <w:proofErr w:type="spellEnd"/>
      <w:r w:rsidRPr="00C82389">
        <w:rPr>
          <w:rFonts w:cs="Times New Roman"/>
          <w:color w:val="000000" w:themeColor="text1"/>
          <w:sz w:val="24"/>
          <w:szCs w:val="24"/>
          <w:lang w:val="uk-UA"/>
        </w:rPr>
        <w:t>. НАТО об'єднує 32 держави Європи та Північної Америки, а паралельно США мають ключові партнерства в Індо-Тихоокеанському регіоні. Саме мережа союзів відрізняє американську могутність від простого накопичення ресурсів: Вашингтон здатний мобілізувати потенціал партнерів.</w:t>
      </w:r>
    </w:p>
    <w:p w14:paraId="5C93B8F9"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Водночас американський досвід Іраку та Афганістану показав межі військової сили. Здатність швидко розгромити регулярну армію не означає автоматичної здатності створити стабільний політичний порядок. Крім того, піднесення Китаю поступово скорочує відносну перевагу США у промисловості, торгівлі та окремих технологічних сферах. Тому правильніше говорити не про завершення американського лідерства, а про його функціонування в дедалі більш конкурентному середовищі.</w:t>
      </w:r>
    </w:p>
    <w:p w14:paraId="2A2BFEB3"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Інший тип центру сили представляє Європейський Союз. Його специфіка полягає в тому, що ЄС не є державою, але здатний виступати потужним економічним, торговельним, нормативним і дипломатичним актором. Особливе значення має єдиний європейський ринок. За даними Ради ЄС, у 2024 р. Європейський Союз забезпечував приблизно 15,8 % світової торгівлі товарами та послугами, випереджаючи за цим сукупним показником США та Китай.</w:t>
      </w:r>
    </w:p>
    <w:p w14:paraId="74D6F57C"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Саме розмір ринку створює так звану регуляторну або нормативну силу ЄС. Компанія, яка хоче працювати на європейському ринку, повинна виконувати європейські правила щодо захисту даних, конкуренції, безпечності продукції, екологічних стандартів. У результаті норми, прийняті всередині ЄС, можуть фактично впливати на поведінку компаній у всьому світі.</w:t>
      </w:r>
    </w:p>
    <w:p w14:paraId="75949BCA"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ЄС також використовує торговельні угоди як зовнішньополітичний інструмент. Він має понад 40 преференційних угод приблизно з 80 партнерами. Важливим ресурсом залишається і політика розширення: перспектива членства може стимулювати держави-кандидати проводити політичні, правові та економічні реформи.</w:t>
      </w:r>
    </w:p>
    <w:p w14:paraId="61299D6D" w14:textId="2DC61B96"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 xml:space="preserve">Однак ЄС має суттєве обмеження </w:t>
      </w:r>
      <w:r w:rsidR="00C82389" w:rsidRPr="00C82389">
        <w:rPr>
          <w:rFonts w:cs="Times New Roman"/>
          <w:color w:val="000000" w:themeColor="text1"/>
          <w:sz w:val="24"/>
          <w:szCs w:val="24"/>
          <w:lang w:val="uk-UA"/>
        </w:rPr>
        <w:t>–</w:t>
      </w:r>
      <w:r w:rsidRPr="00C82389">
        <w:rPr>
          <w:rFonts w:cs="Times New Roman"/>
          <w:color w:val="000000" w:themeColor="text1"/>
          <w:sz w:val="24"/>
          <w:szCs w:val="24"/>
          <w:lang w:val="uk-UA"/>
        </w:rPr>
        <w:t xml:space="preserve"> складність формування єдиної зовнішньополітичної позиції 27 держав і значну залежність європейської безпеки від трансатлантичного союзу. Тому економічна та нормативна сила ЄС значно вища за його здатність діяти як єдиний військово-політичний центр.</w:t>
      </w:r>
    </w:p>
    <w:p w14:paraId="148940FB"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b/>
          <w:color w:val="000000" w:themeColor="text1"/>
          <w:sz w:val="24"/>
          <w:szCs w:val="24"/>
          <w:lang w:val="uk-UA"/>
        </w:rPr>
        <w:t xml:space="preserve">Висновок. </w:t>
      </w:r>
      <w:r w:rsidRPr="00C82389">
        <w:rPr>
          <w:rFonts w:cs="Times New Roman"/>
          <w:color w:val="000000" w:themeColor="text1"/>
          <w:sz w:val="24"/>
          <w:szCs w:val="24"/>
          <w:lang w:val="uk-UA"/>
        </w:rPr>
        <w:t>США та ЄС демонструють дві різні моделі глобального впливу. Американська модель спирається на унікальне поєднання військової, економічної, технологічної, фінансової та союзницької сили. Європейська — насамперед на величезний ринок, торгівлю, регулювання, дипломатію та привабливість інтеграції.</w:t>
      </w:r>
    </w:p>
    <w:p w14:paraId="708EA39D" w14:textId="77777777" w:rsidR="004E166C" w:rsidRPr="00C82389" w:rsidRDefault="00377B71" w:rsidP="00C82389">
      <w:pPr>
        <w:spacing w:after="0"/>
        <w:rPr>
          <w:b/>
          <w:bCs/>
          <w:lang w:val="uk-UA"/>
        </w:rPr>
      </w:pPr>
      <w:r w:rsidRPr="00C82389">
        <w:rPr>
          <w:b/>
          <w:bCs/>
          <w:lang w:val="uk-UA"/>
        </w:rPr>
        <w:t>3. Китай як новий центр сили: стратегії та інструменти впливу</w:t>
      </w:r>
    </w:p>
    <w:p w14:paraId="2B27B459"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 xml:space="preserve">Піднесення Китаю є однією з найважливіших трансформацій світової політики початку XXI ст. За кілька десятиліть Китай пройшов шлях від відносно периферійної економіки до одного з </w:t>
      </w:r>
      <w:r w:rsidRPr="00C82389">
        <w:rPr>
          <w:rFonts w:cs="Times New Roman"/>
          <w:color w:val="000000" w:themeColor="text1"/>
          <w:sz w:val="24"/>
          <w:szCs w:val="24"/>
          <w:lang w:val="uk-UA"/>
        </w:rPr>
        <w:lastRenderedPageBreak/>
        <w:t>головних центрів світового виробництва, торгівлі, технологій і військової сили. Особливість китайського випадку полягає у поступовому перетворенні економічної могутності на політичний і стратегічний вплив.</w:t>
      </w:r>
    </w:p>
    <w:p w14:paraId="2D3E8CFB"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Одним із головних ресурсів Китаю є його місце у глобальній економіці. Величезний внутрішній ринок і промислова база роблять доступ до Китаю важливим для багатьох держав і транснаціональних корпорацій. Водночас китайські підприємства займають важливі позиції у світових ланцюгах постачання.</w:t>
      </w:r>
    </w:p>
    <w:p w14:paraId="53B33A12"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Другим інструментом стала інфраструктурна політика. Ініціатива «Пояс і шлях» пов'язала китайські інвестиції з будівництвом портів, залізниць, доріг, енергетичних та інших об'єктів у різних регіонах світу. Інфраструктура при цьому має не лише економічне значення. Вона створює довготривалі зв'язки, нові логістичні маршрути і політичну взаємозалежність.</w:t>
      </w:r>
    </w:p>
    <w:p w14:paraId="1DC7A9EB"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Дедалі більшого значення набувають технології та міжнародні стандарти. Дослідження Світового банку 2025 р. характеризує Китай як державу, яка пройшла шлях від переважного споживача міжнародних стандартів до одного з активних учасників їх формування, зокрема у телекомунікаціях, високошвидкісному залізничному транспорті та сонячній енергетиці. Це принципово важливо: глобальна сила полягає не тільки в тому, щоб виробляти більше товарів, а й у здатності визначати стандарти, за якими ці товари вироблятимуть інші</w:t>
      </w:r>
      <w:r w:rsidRPr="00C82389">
        <w:rPr>
          <w:rFonts w:cs="Times New Roman"/>
          <w:color w:val="000000" w:themeColor="text1"/>
          <w:sz w:val="24"/>
          <w:szCs w:val="24"/>
          <w:lang w:val="uk-UA"/>
        </w:rPr>
        <w:t>.</w:t>
      </w:r>
    </w:p>
    <w:p w14:paraId="0FCE6CFF"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Одночасно Китай модернізує збройні сили. За оцінкою SIPRI, його військові витрати у 2025 р. становили приблизно 336 млрд доларів, що робило Китай другою державою світу за цим показником. Посилюється військово-морський компонент, космічні та ракетні можливості, що особливо важливо в контексті Індо-Тихоокеанського регіону.</w:t>
      </w:r>
    </w:p>
    <w:p w14:paraId="7D383731"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 xml:space="preserve">Проте китайське піднесення має і обмеження. До них належать демографічне старіння, економічні </w:t>
      </w:r>
      <w:proofErr w:type="spellStart"/>
      <w:r w:rsidRPr="00C82389">
        <w:rPr>
          <w:rFonts w:cs="Times New Roman"/>
          <w:color w:val="000000" w:themeColor="text1"/>
          <w:sz w:val="24"/>
          <w:szCs w:val="24"/>
          <w:lang w:val="uk-UA"/>
        </w:rPr>
        <w:t>дисбаланси</w:t>
      </w:r>
      <w:proofErr w:type="spellEnd"/>
      <w:r w:rsidRPr="00C82389">
        <w:rPr>
          <w:rFonts w:cs="Times New Roman"/>
          <w:color w:val="000000" w:themeColor="text1"/>
          <w:sz w:val="24"/>
          <w:szCs w:val="24"/>
          <w:lang w:val="uk-UA"/>
        </w:rPr>
        <w:t>, залежність від зовнішніх ринків і ресурсів, геополітичне суперництво зі США та недовіра частини сусідніх держав. Тому твердження про неминуче «заміщення США Китаєм» є надто спрощеним. Йдеться про довготривалу конкуренцію двох центрів, кожен із яких має власні сильні та слабкі сторони.</w:t>
      </w:r>
    </w:p>
    <w:p w14:paraId="70AA5AB8"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b/>
          <w:color w:val="000000" w:themeColor="text1"/>
          <w:sz w:val="24"/>
          <w:szCs w:val="24"/>
          <w:lang w:val="uk-UA"/>
        </w:rPr>
        <w:t xml:space="preserve">Висновок. </w:t>
      </w:r>
      <w:r w:rsidRPr="00C82389">
        <w:rPr>
          <w:rFonts w:cs="Times New Roman"/>
          <w:color w:val="000000" w:themeColor="text1"/>
          <w:sz w:val="24"/>
          <w:szCs w:val="24"/>
          <w:lang w:val="uk-UA"/>
        </w:rPr>
        <w:t>Китай перетворився на глобальний центр сили завдяки поєднанню економіки, торгівлі, інфраструктури, технологій, дипломатії та військової модернізації. Особливо важливо, що Пекін дедалі більше прагне не просто діяти в межах існуючих міжнародних правил, а впливати на формування самих правил і стандартів.</w:t>
      </w:r>
    </w:p>
    <w:p w14:paraId="526731B7" w14:textId="01EC5DFD" w:rsidR="004E166C" w:rsidRPr="00C82389" w:rsidRDefault="00377B71" w:rsidP="00C82389">
      <w:pPr>
        <w:spacing w:after="0"/>
        <w:rPr>
          <w:b/>
          <w:bCs/>
          <w:sz w:val="24"/>
          <w:szCs w:val="24"/>
          <w:lang w:val="uk-UA"/>
        </w:rPr>
      </w:pPr>
      <w:r w:rsidRPr="00C82389">
        <w:rPr>
          <w:b/>
          <w:bCs/>
          <w:sz w:val="24"/>
          <w:szCs w:val="24"/>
          <w:lang w:val="uk-UA"/>
        </w:rPr>
        <w:t xml:space="preserve">4. Індія, Японія та </w:t>
      </w:r>
      <w:proofErr w:type="spellStart"/>
      <w:r w:rsidR="00C82389" w:rsidRPr="00C82389">
        <w:rPr>
          <w:b/>
          <w:bCs/>
          <w:sz w:val="24"/>
          <w:szCs w:val="24"/>
          <w:lang w:val="uk-UA"/>
        </w:rPr>
        <w:t>р</w:t>
      </w:r>
      <w:r w:rsidRPr="00C82389">
        <w:rPr>
          <w:b/>
          <w:bCs/>
          <w:sz w:val="24"/>
          <w:szCs w:val="24"/>
          <w:lang w:val="uk-UA"/>
        </w:rPr>
        <w:t>осія</w:t>
      </w:r>
      <w:proofErr w:type="spellEnd"/>
      <w:r w:rsidRPr="00C82389">
        <w:rPr>
          <w:b/>
          <w:bCs/>
          <w:sz w:val="24"/>
          <w:szCs w:val="24"/>
          <w:lang w:val="uk-UA"/>
        </w:rPr>
        <w:t>: потенціал і обмеження</w:t>
      </w:r>
    </w:p>
    <w:p w14:paraId="5BEB1079"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Поряд із США, ЄС і Китаєм існують держави, які мають значний глобальний потенціал, але поки не володіють таким самим комплексом ресурсів. Найбільш перспективним серед них є випадок Індії. Її населення у 2025 р. становило близько 1,46 млрд осіб, а Світовий банк характеризує Індію як одну з найбільших і найбільш динамічних економік світу. У 2024/25 фінансовому році її економіка зросла приблизно на 6,5 %.</w:t>
      </w:r>
    </w:p>
    <w:p w14:paraId="63E3C760"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 xml:space="preserve">Потенціал Індії визначається не тільки демографією. Вона має розвинений сектор інформаційних технологій і послуг, ядерну зброю, космічну програму, значний військовий потенціал і вигідне положення в Індійському океані. Важливою особливістю індійської політики залишається прагнення до стратегічної автономії. Індія може співпрацювати зі США, Японією та Австралією в межах </w:t>
      </w:r>
      <w:proofErr w:type="spellStart"/>
      <w:r w:rsidRPr="00C82389">
        <w:rPr>
          <w:rFonts w:cs="Times New Roman"/>
          <w:color w:val="000000" w:themeColor="text1"/>
          <w:sz w:val="24"/>
          <w:szCs w:val="24"/>
          <w:lang w:val="uk-UA"/>
        </w:rPr>
        <w:t>Quad</w:t>
      </w:r>
      <w:proofErr w:type="spellEnd"/>
      <w:r w:rsidRPr="00C82389">
        <w:rPr>
          <w:rFonts w:cs="Times New Roman"/>
          <w:color w:val="000000" w:themeColor="text1"/>
          <w:sz w:val="24"/>
          <w:szCs w:val="24"/>
          <w:lang w:val="uk-UA"/>
        </w:rPr>
        <w:t>, одночасно підтримуючи відносини з іншими центрами сили. Це дозволяє Нью-Делі уникати жорсткого блокового вибору.</w:t>
      </w:r>
    </w:p>
    <w:p w14:paraId="34648A6A"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lastRenderedPageBreak/>
        <w:t>Обмеженнями залишаються нерівномірність розвитку, інфраструктурні проблеми, соціальна нерівність, регіональні диспропорції та необхідність створення достатньої кількості робочих місць для величезного населення. Тому головне питання полягає в тому, чи зможе Індія перетворити демографічний і економічний масштаб на стабільну глобальну політичну силу.</w:t>
      </w:r>
    </w:p>
    <w:p w14:paraId="101EC480"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Японія демонструє іншу модель. Після Другої світової війни її міжнародний вплив значною мірою ґрунтувався на економіці, технологіях, торгівлі та допомозі розвитку, тоді як безпека спиралася на союз зі США. Проте ця модель поступово змінюється. Японське МЗС прямо констатує зміщення центру глобальної сили до Індо-Тихоокеанського регіону та необхідність активнішої ролі Японії у підтриманні міжнародного порядку.</w:t>
      </w:r>
    </w:p>
    <w:p w14:paraId="07651AA0"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 xml:space="preserve">Токіо розширює оборонні можливості й інструменти безпекової допомоги партнерам. Зокрема, створено механізм </w:t>
      </w:r>
      <w:proofErr w:type="spellStart"/>
      <w:r w:rsidRPr="00C82389">
        <w:rPr>
          <w:rFonts w:cs="Times New Roman"/>
          <w:color w:val="000000" w:themeColor="text1"/>
          <w:sz w:val="24"/>
          <w:szCs w:val="24"/>
          <w:lang w:val="uk-UA"/>
        </w:rPr>
        <w:t>Official</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Security</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Assistance</w:t>
      </w:r>
      <w:proofErr w:type="spellEnd"/>
      <w:r w:rsidRPr="00C82389">
        <w:rPr>
          <w:rFonts w:cs="Times New Roman"/>
          <w:color w:val="000000" w:themeColor="text1"/>
          <w:sz w:val="24"/>
          <w:szCs w:val="24"/>
          <w:lang w:val="uk-UA"/>
        </w:rPr>
        <w:t>, спрямований на зміцнення безпекових можливостей держав-партнерів. Таким чином, Японія поступово доповнює традиційну економічну і технологічну силу військово-політичними інструментами.</w:t>
      </w:r>
    </w:p>
    <w:p w14:paraId="4CBB2179"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Особливий випадок становить Росія. Вона зберігає великий ядерний арсенал, постійне місце в Раді Безпеки ООН, значні природні ресурси, військово-промисловий комплекс і можливість застосовувати значну військову силу. За даними SIPRI, у 2025 р. її військові витрати оцінювалися приблизно у 190 млрд доларів, що відповідало третьому місцю у світі.</w:t>
      </w:r>
    </w:p>
    <w:p w14:paraId="42000562"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Проте військова могутність Росії значно перевищує її вагу в багатьох інших компонентах глобальної сили. Її можливості обмежуються значно меншою економічною базою порівняно зі США, Китаєм чи сукупним ЄС, технологічними та демографічними проблемами, санкціями і високою залежністю від силових та сировинних ресурсів впливу. Повномасштабна війна проти України водночас показала і здатність Росії концентрувати величезні ресурси на військових цілях, і високу економічну, людську та міжнародно-політичну ціну такого с</w:t>
      </w:r>
      <w:r w:rsidRPr="00C82389">
        <w:rPr>
          <w:rFonts w:cs="Times New Roman"/>
          <w:color w:val="000000" w:themeColor="text1"/>
          <w:sz w:val="24"/>
          <w:szCs w:val="24"/>
          <w:lang w:val="uk-UA"/>
        </w:rPr>
        <w:t xml:space="preserve">пособу </w:t>
      </w:r>
      <w:proofErr w:type="spellStart"/>
      <w:r w:rsidRPr="00C82389">
        <w:rPr>
          <w:rFonts w:cs="Times New Roman"/>
          <w:color w:val="000000" w:themeColor="text1"/>
          <w:sz w:val="24"/>
          <w:szCs w:val="24"/>
          <w:lang w:val="uk-UA"/>
        </w:rPr>
        <w:t>проєкції</w:t>
      </w:r>
      <w:proofErr w:type="spellEnd"/>
      <w:r w:rsidRPr="00C82389">
        <w:rPr>
          <w:rFonts w:cs="Times New Roman"/>
          <w:color w:val="000000" w:themeColor="text1"/>
          <w:sz w:val="24"/>
          <w:szCs w:val="24"/>
          <w:lang w:val="uk-UA"/>
        </w:rPr>
        <w:t xml:space="preserve"> сили.</w:t>
      </w:r>
    </w:p>
    <w:p w14:paraId="15DB660F" w14:textId="250B9CD9"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b/>
          <w:color w:val="000000" w:themeColor="text1"/>
          <w:sz w:val="24"/>
          <w:szCs w:val="24"/>
          <w:lang w:val="uk-UA"/>
        </w:rPr>
        <w:t xml:space="preserve">Висновок. </w:t>
      </w:r>
      <w:r w:rsidRPr="00C82389">
        <w:rPr>
          <w:rFonts w:cs="Times New Roman"/>
          <w:color w:val="000000" w:themeColor="text1"/>
          <w:sz w:val="24"/>
          <w:szCs w:val="24"/>
          <w:lang w:val="uk-UA"/>
        </w:rPr>
        <w:t xml:space="preserve">Індія, Японія і Росія демонструють три різні моделі сили. Індія спирається на демографію, економічне зростання і стратегічну автономію; Японія </w:t>
      </w:r>
      <w:r w:rsidR="00C82389" w:rsidRPr="00C82389">
        <w:rPr>
          <w:rFonts w:cs="Times New Roman"/>
          <w:color w:val="000000" w:themeColor="text1"/>
          <w:sz w:val="24"/>
          <w:szCs w:val="24"/>
          <w:lang w:val="uk-UA"/>
        </w:rPr>
        <w:t>–</w:t>
      </w:r>
      <w:r w:rsidRPr="00C82389">
        <w:rPr>
          <w:rFonts w:cs="Times New Roman"/>
          <w:color w:val="000000" w:themeColor="text1"/>
          <w:sz w:val="24"/>
          <w:szCs w:val="24"/>
          <w:lang w:val="uk-UA"/>
        </w:rPr>
        <w:t xml:space="preserve"> на економіку, технології, союзи та поступове посилення безпекової ролі; Росія </w:t>
      </w:r>
      <w:r w:rsidR="00C82389" w:rsidRPr="00C82389">
        <w:rPr>
          <w:rFonts w:cs="Times New Roman"/>
          <w:color w:val="000000" w:themeColor="text1"/>
          <w:sz w:val="24"/>
          <w:szCs w:val="24"/>
          <w:lang w:val="uk-UA"/>
        </w:rPr>
        <w:t>–</w:t>
      </w:r>
      <w:r w:rsidRPr="00C82389">
        <w:rPr>
          <w:rFonts w:cs="Times New Roman"/>
          <w:color w:val="000000" w:themeColor="text1"/>
          <w:sz w:val="24"/>
          <w:szCs w:val="24"/>
          <w:lang w:val="uk-UA"/>
        </w:rPr>
        <w:t xml:space="preserve"> значною мірою на військово-ядерний потенціал, природні ресурси і статус постійного члена Ради Безпеки. Це показує, що глобальний вплив може мати різну структуру, але його стійкість залежить від комплексності ресурсів.</w:t>
      </w:r>
    </w:p>
    <w:p w14:paraId="1CE6FEAE" w14:textId="77777777" w:rsidR="004E166C" w:rsidRPr="00C82389" w:rsidRDefault="00377B71" w:rsidP="00C82389">
      <w:pPr>
        <w:spacing w:after="0"/>
        <w:rPr>
          <w:b/>
          <w:bCs/>
          <w:lang w:val="uk-UA"/>
        </w:rPr>
      </w:pPr>
      <w:r w:rsidRPr="00C82389">
        <w:rPr>
          <w:b/>
          <w:bCs/>
          <w:lang w:val="uk-UA"/>
        </w:rPr>
        <w:t>5. Конкуренція центрів сили та перспективи появи нових центрів впливу</w:t>
      </w:r>
    </w:p>
    <w:p w14:paraId="64C519A6"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Сучасна конкуренція центрів світової політики принципово відрізняється від простого військового суперництва минулих епох. Боротьба відбувається одночасно у сфері безпеки, торгівлі, фінансів, технологій, інформації, міжнародних стандартів, інфраструктури та доступу до стратегічних ресурсів.</w:t>
      </w:r>
    </w:p>
    <w:p w14:paraId="7875D73C"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 xml:space="preserve">Найбільш системною є конкуренція США і Китаю. Вона охоплює Індо-Тихоокеанський регіон, напівпровідники, штучний інтелект, телекомунікації, морські комунікації та правила міжнародної торгівлі. Проте це не повторення </w:t>
      </w:r>
      <w:proofErr w:type="spellStart"/>
      <w:r w:rsidRPr="00C82389">
        <w:rPr>
          <w:rFonts w:cs="Times New Roman"/>
          <w:color w:val="000000" w:themeColor="text1"/>
          <w:sz w:val="24"/>
          <w:szCs w:val="24"/>
          <w:lang w:val="uk-UA"/>
        </w:rPr>
        <w:t>американсько</w:t>
      </w:r>
      <w:proofErr w:type="spellEnd"/>
      <w:r w:rsidRPr="00C82389">
        <w:rPr>
          <w:rFonts w:cs="Times New Roman"/>
          <w:color w:val="000000" w:themeColor="text1"/>
          <w:sz w:val="24"/>
          <w:szCs w:val="24"/>
          <w:lang w:val="uk-UA"/>
        </w:rPr>
        <w:t>-радянської холодної війни. США та СРСР мали порівняно слабкі економічні зв'язки, тоді як американська та китайська економіки протягом десятиліть формували глибоку взаємозалежність.</w:t>
      </w:r>
    </w:p>
    <w:p w14:paraId="5BCF0225" w14:textId="5DCDC7BB"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 xml:space="preserve">Саме тому сучасна геополітика створила поняття </w:t>
      </w:r>
      <w:proofErr w:type="spellStart"/>
      <w:r w:rsidRPr="00C82389">
        <w:rPr>
          <w:rFonts w:cs="Times New Roman"/>
          <w:color w:val="000000" w:themeColor="text1"/>
          <w:sz w:val="24"/>
          <w:szCs w:val="24"/>
          <w:lang w:val="uk-UA"/>
        </w:rPr>
        <w:t>de-risking</w:t>
      </w:r>
      <w:proofErr w:type="spellEnd"/>
      <w:r w:rsidRPr="00C82389">
        <w:rPr>
          <w:rFonts w:cs="Times New Roman"/>
          <w:color w:val="000000" w:themeColor="text1"/>
          <w:sz w:val="24"/>
          <w:szCs w:val="24"/>
          <w:lang w:val="uk-UA"/>
        </w:rPr>
        <w:t xml:space="preserve"> </w:t>
      </w:r>
      <w:r w:rsidR="00C82389" w:rsidRPr="00C82389">
        <w:rPr>
          <w:rFonts w:cs="Times New Roman"/>
          <w:color w:val="000000" w:themeColor="text1"/>
          <w:sz w:val="24"/>
          <w:szCs w:val="24"/>
          <w:lang w:val="uk-UA"/>
        </w:rPr>
        <w:t>–</w:t>
      </w:r>
      <w:r w:rsidRPr="00C82389">
        <w:rPr>
          <w:rFonts w:cs="Times New Roman"/>
          <w:color w:val="000000" w:themeColor="text1"/>
          <w:sz w:val="24"/>
          <w:szCs w:val="24"/>
          <w:lang w:val="uk-UA"/>
        </w:rPr>
        <w:t xml:space="preserve"> зменшення ризиків. Йдеться не обов'язково про повний розрив економічних </w:t>
      </w:r>
      <w:proofErr w:type="spellStart"/>
      <w:r w:rsidRPr="00C82389">
        <w:rPr>
          <w:rFonts w:cs="Times New Roman"/>
          <w:color w:val="000000" w:themeColor="text1"/>
          <w:sz w:val="24"/>
          <w:szCs w:val="24"/>
          <w:lang w:val="uk-UA"/>
        </w:rPr>
        <w:t>зв'язків</w:t>
      </w:r>
      <w:proofErr w:type="spellEnd"/>
      <w:r w:rsidRPr="00C82389">
        <w:rPr>
          <w:rFonts w:cs="Times New Roman"/>
          <w:color w:val="000000" w:themeColor="text1"/>
          <w:sz w:val="24"/>
          <w:szCs w:val="24"/>
          <w:lang w:val="uk-UA"/>
        </w:rPr>
        <w:t>, а про скорочення критичної залежності від потенційного конкурента у стратегічно важливих сферах.</w:t>
      </w:r>
    </w:p>
    <w:p w14:paraId="2F922E1E"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lastRenderedPageBreak/>
        <w:t>При цьому міжнародна система не зводиться лише до США і Китаю. ЄС намагається зберігати власну регуляторну та економічну суб'єктність. Індія прагне стратегічної автономії. Японія посилює безпекову роль. Середні держави дедалі частіше намагаються не приєднуватися остаточно до одного центру, а маневрувати між кількома партнерами.</w:t>
      </w:r>
    </w:p>
    <w:p w14:paraId="16000539"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Це особливо помітно у країнах так званого Глобального Півдня. Африка, Південно-Східна Азія, Близький Схід і Латинська Америка стають просторами конкуренції інвестицій, торгівлі, інфраструктурних проєктів, технологій і дипломатичного впливу. Але розглядати ці держави лише як об'єкти конкуренції було б помилкою: дедалі більше з них намагаються самостійно використовувати суперництво великих держав для отримання економічних і політичних переваг.</w:t>
      </w:r>
    </w:p>
    <w:p w14:paraId="19D52AC2"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Постає питання про майбутні центри сили. Потенціал мають Бразилія, Індонезія, Туреччина, Саудівська Аравія, Південна Корея та окремі африканські держави. Проте регіональне лідерство ще не означає глобального статусу. Для перетворення на світовий центр необхідно поєднати економічний масштаб, технології, політичні інститути, дипломатичні можливості, військовий або безпековий потенціал та здатність створювати коаліції.</w:t>
      </w:r>
    </w:p>
    <w:p w14:paraId="21D62028" w14:textId="19DE0E76"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 xml:space="preserve">Особливо важливим стане людський капітал. Велике населення саме по собі не є гарантією сили. Якщо воно поєднується з якісною освітою, технологіями, продуктивною економікою та ефективними інститутами, демографія стає перевагою. Якщо ні </w:t>
      </w:r>
      <w:r w:rsidR="00C82389" w:rsidRPr="00C82389">
        <w:rPr>
          <w:rFonts w:cs="Times New Roman"/>
          <w:color w:val="000000" w:themeColor="text1"/>
          <w:sz w:val="24"/>
          <w:szCs w:val="24"/>
          <w:lang w:val="uk-UA"/>
        </w:rPr>
        <w:t>–</w:t>
      </w:r>
      <w:r w:rsidRPr="00C82389">
        <w:rPr>
          <w:rFonts w:cs="Times New Roman"/>
          <w:color w:val="000000" w:themeColor="text1"/>
          <w:sz w:val="24"/>
          <w:szCs w:val="24"/>
          <w:lang w:val="uk-UA"/>
        </w:rPr>
        <w:t xml:space="preserve"> може перетворитися на джерело соціального навантаження.</w:t>
      </w:r>
    </w:p>
    <w:p w14:paraId="2E9C638B" w14:textId="1CA611E5"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 xml:space="preserve">Отже, світ майбутнього може бути не просто багатополярним, а багаторівневим. США можуть зберігати перевагу у глобальній військовій </w:t>
      </w:r>
      <w:proofErr w:type="spellStart"/>
      <w:r w:rsidRPr="00C82389">
        <w:rPr>
          <w:rFonts w:cs="Times New Roman"/>
          <w:color w:val="000000" w:themeColor="text1"/>
          <w:sz w:val="24"/>
          <w:szCs w:val="24"/>
          <w:lang w:val="uk-UA"/>
        </w:rPr>
        <w:t>проєкції</w:t>
      </w:r>
      <w:proofErr w:type="spellEnd"/>
      <w:r w:rsidRPr="00C82389">
        <w:rPr>
          <w:rFonts w:cs="Times New Roman"/>
          <w:color w:val="000000" w:themeColor="text1"/>
          <w:sz w:val="24"/>
          <w:szCs w:val="24"/>
          <w:lang w:val="uk-UA"/>
        </w:rPr>
        <w:t xml:space="preserve">, Китай </w:t>
      </w:r>
      <w:r w:rsidR="00C82389" w:rsidRPr="00C82389">
        <w:rPr>
          <w:rFonts w:cs="Times New Roman"/>
          <w:color w:val="000000" w:themeColor="text1"/>
          <w:sz w:val="24"/>
          <w:szCs w:val="24"/>
          <w:lang w:val="uk-UA"/>
        </w:rPr>
        <w:t>–</w:t>
      </w:r>
      <w:r w:rsidRPr="00C82389">
        <w:rPr>
          <w:rFonts w:cs="Times New Roman"/>
          <w:color w:val="000000" w:themeColor="text1"/>
          <w:sz w:val="24"/>
          <w:szCs w:val="24"/>
          <w:lang w:val="uk-UA"/>
        </w:rPr>
        <w:t xml:space="preserve"> у частині виробничих мереж, ЄС </w:t>
      </w:r>
      <w:r w:rsidR="00C82389" w:rsidRPr="00C82389">
        <w:rPr>
          <w:rFonts w:cs="Times New Roman"/>
          <w:color w:val="000000" w:themeColor="text1"/>
          <w:sz w:val="24"/>
          <w:szCs w:val="24"/>
          <w:lang w:val="uk-UA"/>
        </w:rPr>
        <w:t>–</w:t>
      </w:r>
      <w:r w:rsidRPr="00C82389">
        <w:rPr>
          <w:rFonts w:cs="Times New Roman"/>
          <w:color w:val="000000" w:themeColor="text1"/>
          <w:sz w:val="24"/>
          <w:szCs w:val="24"/>
          <w:lang w:val="uk-UA"/>
        </w:rPr>
        <w:t xml:space="preserve">у регуляторному впливі, інші держави </w:t>
      </w:r>
      <w:r w:rsidR="00C82389" w:rsidRPr="00C82389">
        <w:rPr>
          <w:rFonts w:cs="Times New Roman"/>
          <w:color w:val="000000" w:themeColor="text1"/>
          <w:sz w:val="24"/>
          <w:szCs w:val="24"/>
          <w:lang w:val="uk-UA"/>
        </w:rPr>
        <w:t>–</w:t>
      </w:r>
      <w:r w:rsidRPr="00C82389">
        <w:rPr>
          <w:rFonts w:cs="Times New Roman"/>
          <w:color w:val="000000" w:themeColor="text1"/>
          <w:sz w:val="24"/>
          <w:szCs w:val="24"/>
          <w:lang w:val="uk-UA"/>
        </w:rPr>
        <w:t xml:space="preserve"> у технологіях, ресурсах або регіональній політиці. Тому сучасна система дедалі менше нагадує просту ієрархію держав і дедалі більше </w:t>
      </w:r>
      <w:r w:rsidR="00C82389" w:rsidRPr="00C82389">
        <w:rPr>
          <w:rFonts w:cs="Times New Roman"/>
          <w:color w:val="000000" w:themeColor="text1"/>
          <w:sz w:val="24"/>
          <w:szCs w:val="24"/>
          <w:lang w:val="uk-UA"/>
        </w:rPr>
        <w:t>–</w:t>
      </w:r>
      <w:r w:rsidRPr="00C82389">
        <w:rPr>
          <w:rFonts w:cs="Times New Roman"/>
          <w:color w:val="000000" w:themeColor="text1"/>
          <w:sz w:val="24"/>
          <w:szCs w:val="24"/>
          <w:lang w:val="uk-UA"/>
        </w:rPr>
        <w:t xml:space="preserve"> складну мережу центрів впливу.</w:t>
      </w:r>
    </w:p>
    <w:p w14:paraId="40A38A23"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b/>
          <w:color w:val="000000" w:themeColor="text1"/>
          <w:sz w:val="24"/>
          <w:szCs w:val="24"/>
          <w:lang w:val="uk-UA"/>
        </w:rPr>
        <w:t xml:space="preserve">Висновок. </w:t>
      </w:r>
      <w:r w:rsidRPr="00C82389">
        <w:rPr>
          <w:rFonts w:cs="Times New Roman"/>
          <w:color w:val="000000" w:themeColor="text1"/>
          <w:sz w:val="24"/>
          <w:szCs w:val="24"/>
          <w:lang w:val="uk-UA"/>
        </w:rPr>
        <w:t>Головною особливістю сучасної конкуренції є боротьба не тільки за територію або військову перевагу, а й за контроль над мережами, технологіями, стандартами, фінансовими потоками, інфраструктурою та міжнародними коаліціями. Саме здатність поєднати ці ресурси визначатиме, які держави стануть центрами світової політики середини XXI століття.</w:t>
      </w:r>
    </w:p>
    <w:p w14:paraId="5CF734DC" w14:textId="77777777" w:rsidR="004E166C" w:rsidRPr="00C82389" w:rsidRDefault="00377B71" w:rsidP="00C82389">
      <w:pPr>
        <w:spacing w:after="0"/>
        <w:rPr>
          <w:b/>
          <w:bCs/>
          <w:lang w:val="uk-UA"/>
        </w:rPr>
      </w:pPr>
      <w:r w:rsidRPr="00C82389">
        <w:rPr>
          <w:b/>
          <w:bCs/>
          <w:lang w:val="uk-UA"/>
        </w:rPr>
        <w:t>Загальний висновок до лекції</w:t>
      </w:r>
    </w:p>
    <w:p w14:paraId="12B3B517"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Сучасна світова політика формується кількома центрами сили, але їхній вплив має різну природу. США залишаються найбільш комплексним глобальним центром завдяки поєднанню військової сили, економіки, фінансів, технологій і союзницьких мереж. Європейський Союз демонструє специфічну модель торговельної та нормативної сили. Китай став головним новим глобальним центром, перетворивши економічне зростання на інфраструктурний, технологічний, дипломатичний і військовий вплив. Індія та Японія мають значний потенціал по</w:t>
      </w:r>
      <w:r w:rsidRPr="00C82389">
        <w:rPr>
          <w:rFonts w:cs="Times New Roman"/>
          <w:color w:val="000000" w:themeColor="text1"/>
          <w:sz w:val="24"/>
          <w:szCs w:val="24"/>
          <w:lang w:val="uk-UA"/>
        </w:rPr>
        <w:t>дальшого посилення, тоді як Росія зберігає вагомий військово-ядерний потенціал за суттєвих обмежень інших компонентів комплексної сили.</w:t>
      </w:r>
    </w:p>
    <w:p w14:paraId="1336ECAE" w14:textId="0A9801C0"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 xml:space="preserve">Тому недостатньо запитувати: «Яка держава сьогодні </w:t>
      </w:r>
      <w:r w:rsidR="00C82389" w:rsidRPr="00C82389">
        <w:rPr>
          <w:rFonts w:cs="Times New Roman"/>
          <w:color w:val="000000" w:themeColor="text1"/>
          <w:sz w:val="24"/>
          <w:szCs w:val="24"/>
          <w:lang w:val="uk-UA"/>
        </w:rPr>
        <w:t>найсильніша? »</w:t>
      </w:r>
      <w:r w:rsidRPr="00C82389">
        <w:rPr>
          <w:rFonts w:cs="Times New Roman"/>
          <w:color w:val="000000" w:themeColor="text1"/>
          <w:sz w:val="24"/>
          <w:szCs w:val="24"/>
          <w:lang w:val="uk-UA"/>
        </w:rPr>
        <w:t xml:space="preserve"> Значно продуктивніше поставити інші питання: у якій сфері вона сильна, якими інструментами користується, наскільки здатна перетворювати ресурси на політичний результат і чи може залучати інших акторів до підтримки власних цілей?</w:t>
      </w:r>
    </w:p>
    <w:p w14:paraId="3D2280F7" w14:textId="77777777" w:rsidR="004E166C" w:rsidRPr="00C82389" w:rsidRDefault="00377B71" w:rsidP="00C82389">
      <w:pPr>
        <w:spacing w:after="0"/>
        <w:ind w:firstLine="567"/>
        <w:jc w:val="both"/>
        <w:rPr>
          <w:rFonts w:cs="Times New Roman"/>
          <w:color w:val="000000" w:themeColor="text1"/>
          <w:sz w:val="24"/>
          <w:szCs w:val="24"/>
          <w:lang w:val="uk-UA"/>
        </w:rPr>
      </w:pPr>
      <w:r w:rsidRPr="00C82389">
        <w:rPr>
          <w:rFonts w:cs="Times New Roman"/>
          <w:color w:val="000000" w:themeColor="text1"/>
          <w:sz w:val="24"/>
          <w:szCs w:val="24"/>
          <w:lang w:val="uk-UA"/>
        </w:rPr>
        <w:t xml:space="preserve">Саме тут проходить межа між володінням ресурсами і реальною глобальною владою. Центром світової політики стає не той, хто просто має велику територію, населення, економіку чи армію, а </w:t>
      </w:r>
      <w:r w:rsidRPr="00C82389">
        <w:rPr>
          <w:rFonts w:cs="Times New Roman"/>
          <w:color w:val="000000" w:themeColor="text1"/>
          <w:sz w:val="24"/>
          <w:szCs w:val="24"/>
          <w:lang w:val="uk-UA"/>
        </w:rPr>
        <w:lastRenderedPageBreak/>
        <w:t>той, хто здатний перетворювати ці ресурси на довготривалий вплив, формувати коаліції, визначати міжнародний порядок денний і впливати на правила, за якими діють інші.</w:t>
      </w:r>
    </w:p>
    <w:p w14:paraId="6FBA4E95" w14:textId="77777777" w:rsidR="004E166C" w:rsidRPr="00C82389" w:rsidRDefault="00377B71" w:rsidP="00C82389">
      <w:pPr>
        <w:pStyle w:val="Heading1"/>
        <w:ind w:firstLine="567"/>
        <w:rPr>
          <w:rFonts w:ascii="Times New Roman" w:hAnsi="Times New Roman" w:cs="Times New Roman"/>
          <w:color w:val="000000" w:themeColor="text1"/>
          <w:sz w:val="24"/>
          <w:szCs w:val="24"/>
          <w:lang w:val="uk-UA"/>
        </w:rPr>
      </w:pPr>
      <w:r w:rsidRPr="00C82389">
        <w:rPr>
          <w:rFonts w:ascii="Times New Roman" w:hAnsi="Times New Roman" w:cs="Times New Roman"/>
          <w:color w:val="000000" w:themeColor="text1"/>
          <w:sz w:val="24"/>
          <w:szCs w:val="24"/>
          <w:lang w:val="uk-UA"/>
        </w:rPr>
        <w:t>Основні джерела та література</w:t>
      </w:r>
    </w:p>
    <w:p w14:paraId="59659593" w14:textId="77777777" w:rsidR="004E166C" w:rsidRPr="00C82389" w:rsidRDefault="00377B71" w:rsidP="00C82389">
      <w:pPr>
        <w:spacing w:after="0"/>
        <w:ind w:left="340" w:firstLine="567"/>
        <w:rPr>
          <w:rFonts w:cs="Times New Roman"/>
          <w:color w:val="000000" w:themeColor="text1"/>
          <w:sz w:val="24"/>
          <w:szCs w:val="24"/>
          <w:lang w:val="uk-UA"/>
        </w:rPr>
      </w:pPr>
      <w:proofErr w:type="spellStart"/>
      <w:r w:rsidRPr="00C82389">
        <w:rPr>
          <w:rFonts w:cs="Times New Roman"/>
          <w:color w:val="000000" w:themeColor="text1"/>
          <w:sz w:val="24"/>
          <w:szCs w:val="24"/>
          <w:lang w:val="uk-UA"/>
        </w:rPr>
        <w:t>Nye</w:t>
      </w:r>
      <w:proofErr w:type="spellEnd"/>
      <w:r w:rsidRPr="00C82389">
        <w:rPr>
          <w:rFonts w:cs="Times New Roman"/>
          <w:color w:val="000000" w:themeColor="text1"/>
          <w:sz w:val="24"/>
          <w:szCs w:val="24"/>
          <w:lang w:val="uk-UA"/>
        </w:rPr>
        <w:t xml:space="preserve">, J. S. </w:t>
      </w:r>
      <w:proofErr w:type="spellStart"/>
      <w:r w:rsidRPr="00C82389">
        <w:rPr>
          <w:rFonts w:cs="Times New Roman"/>
          <w:color w:val="000000" w:themeColor="text1"/>
          <w:sz w:val="24"/>
          <w:szCs w:val="24"/>
          <w:lang w:val="uk-UA"/>
        </w:rPr>
        <w:t>Soft</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Power</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The</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Means</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to</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Success</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in</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World</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Politics</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New</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York</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PublicAffairs</w:t>
      </w:r>
      <w:proofErr w:type="spellEnd"/>
      <w:r w:rsidRPr="00C82389">
        <w:rPr>
          <w:rFonts w:cs="Times New Roman"/>
          <w:color w:val="000000" w:themeColor="text1"/>
          <w:sz w:val="24"/>
          <w:szCs w:val="24"/>
          <w:lang w:val="uk-UA"/>
        </w:rPr>
        <w:t>, 2004.</w:t>
      </w:r>
    </w:p>
    <w:p w14:paraId="29281460" w14:textId="77777777" w:rsidR="004E166C" w:rsidRPr="00C82389" w:rsidRDefault="00377B71" w:rsidP="00C82389">
      <w:pPr>
        <w:spacing w:after="0"/>
        <w:ind w:left="340" w:firstLine="567"/>
        <w:rPr>
          <w:rFonts w:cs="Times New Roman"/>
          <w:color w:val="000000" w:themeColor="text1"/>
          <w:sz w:val="24"/>
          <w:szCs w:val="24"/>
          <w:lang w:val="uk-UA"/>
        </w:rPr>
      </w:pPr>
      <w:proofErr w:type="spellStart"/>
      <w:r w:rsidRPr="00C82389">
        <w:rPr>
          <w:rFonts w:cs="Times New Roman"/>
          <w:color w:val="000000" w:themeColor="text1"/>
          <w:sz w:val="24"/>
          <w:szCs w:val="24"/>
          <w:lang w:val="uk-UA"/>
        </w:rPr>
        <w:t>Nye</w:t>
      </w:r>
      <w:proofErr w:type="spellEnd"/>
      <w:r w:rsidRPr="00C82389">
        <w:rPr>
          <w:rFonts w:cs="Times New Roman"/>
          <w:color w:val="000000" w:themeColor="text1"/>
          <w:sz w:val="24"/>
          <w:szCs w:val="24"/>
          <w:lang w:val="uk-UA"/>
        </w:rPr>
        <w:t xml:space="preserve">, J. S. </w:t>
      </w:r>
      <w:proofErr w:type="spellStart"/>
      <w:r w:rsidRPr="00C82389">
        <w:rPr>
          <w:rFonts w:cs="Times New Roman"/>
          <w:color w:val="000000" w:themeColor="text1"/>
          <w:sz w:val="24"/>
          <w:szCs w:val="24"/>
          <w:lang w:val="uk-UA"/>
        </w:rPr>
        <w:t>The</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Future</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of</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Power</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New</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York</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PublicAffairs</w:t>
      </w:r>
      <w:proofErr w:type="spellEnd"/>
      <w:r w:rsidRPr="00C82389">
        <w:rPr>
          <w:rFonts w:cs="Times New Roman"/>
          <w:color w:val="000000" w:themeColor="text1"/>
          <w:sz w:val="24"/>
          <w:szCs w:val="24"/>
          <w:lang w:val="uk-UA"/>
        </w:rPr>
        <w:t>, 2011.</w:t>
      </w:r>
    </w:p>
    <w:p w14:paraId="01A276E7" w14:textId="77777777" w:rsidR="004E166C" w:rsidRPr="00C82389" w:rsidRDefault="00377B71" w:rsidP="00C82389">
      <w:pPr>
        <w:spacing w:after="0"/>
        <w:ind w:left="340" w:firstLine="567"/>
        <w:rPr>
          <w:rFonts w:cs="Times New Roman"/>
          <w:color w:val="000000" w:themeColor="text1"/>
          <w:sz w:val="24"/>
          <w:szCs w:val="24"/>
          <w:lang w:val="uk-UA"/>
        </w:rPr>
      </w:pPr>
      <w:r w:rsidRPr="00C82389">
        <w:rPr>
          <w:rFonts w:cs="Times New Roman"/>
          <w:color w:val="000000" w:themeColor="text1"/>
          <w:sz w:val="24"/>
          <w:szCs w:val="24"/>
          <w:lang w:val="uk-UA"/>
        </w:rPr>
        <w:t xml:space="preserve">SIPRI. </w:t>
      </w:r>
      <w:proofErr w:type="spellStart"/>
      <w:r w:rsidRPr="00C82389">
        <w:rPr>
          <w:rFonts w:cs="Times New Roman"/>
          <w:color w:val="000000" w:themeColor="text1"/>
          <w:sz w:val="24"/>
          <w:szCs w:val="24"/>
          <w:lang w:val="uk-UA"/>
        </w:rPr>
        <w:t>Trends</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in</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World</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Military</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Expenditure</w:t>
      </w:r>
      <w:proofErr w:type="spellEnd"/>
      <w:r w:rsidRPr="00C82389">
        <w:rPr>
          <w:rFonts w:cs="Times New Roman"/>
          <w:color w:val="000000" w:themeColor="text1"/>
          <w:sz w:val="24"/>
          <w:szCs w:val="24"/>
          <w:lang w:val="uk-UA"/>
        </w:rPr>
        <w:t xml:space="preserve">, 2025; SIPRI </w:t>
      </w:r>
      <w:proofErr w:type="spellStart"/>
      <w:r w:rsidRPr="00C82389">
        <w:rPr>
          <w:rFonts w:cs="Times New Roman"/>
          <w:color w:val="000000" w:themeColor="text1"/>
          <w:sz w:val="24"/>
          <w:szCs w:val="24"/>
          <w:lang w:val="uk-UA"/>
        </w:rPr>
        <w:t>Yearbook</w:t>
      </w:r>
      <w:proofErr w:type="spellEnd"/>
      <w:r w:rsidRPr="00C82389">
        <w:rPr>
          <w:rFonts w:cs="Times New Roman"/>
          <w:color w:val="000000" w:themeColor="text1"/>
          <w:sz w:val="24"/>
          <w:szCs w:val="24"/>
          <w:lang w:val="uk-UA"/>
        </w:rPr>
        <w:t xml:space="preserve"> 2026.</w:t>
      </w:r>
    </w:p>
    <w:p w14:paraId="50B82F18" w14:textId="77777777" w:rsidR="004E166C" w:rsidRPr="00C82389" w:rsidRDefault="00377B71" w:rsidP="00C82389">
      <w:pPr>
        <w:spacing w:after="0"/>
        <w:ind w:left="340" w:firstLine="567"/>
        <w:rPr>
          <w:rFonts w:cs="Times New Roman"/>
          <w:color w:val="000000" w:themeColor="text1"/>
          <w:sz w:val="24"/>
          <w:szCs w:val="24"/>
          <w:lang w:val="uk-UA"/>
        </w:rPr>
      </w:pPr>
      <w:proofErr w:type="spellStart"/>
      <w:r w:rsidRPr="00C82389">
        <w:rPr>
          <w:rFonts w:cs="Times New Roman"/>
          <w:color w:val="000000" w:themeColor="text1"/>
          <w:sz w:val="24"/>
          <w:szCs w:val="24"/>
          <w:lang w:val="uk-UA"/>
        </w:rPr>
        <w:t>Council</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of</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the</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European</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Union</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The</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EU’s</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role</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in</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global</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trade</w:t>
      </w:r>
      <w:proofErr w:type="spellEnd"/>
      <w:r w:rsidRPr="00C82389">
        <w:rPr>
          <w:rFonts w:cs="Times New Roman"/>
          <w:color w:val="000000" w:themeColor="text1"/>
          <w:sz w:val="24"/>
          <w:szCs w:val="24"/>
          <w:lang w:val="uk-UA"/>
        </w:rPr>
        <w:t>.</w:t>
      </w:r>
    </w:p>
    <w:p w14:paraId="44F387E2" w14:textId="77777777" w:rsidR="004E166C" w:rsidRPr="00C82389" w:rsidRDefault="00377B71" w:rsidP="00C82389">
      <w:pPr>
        <w:spacing w:after="0"/>
        <w:ind w:left="340" w:firstLine="567"/>
        <w:rPr>
          <w:rFonts w:cs="Times New Roman"/>
          <w:color w:val="000000" w:themeColor="text1"/>
          <w:sz w:val="24"/>
          <w:szCs w:val="24"/>
          <w:lang w:val="uk-UA"/>
        </w:rPr>
      </w:pPr>
      <w:proofErr w:type="spellStart"/>
      <w:r w:rsidRPr="00C82389">
        <w:rPr>
          <w:rFonts w:cs="Times New Roman"/>
          <w:color w:val="000000" w:themeColor="text1"/>
          <w:sz w:val="24"/>
          <w:szCs w:val="24"/>
          <w:lang w:val="uk-UA"/>
        </w:rPr>
        <w:t>World</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Bank</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China’s</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Evolution</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in</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International</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Standardization</w:t>
      </w:r>
      <w:proofErr w:type="spellEnd"/>
      <w:r w:rsidRPr="00C82389">
        <w:rPr>
          <w:rFonts w:cs="Times New Roman"/>
          <w:color w:val="000000" w:themeColor="text1"/>
          <w:sz w:val="24"/>
          <w:szCs w:val="24"/>
          <w:lang w:val="uk-UA"/>
        </w:rPr>
        <w:t>. 2025.</w:t>
      </w:r>
    </w:p>
    <w:p w14:paraId="4DB0B813" w14:textId="77777777" w:rsidR="004E166C" w:rsidRPr="00C82389" w:rsidRDefault="00377B71" w:rsidP="00C82389">
      <w:pPr>
        <w:spacing w:after="0"/>
        <w:ind w:left="340" w:firstLine="567"/>
        <w:rPr>
          <w:rFonts w:cs="Times New Roman"/>
          <w:color w:val="000000" w:themeColor="text1"/>
          <w:sz w:val="24"/>
          <w:szCs w:val="24"/>
          <w:lang w:val="uk-UA"/>
        </w:rPr>
      </w:pPr>
      <w:proofErr w:type="spellStart"/>
      <w:r w:rsidRPr="00C82389">
        <w:rPr>
          <w:rFonts w:cs="Times New Roman"/>
          <w:color w:val="000000" w:themeColor="text1"/>
          <w:sz w:val="24"/>
          <w:szCs w:val="24"/>
          <w:lang w:val="uk-UA"/>
        </w:rPr>
        <w:t>World</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Bank</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India</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Country</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Overview</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and</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Data</w:t>
      </w:r>
      <w:proofErr w:type="spellEnd"/>
      <w:r w:rsidRPr="00C82389">
        <w:rPr>
          <w:rFonts w:cs="Times New Roman"/>
          <w:color w:val="000000" w:themeColor="text1"/>
          <w:sz w:val="24"/>
          <w:szCs w:val="24"/>
          <w:lang w:val="uk-UA"/>
        </w:rPr>
        <w:t>.</w:t>
      </w:r>
    </w:p>
    <w:p w14:paraId="0F929BFA" w14:textId="77777777" w:rsidR="004E166C" w:rsidRPr="00C82389" w:rsidRDefault="00377B71" w:rsidP="00C82389">
      <w:pPr>
        <w:spacing w:after="0"/>
        <w:ind w:left="340" w:firstLine="567"/>
        <w:rPr>
          <w:rFonts w:cs="Times New Roman"/>
          <w:color w:val="000000" w:themeColor="text1"/>
          <w:sz w:val="24"/>
          <w:szCs w:val="24"/>
          <w:lang w:val="uk-UA"/>
        </w:rPr>
      </w:pPr>
      <w:proofErr w:type="spellStart"/>
      <w:r w:rsidRPr="00C82389">
        <w:rPr>
          <w:rFonts w:cs="Times New Roman"/>
          <w:color w:val="000000" w:themeColor="text1"/>
          <w:sz w:val="24"/>
          <w:szCs w:val="24"/>
          <w:lang w:val="uk-UA"/>
        </w:rPr>
        <w:t>Ministry</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of</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Foreign</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Affairs</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of</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Japan</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Japan’s</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Security</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Policy</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Official</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Security</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Assistance</w:t>
      </w:r>
      <w:proofErr w:type="spellEnd"/>
      <w:r w:rsidRPr="00C82389">
        <w:rPr>
          <w:rFonts w:cs="Times New Roman"/>
          <w:color w:val="000000" w:themeColor="text1"/>
          <w:sz w:val="24"/>
          <w:szCs w:val="24"/>
          <w:lang w:val="uk-UA"/>
        </w:rPr>
        <w:t>.</w:t>
      </w:r>
    </w:p>
    <w:p w14:paraId="06768EF4" w14:textId="77777777" w:rsidR="004E166C" w:rsidRPr="00C82389" w:rsidRDefault="00377B71" w:rsidP="00C82389">
      <w:pPr>
        <w:spacing w:after="0"/>
        <w:ind w:left="340" w:firstLine="567"/>
        <w:rPr>
          <w:rFonts w:cs="Times New Roman"/>
          <w:color w:val="000000" w:themeColor="text1"/>
          <w:sz w:val="24"/>
          <w:szCs w:val="24"/>
          <w:lang w:val="uk-UA"/>
        </w:rPr>
      </w:pPr>
      <w:r w:rsidRPr="00C82389">
        <w:rPr>
          <w:rFonts w:cs="Times New Roman"/>
          <w:color w:val="000000" w:themeColor="text1"/>
          <w:sz w:val="24"/>
          <w:szCs w:val="24"/>
          <w:lang w:val="uk-UA"/>
        </w:rPr>
        <w:t xml:space="preserve">U.S. </w:t>
      </w:r>
      <w:proofErr w:type="spellStart"/>
      <w:r w:rsidRPr="00C82389">
        <w:rPr>
          <w:rFonts w:cs="Times New Roman"/>
          <w:color w:val="000000" w:themeColor="text1"/>
          <w:sz w:val="24"/>
          <w:szCs w:val="24"/>
          <w:lang w:val="uk-UA"/>
        </w:rPr>
        <w:t>Department</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of</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State</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Materials</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on</w:t>
      </w:r>
      <w:proofErr w:type="spellEnd"/>
      <w:r w:rsidRPr="00C82389">
        <w:rPr>
          <w:rFonts w:cs="Times New Roman"/>
          <w:color w:val="000000" w:themeColor="text1"/>
          <w:sz w:val="24"/>
          <w:szCs w:val="24"/>
          <w:lang w:val="uk-UA"/>
        </w:rPr>
        <w:t xml:space="preserve"> NATO </w:t>
      </w:r>
      <w:proofErr w:type="spellStart"/>
      <w:r w:rsidRPr="00C82389">
        <w:rPr>
          <w:rFonts w:cs="Times New Roman"/>
          <w:color w:val="000000" w:themeColor="text1"/>
          <w:sz w:val="24"/>
          <w:szCs w:val="24"/>
          <w:lang w:val="uk-UA"/>
        </w:rPr>
        <w:t>and</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the</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United</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States</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alliance</w:t>
      </w:r>
      <w:proofErr w:type="spellEnd"/>
      <w:r w:rsidRPr="00C82389">
        <w:rPr>
          <w:rFonts w:cs="Times New Roman"/>
          <w:color w:val="000000" w:themeColor="text1"/>
          <w:sz w:val="24"/>
          <w:szCs w:val="24"/>
          <w:lang w:val="uk-UA"/>
        </w:rPr>
        <w:t xml:space="preserve"> </w:t>
      </w:r>
      <w:proofErr w:type="spellStart"/>
      <w:r w:rsidRPr="00C82389">
        <w:rPr>
          <w:rFonts w:cs="Times New Roman"/>
          <w:color w:val="000000" w:themeColor="text1"/>
          <w:sz w:val="24"/>
          <w:szCs w:val="24"/>
          <w:lang w:val="uk-UA"/>
        </w:rPr>
        <w:t>network</w:t>
      </w:r>
      <w:proofErr w:type="spellEnd"/>
      <w:r w:rsidRPr="00C82389">
        <w:rPr>
          <w:rFonts w:cs="Times New Roman"/>
          <w:color w:val="000000" w:themeColor="text1"/>
          <w:sz w:val="24"/>
          <w:szCs w:val="24"/>
          <w:lang w:val="uk-UA"/>
        </w:rPr>
        <w:t>.</w:t>
      </w:r>
    </w:p>
    <w:sectPr w:rsidR="004E166C" w:rsidRPr="00C82389" w:rsidSect="00C82389">
      <w:pgSz w:w="12240" w:h="15840"/>
      <w:pgMar w:top="1134" w:right="6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27483547">
    <w:abstractNumId w:val="8"/>
  </w:num>
  <w:num w:numId="2" w16cid:durableId="1705250921">
    <w:abstractNumId w:val="6"/>
  </w:num>
  <w:num w:numId="3" w16cid:durableId="418254623">
    <w:abstractNumId w:val="5"/>
  </w:num>
  <w:num w:numId="4" w16cid:durableId="2099398175">
    <w:abstractNumId w:val="4"/>
  </w:num>
  <w:num w:numId="5" w16cid:durableId="2127460489">
    <w:abstractNumId w:val="7"/>
  </w:num>
  <w:num w:numId="6" w16cid:durableId="1236474580">
    <w:abstractNumId w:val="3"/>
  </w:num>
  <w:num w:numId="7" w16cid:durableId="709304383">
    <w:abstractNumId w:val="2"/>
  </w:num>
  <w:num w:numId="8" w16cid:durableId="1150058254">
    <w:abstractNumId w:val="1"/>
  </w:num>
  <w:num w:numId="9" w16cid:durableId="42134177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77B71"/>
    <w:rsid w:val="004E166C"/>
    <w:rsid w:val="007C417B"/>
    <w:rsid w:val="008E3793"/>
    <w:rsid w:val="00AA1D8D"/>
    <w:rsid w:val="00B47730"/>
    <w:rsid w:val="00C8238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DB8D62"/>
  <w14:defaultImageDpi w14:val="300"/>
  <w15:docId w15:val="{25D865AD-0A96-794E-93A8-2C64E8134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ind w:firstLine="709"/>
    </w:pPr>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2560</Words>
  <Characters>14595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17121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Андрій Шевчук</cp:lastModifiedBy>
  <cp:revision>3</cp:revision>
  <dcterms:created xsi:type="dcterms:W3CDTF">2026-09-02T19:30:00Z</dcterms:created>
  <dcterms:modified xsi:type="dcterms:W3CDTF">2026-09-02T19:30:00Z</dcterms:modified>
  <cp:category/>
</cp:coreProperties>
</file>