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AB" w:rsidRDefault="00313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питань</w:t>
      </w:r>
    </w:p>
    <w:p w:rsidR="00825AAB" w:rsidRDefault="0031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тестові завдання для складання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екзамену</w:t>
      </w:r>
    </w:p>
    <w:p w:rsidR="00825AAB" w:rsidRDefault="0031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навчальної дисципліни «</w:t>
      </w:r>
      <w:r>
        <w:rPr>
          <w:rFonts w:ascii="Times New Roman" w:hAnsi="Times New Roman" w:cs="Times New Roman"/>
          <w:sz w:val="28"/>
          <w:szCs w:val="28"/>
          <w:lang w:val="uk-UA"/>
        </w:rPr>
        <w:t>Грунтознавство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основами геології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25AAB" w:rsidRDefault="0031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спеціальністю </w:t>
      </w:r>
      <w:r w:rsidR="005168C5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1 «Агроном</w:t>
      </w:r>
      <w:r>
        <w:rPr>
          <w:rFonts w:ascii="Times New Roman" w:hAnsi="Times New Roman" w:cs="Times New Roman"/>
          <w:sz w:val="28"/>
          <w:szCs w:val="28"/>
          <w:lang w:val="uk-UA"/>
        </w:rPr>
        <w:t>ія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25AAB" w:rsidRDefault="0031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освітнього рівня «бакалавр»</w:t>
      </w:r>
    </w:p>
    <w:p w:rsidR="00825AAB" w:rsidRDefault="00825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75"/>
        <w:gridCol w:w="7965"/>
      </w:tblGrid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Питання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Засновником генетичного ґрунтознавства є:</w:t>
            </w:r>
          </w:p>
        </w:tc>
        <w:bookmarkStart w:id="0" w:name="_GoBack"/>
        <w:bookmarkEnd w:id="0"/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Ґрунт як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головний засіб сільськогосподарського виробництва характеризується наступними особливостями: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Факторами й умовами ґрунтотворення є: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Чим відрізняється ґрунт від геологічної породи?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що вивчає ґрунт як головний засіб сільськогосподарського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виробництва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Відклади, що утворюються внаслідок геологічної роботи річкової води в заплаві річки, називають: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Механічне дроблення і зміна хімічного складу ґрунтотворних порід в результаті життєдіяльності живих організмів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Продукти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геологічної діяльності тимчасових потоків атмосферної води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Назвіть найпоширенішу в Україні материнську породу: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часточок твердої фази ґрунту з діаметром менше 0,01 мм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Сукупність часточок твердої фази ґрунту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діаметром понад 0,01 мм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Ґрунти, які виявляють значний опір під час обробітку, глинисті або суглин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за гранулометричним складом,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Ґрунти, які виявляють слабкий опір засобам обробітку (піщані, супіщані),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родукти руйнування (вивітрювання) корінних гірських порід, які залишаються на місці свого утворення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Осадові породи, що утворилися завдяки геологічній дії вітру,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Частина долини річки, що періодично затоплюється водою під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 повені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Верхні шари літосфери, змінені під впливом фізичного, хімічного та біологічного вивітрювання,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965" w:type="dxa"/>
          </w:tcPr>
          <w:p w:rsidR="00825AAB" w:rsidRDefault="00313B98">
            <w:pPr>
              <w:pStyle w:val="a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Пухка, пилувата, карбонатна суглин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кова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ґрунтотворна порода палевого кольору називається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Породи, які утворилися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результаті дії льодовиків,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хімічної точки зору до складу гумусу входять: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Найбільше у складі гумусу з хімічної точки зору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Найвищим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містом гумусу характеризуються ґрунти: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Найнижчим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містом гумусу характеризуються ґрунти: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Факторами гумусонакопичення є: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Більш високим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містом гумусу (за однакового гранулометричного складу) характеризується: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 розкладу органічних решток до вуглекислоти, води та простих солей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Вміст азоту в гумусі становить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якому ценозі надходження органічної маси до ґрунту найвищ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 ґрунтових колоїдів зі стану золю у стан гелю під впливом розчинів електролітів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ґрунту затримувати ті чи інші речовини із навколишнього середовища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кількість катіонів, які утримуються у ґрунті і здатні до заміщення на інші катіони, виражена у мг-екв/100 г ґрунту,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ґрунту механічно затримувати тверді часточки із суспензій та колоїдних розчинів, що філ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ьтруються через ґрунт,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ґрунту вбирати і утримувати різні катіони чи аніони з розчинів, виділяючи при цьому в розчин еквівалентні кількості катіонів чи аніонів іншого роду (виражається в мг-екв/100 г ґрунту),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они, що утримуються в колоїдному комплексі і здатні обмінюватися на інші катіони, які трапляються у ґрунтовому розчині,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ґрунту як пористого тіла затримувати тверді часточки, які можуть потрапляти у ґрунт разом із водою, що фільтр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ується крізь нього,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ґрунту вбирати і утримувати різні речовини з навколишнього середовища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Здатність ґрунту вбирати речовини у вигляді цілих молекул називається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Кислотність ґрунту, яка обумовлена наявністю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ґрунтовому розчині іонів водню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Спосіб хімічної меліорації кислих ґрунтів з метою заміни у вбирному комплексі обмінних іонів водню та алюмінію на іони кальцію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ґрунту зберігати реакцію середовища (рН), протистояти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дії кислот і лугів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Частина пасивної кислотності, яка виявляється за взаємодії ґрунту з розчинами гідролітично лужних солей (ацетат натрію рН 8,3),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з методів меліорації содових солонців шляхом внесення у ґрунт кислих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хімічних речовин (сірчаної кислоти, сульфатів заліза, алюмінію тощо), які підвищують розчинність сполук кальцію та нейтралізують соду,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Кислотність ґрунту, яка обумовлена вмістом обмінно-увібраних іонів водню та алюмінію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колоїдному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вбирному комплексі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ґрунту, називається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Основний спосіб боротьби з підвищеною кислотністю ґрунту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вбирної здатності, що лежить в основі хімічної меліорації ґрунтів: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Ємність вбирання ґрунту залежить від: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 час механічного вбирання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відбувається: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фізичного вбирання відбувається: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Укажіть, яка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вбирна здатніст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проявляється під час адсорбції водяної пари ґрунтом, висушеним до абсолютно сухого стану: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датність ґрунту затримувати частки, суспендовані у воді,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що фільтрується через ґрунт: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 називається кислотність ґрунтів, обумовлена іонами водню ґрунтового розчину?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Які з обмінних катіонів визначають кислу реакцію ґрунтового розчину?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Який вид кислотності проявляється під час взаємодії ґрунту з 1 н С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СООNа?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Ґрунтові агрегати діаметром понад 0,25 мм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Руйнування структури ґрунту, яке обумовлюється дією різних ґрунтообробних знарядь,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Ґрунтові агрегати діаметром менше 0,25 мм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Агрономічно цінною </w:t>
            </w:r>
            <w:r>
              <w:rPr>
                <w:rFonts w:ascii="Times New Roman" w:hAnsi="Times New Roman"/>
                <w:sz w:val="28"/>
                <w:szCs w:val="28"/>
              </w:rPr>
              <w:t>структурою є: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Руйнування структури ґрунту, що обумовлюється мінералізацією органічних речовин,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типу кубоподібної структури належить: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типу призмоподібної структури належить: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типу плитоподібної структури належить: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</w:t>
            </w:r>
            <w:r>
              <w:rPr>
                <w:rFonts w:ascii="Times New Roman" w:hAnsi="Times New Roman"/>
                <w:sz w:val="28"/>
                <w:szCs w:val="28"/>
              </w:rPr>
              <w:t>кторами структуроутворення є: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розпадатися на окремі агрегати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Який ґрунт характеризу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ся більш високою капілярною шпаруватістю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 більш високим сумарним випаровуванням вологи?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ґрунту, що характерна для </w:t>
            </w:r>
            <w:r>
              <w:rPr>
                <w:rFonts w:ascii="Times New Roman" w:hAnsi="Times New Roman"/>
                <w:sz w:val="28"/>
                <w:szCs w:val="28"/>
              </w:rPr>
              <w:t>чорноземів: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 обмінних катіонів ґрунту, що сприяє утворенню агрономічно цінної структури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ґрунту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чинити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опір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зовнішнім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механічним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силам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намагаються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єднати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його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часточки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або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структурні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агрегати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вимірюється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кг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GB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), </w:t>
            </w:r>
            <w:r>
              <w:rPr>
                <w:rFonts w:ascii="Times New Roman" w:hAnsi="Times New Roman"/>
                <w:sz w:val="28"/>
                <w:szCs w:val="28"/>
              </w:rPr>
              <w:t>називається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Негативне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явище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яке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найчастіше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має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місце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поверхні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безструктурних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слабоструктурних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суглинистих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глинистих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ґрунтів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після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рясного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зволоження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їх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поверхні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подальшого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швидкого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висихання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називається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Властивість вологого ґрунту </w:t>
            </w:r>
            <w:r>
              <w:rPr>
                <w:rFonts w:ascii="Times New Roman" w:hAnsi="Times New Roman"/>
                <w:sz w:val="28"/>
                <w:szCs w:val="28"/>
              </w:rPr>
              <w:t>прилипати до ґрунтообробних знарядь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Збільшення об’єму ґрунту в разі зволоження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Здатність вологого ґрунту змінювати форму під впливом зовнішньої сили із збереженням суцільності та наданої форми після усунення зовнішньої </w:t>
            </w:r>
            <w:r>
              <w:rPr>
                <w:rFonts w:ascii="Times New Roman" w:hAnsi="Times New Roman"/>
                <w:sz w:val="28"/>
                <w:szCs w:val="28"/>
              </w:rPr>
              <w:t>сили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Фізичними показникаи ґрунту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ф</w:t>
            </w:r>
            <w:r>
              <w:rPr>
                <w:rFonts w:ascii="Times New Roman" w:hAnsi="Times New Roman"/>
                <w:sz w:val="28"/>
                <w:szCs w:val="28"/>
              </w:rPr>
              <w:t>ізико-механічних властивост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ґрунту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належать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Зменшення об’єму ґрунту внаслідок підсихання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 абсолютно сухого ґрунту в одиниці об’єму непорушеної будови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Відношення маси ґрунту до маси рівного об’єму води, взятої за температури +4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Найбільш оптимальні фізико-механічні властивості будуть проявлятися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 ґрунті, який насичений катіонами: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Найвищою липкістю характеризуються ґрунти, які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насичені катіонами: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Опір ґрунту проникненню в нього будь-якого тіла певної форми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(циліндра, конуса, клина тощо), що вимірюється у кгс/см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 ґрунту за вологістю, коли він не липне до ґрунтообробних знарядь,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Усадка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ґ</w:t>
            </w:r>
            <w:r>
              <w:rPr>
                <w:rFonts w:ascii="Times New Roman" w:hAnsi="Times New Roman"/>
                <w:sz w:val="28"/>
                <w:szCs w:val="28"/>
              </w:rPr>
              <w:t>рунту – це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Зі збільшенням набрякання, усадка ґрунту: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насичення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ґрунту якими катіонами спостерігається наб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ряка</w:t>
            </w:r>
            <w:r>
              <w:rPr>
                <w:rFonts w:ascii="Times New Roman" w:hAnsi="Times New Roman"/>
                <w:sz w:val="28"/>
                <w:szCs w:val="28"/>
              </w:rPr>
              <w:t>ння?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якому ґрунті набрякання буде більшим?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Набрякання ґрунту – це: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Щільність ґрунту – це: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Оптимальна щільність орного </w:t>
            </w:r>
            <w:r>
              <w:rPr>
                <w:rFonts w:ascii="Times New Roman" w:hAnsi="Times New Roman"/>
                <w:sz w:val="28"/>
                <w:szCs w:val="28"/>
              </w:rPr>
              <w:t>шару ґрунту становить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г/см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Які ґрунти раніше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набув</w:t>
            </w:r>
            <w:r>
              <w:rPr>
                <w:rFonts w:ascii="Times New Roman" w:hAnsi="Times New Roman"/>
                <w:sz w:val="28"/>
                <w:szCs w:val="28"/>
              </w:rPr>
              <w:t>ають фізичної стиглості?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Насичення ґрунту катіонами натрію: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Які показники ґрунту належать до фізичних?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Якими властивостями наділена фракція мулу?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Визначте, який з ґрунтів має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мінімальний питомий опір до обробітку в етапі фізичної стиглості: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 легкого гранулометричного складу, які мають малу вологоємність, а тому швидко прогріваються весною,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Ґрунти, які характеризуються великою вологоємністю, можуть утр</w:t>
            </w:r>
            <w:r>
              <w:rPr>
                <w:rFonts w:ascii="Times New Roman" w:hAnsi="Times New Roman"/>
                <w:sz w:val="28"/>
                <w:szCs w:val="28"/>
              </w:rPr>
              <w:t>имувати багато води, внаслідок чого прогріваються весною повільніше, на них пізніше розпочинаються весняні польові роботи,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проводити тепло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Сукупність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усіх видів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надходження та витрат тепла у ґрунт за певни</w:t>
            </w:r>
            <w:r>
              <w:rPr>
                <w:rFonts w:ascii="Times New Roman" w:hAnsi="Times New Roman"/>
                <w:sz w:val="28"/>
                <w:szCs w:val="28"/>
              </w:rPr>
              <w:t>й проміжок часу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Основним джерелом тепла у ґрунті є: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 легкого гранулометричного складу, які мають малу вологоємність, а тому швидко прогріваються весною (піщані, супіщані ґрунти),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Ґрунти, що характеризуються </w:t>
            </w:r>
            <w:r>
              <w:rPr>
                <w:rFonts w:ascii="Times New Roman" w:hAnsi="Times New Roman"/>
                <w:sz w:val="28"/>
                <w:szCs w:val="28"/>
              </w:rPr>
              <w:t>великою вологоємністю, можуть утримувати багато води, мають важкий гранулометричний склад, внаслідок чого прогріваються весною повільніше, на них пізніше розпочинаються весняні польові роботи,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Співвідношення між кількістю води, що надходи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ть, і тією, що витрачається з ґрунту за певний відрізок часу (виражається в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водного шару або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/га</w:t>
            </w:r>
            <w:r>
              <w:rPr>
                <w:rFonts w:ascii="Times New Roman" w:hAnsi="Times New Roman"/>
                <w:sz w:val="28"/>
                <w:szCs w:val="28"/>
              </w:rPr>
              <w:t>),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 водного режиму, характерний для природних зон, де кількість води опадів дорівнює або, частіше, менша кількості води випаровуваної </w:t>
            </w:r>
            <w:r>
              <w:rPr>
                <w:rFonts w:ascii="Times New Roman" w:hAnsi="Times New Roman"/>
                <w:sz w:val="28"/>
                <w:szCs w:val="28"/>
              </w:rPr>
              <w:t>з ґрунту,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 водного режиму, характерний для природних зон, де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опадів випадає більше, ніж випаровується з грунту,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пропускати через себе воду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Вода, що пересувається у ґрунті під дією </w:t>
            </w:r>
            <w:r>
              <w:rPr>
                <w:rFonts w:ascii="Times New Roman" w:hAnsi="Times New Roman"/>
                <w:sz w:val="28"/>
                <w:szCs w:val="28"/>
              </w:rPr>
              <w:t>сил тяжіння,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Вода, що утримується або пересувається в ґрунті під дією капілярних (меніскових) сил,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Рідка вода, яка обволікає тверді часточки ґрунту суцільною плівкою, утримується завдяки молекулярним силам зчеплення між </w:t>
            </w:r>
            <w:r>
              <w:rPr>
                <w:rFonts w:ascii="Times New Roman" w:hAnsi="Times New Roman"/>
                <w:sz w:val="28"/>
                <w:szCs w:val="28"/>
              </w:rPr>
              <w:t>твердими часточками ґрунту та орієнтованими навколо них молекулами води,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Пароподібна вода, яку ґрунт поглинає з повітря,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Вологість ґрунту, за якої проявляються перші ознаки в’янення рослин, які не зникають під час перемі</w:t>
            </w:r>
            <w:r>
              <w:rPr>
                <w:rFonts w:ascii="Times New Roman" w:hAnsi="Times New Roman"/>
                <w:sz w:val="28"/>
                <w:szCs w:val="28"/>
              </w:rPr>
              <w:t>щення рослин в атмосферу, насичену водяними парами,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Вміст вологи у ґрунті за умови повного заповнення всіх пор водою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 можливий вміст підвішеної води після відтоку всієї гравітаційної води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Найбільша кількість пароподібної вологи, яку ґрунт може поглинути з повітря, насиченого (на 98%) вологою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сорбувати на поверхні своїх часточок молекули води з навколишнього середовища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Ґрунти, які </w:t>
            </w:r>
            <w:r>
              <w:rPr>
                <w:rFonts w:ascii="Times New Roman" w:hAnsi="Times New Roman"/>
                <w:sz w:val="28"/>
                <w:szCs w:val="28"/>
              </w:rPr>
              <w:t>формуються і розвиваються за рахунок води атмосферних опадів, надлишок якої стікає схилами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 різних типів, які формуються під впливом стійкого надлишкового зволоження, що проявляється в будові профілю (оглеєння),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айбільша кількість пароподібної води, яку може поглинати (вбирати) ґрунт з повітря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Яка форма води в ґрунті найбільш доступна і корисна для живлення рослин?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водного режиму ґрунту з коефіцієнтом зволоження більше 1: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 </w:t>
            </w:r>
            <w:r>
              <w:rPr>
                <w:rFonts w:ascii="Times New Roman" w:hAnsi="Times New Roman"/>
                <w:sz w:val="28"/>
                <w:szCs w:val="28"/>
              </w:rPr>
              <w:t>водного режиму ґрунтів Степової зони: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Чорноземи утворилися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адсорбувати пароподібну воду з повітря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вологоємність визначається величиною: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Якими негативними водними властивостями наділена піщана фрак</w:t>
            </w:r>
            <w:r>
              <w:rPr>
                <w:rFonts w:ascii="Times New Roman" w:hAnsi="Times New Roman"/>
                <w:sz w:val="28"/>
                <w:szCs w:val="28"/>
              </w:rPr>
              <w:t>ція?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Надходження повітря, особливо кисню, у ґрунт з атмосфери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Організми, для життєдіяльності яких необхідна присутність вільного молекулярного кисню, називають: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пропускати через себе повітря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Обмін повітрям між ґрунтом та атмосферою внаслідок змін температури та вологості ґрунту, змін атмосферного тиску, пересування води, а також вітру та дифузії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Об’єм ґрунтових пор, які утримують повітря, за вологості ґрунту, що відповідає </w:t>
            </w:r>
            <w:r>
              <w:rPr>
                <w:rFonts w:ascii="Times New Roman" w:hAnsi="Times New Roman"/>
                <w:sz w:val="28"/>
                <w:szCs w:val="28"/>
              </w:rPr>
              <w:t>найменшій вологоємності,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Сумарний об’єм пор між твердими часточками ґрунту та всередині їх, виражений у відсотках від загального об’єму ґрунту в непорушеному стані,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Ґрунтове повітря порівняно з атмосферним містить більше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Ґрунтове повітря порівняно з атмосферним містить менше: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Ґрунтове повітря, що знаходиться в порах ґрунту з усіх сторін ізольованих вологою,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Ґрунтове повітря, яке розчинене у ґрунтовому розчині,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Ґрунтове </w:t>
            </w:r>
            <w:r>
              <w:rPr>
                <w:rFonts w:ascii="Times New Roman" w:hAnsi="Times New Roman"/>
                <w:sz w:val="28"/>
                <w:szCs w:val="28"/>
              </w:rPr>
              <w:t>повітря, що знаходиться в порах ґрунту, вільно переміщується в них і контактує з атмосферним повітрям,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складу ґрунтового повітря входять гази: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складі газів ґрунтового повітря переважає: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Вміст кисню в ґрунтовому повітрі стан</w:t>
            </w:r>
            <w:r>
              <w:rPr>
                <w:rFonts w:ascii="Times New Roman" w:hAnsi="Times New Roman"/>
                <w:sz w:val="28"/>
                <w:szCs w:val="28"/>
              </w:rPr>
              <w:t>овить (об’ємних %):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Потенційна здатність ґрунту відновлювати нітрати та нітрити до газоподібних окислів азоту, аміаку та молекулярного азоту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Потенційна здатність ґрунту накопичувати нітрати під час окиснення солей амонію в результаті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життєдіяльності мікроорганізмів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Ґрунтові бактерії, які утворюють бульбочки на коріннях бобових рослин і фіксують молекулярний азот у симбіозі з цими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рослинами,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Хімічні елементи, які засвоюються рослинами у великих кільк</w:t>
            </w:r>
            <w:r>
              <w:rPr>
                <w:rFonts w:ascii="Times New Roman" w:hAnsi="Times New Roman"/>
                <w:sz w:val="28"/>
                <w:szCs w:val="28"/>
              </w:rPr>
              <w:t>остях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Хімічні елементи, що необхідні рослинам у незначних кількостях для нормального розвитку,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Речовини або елементи, які потрібні для живлення рослин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називаються: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Здатність ґрунту задовольняти потреби рослин у </w:t>
            </w:r>
            <w:r>
              <w:rPr>
                <w:rFonts w:ascii="Times New Roman" w:hAnsi="Times New Roman"/>
                <w:sz w:val="28"/>
                <w:szCs w:val="28"/>
              </w:rPr>
              <w:t>поживних речовинах, воді, біотичному та фізико-хімічному середовищі називається: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Природним факторами родючості ґрунту є: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Наявність в ґрунті карбонатів позначається індексом: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Горизонт материнської породи позначається: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Гумусово-акумулятивний горизонт позначається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"Білозірка" – це: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Горизонт Н – це: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Який захід використовують для меліорації ґрунтів підзолистого типу?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Який з нижчевказаних ґрунтів формується у Лісовій зоні?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профілю ґрунтів </w:t>
            </w:r>
            <w:r>
              <w:rPr>
                <w:rFonts w:ascii="Times New Roman" w:hAnsi="Times New Roman"/>
                <w:sz w:val="28"/>
                <w:szCs w:val="28"/>
              </w:rPr>
              <w:t>підзолистого типу характерно: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Який тип водного режиму має місце при формуванні ґрунтів підзолистого ряду?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 дією яких рослинних формацій утворюються ґрунти підзолистого типу?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якої зони характерні опідзолені ґрунти?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Підзолистий про</w:t>
            </w:r>
            <w:r>
              <w:rPr>
                <w:rFonts w:ascii="Times New Roman" w:hAnsi="Times New Roman"/>
                <w:sz w:val="28"/>
                <w:szCs w:val="28"/>
              </w:rPr>
              <w:t>цес ґрунтоутворення характерний для ґрунтово-кліматичної зон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 якою рослинністю формуються сірі опідзолені ґрунти?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Ґрунти, що властиві Лісостеповій зоні: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чорноземів характерною структурою є: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 властиві Степовій зоні: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чорноземів типових характерні виділення карбонатів кальцію у вигляді: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чорноземів звичайних та південних характерні виділення карбонатів кальцію у вигляді: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яких породах переважно утворюються чорноземи?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Який тип водного режиму має </w:t>
            </w:r>
            <w:r>
              <w:rPr>
                <w:rFonts w:ascii="Times New Roman" w:hAnsi="Times New Roman"/>
                <w:sz w:val="28"/>
                <w:szCs w:val="28"/>
              </w:rPr>
              <w:t>місце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ід 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формуванн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чорноземів?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Яка рослинна формація є головним фактором розвитку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гумусово-акумулятивного процесу?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Які обмінно-увібрані катіони переважають у ґрунтовому колоїдному комплексі чорноземів?</w:t>
            </w:r>
          </w:p>
        </w:tc>
      </w:tr>
      <w:tr w:rsidR="00825AAB">
        <w:trPr>
          <w:trHeight w:val="802"/>
        </w:trPr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7965" w:type="dxa"/>
          </w:tcPr>
          <w:p w:rsidR="00825AAB" w:rsidRDefault="00313B98">
            <w:pPr>
              <w:pStyle w:val="a1"/>
              <w:numPr>
                <w:ilvl w:val="0"/>
                <w:numId w:val="0"/>
              </w:numPr>
              <w:tabs>
                <w:tab w:val="clear" w:pos="360"/>
                <w:tab w:val="left" w:pos="54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Агротехнічні прийоми в чорноземні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й зоні повинні бути спрямовані на: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Реакція ґрунтового розчину, якою характеризуються чорноземи: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чорноземів співвідношення 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Чорноземи утворилися за: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Найбільшу потужність (грубизну) гумусованого профілю має чорнозем: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Підтипи чорноземів поширені в зоні Лісостепу: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Ґрунти, для яких є характерним гуматний тип гумусу: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хімічної меліорації солонцюватих ґрунтів використовують: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Якою реакцією ґрунтового розчину характеризуються солонці?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Солонці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мають реакцію ґрунтового розчину: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Який процес ґрунтотворення відбувається в умовах перезволоження та повного анаеробіозу?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якій природній зоні на території України найбільш часто зустрічаються  болотні ґрунти?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водного режиму, що мають 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рунти болотного типу ґрунтотворення: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Який із ґрунтів має найвищий вміст кальцію?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 якому горизонті найчастіше спостерігається накопичення гумусу?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Водопроникність ґрунтів залежить від: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Основна причина утворення оглеєння в ґрунтах: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Який тип ґрунтів найкраще підходить для вирощування зернових культур?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Який із катіонів зменшує структуру ґрунту?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Ґрунти, що потребують гіпсування: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Що є причиною зменшення повітроємності ґрунту?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Яка властивість визначає стійкість ґрунту </w:t>
            </w: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 водної ерозії?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Основний процес, що формує структуру ґрунту: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Кислотність ґрунту регулюється за допомогою: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Ґрунт, який швидше за все прогрівається навесні: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Мінерал, що найбільше впливає на вбирну здатність ґрунту: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Основна ознака о</w:t>
            </w: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глеєного горизонту: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Що зумовлює низьку водопроникність ґрунту?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</w:t>
            </w:r>
          </w:p>
        </w:tc>
        <w:tc>
          <w:tcPr>
            <w:tcW w:w="7965" w:type="dxa"/>
          </w:tcPr>
          <w:p w:rsidR="00825AAB" w:rsidRDefault="00313B98">
            <w:pPr>
              <w:pStyle w:val="af5"/>
              <w:jc w:val="both"/>
              <w:rPr>
                <w:sz w:val="28"/>
                <w:szCs w:val="28"/>
              </w:rPr>
            </w:pPr>
            <w:r>
              <w:rPr>
                <w:rStyle w:val="a7"/>
                <w:b w:val="0"/>
                <w:bCs w:val="0"/>
                <w:sz w:val="28"/>
                <w:szCs w:val="28"/>
              </w:rPr>
              <w:t>Який показник характеризує капілярну пористість?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Ґрунт з найвищим вмістом гумусу: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7965" w:type="dxa"/>
          </w:tcPr>
          <w:p w:rsidR="00825AAB" w:rsidRDefault="00313B98">
            <w:pPr>
              <w:pStyle w:val="af5"/>
              <w:jc w:val="both"/>
              <w:rPr>
                <w:sz w:val="28"/>
                <w:szCs w:val="28"/>
              </w:rPr>
            </w:pPr>
            <w:r>
              <w:rPr>
                <w:rStyle w:val="a7"/>
                <w:b w:val="0"/>
                <w:bCs w:val="0"/>
                <w:sz w:val="28"/>
                <w:szCs w:val="28"/>
              </w:rPr>
              <w:t>Яка з фракцій має найбільший вплив на водоутримання?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Реакція ґрунтового розчину </w:t>
            </w: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визначається наявністю: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Приклад природної меліорації:</w:t>
            </w:r>
          </w:p>
        </w:tc>
      </w:tr>
      <w:tr w:rsidR="00825AAB">
        <w:tc>
          <w:tcPr>
            <w:tcW w:w="675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965" w:type="dxa"/>
          </w:tcPr>
          <w:p w:rsidR="00825AAB" w:rsidRDefault="0031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Ґрунтовий колоїд — це:</w:t>
            </w:r>
          </w:p>
        </w:tc>
      </w:tr>
    </w:tbl>
    <w:p w:rsidR="00825AAB" w:rsidRDefault="00825AAB"/>
    <w:sectPr w:rsidR="00825A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B98" w:rsidRDefault="00313B98">
      <w:pPr>
        <w:spacing w:line="240" w:lineRule="auto"/>
      </w:pPr>
      <w:r>
        <w:separator/>
      </w:r>
    </w:p>
  </w:endnote>
  <w:endnote w:type="continuationSeparator" w:id="0">
    <w:p w:rsidR="00313B98" w:rsidRDefault="00313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B98" w:rsidRDefault="00313B98">
      <w:pPr>
        <w:spacing w:after="0"/>
      </w:pPr>
      <w:r>
        <w:separator/>
      </w:r>
    </w:p>
  </w:footnote>
  <w:footnote w:type="continuationSeparator" w:id="0">
    <w:p w:rsidR="00313B98" w:rsidRDefault="00313B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8A399C"/>
    <w:multiLevelType w:val="multilevel"/>
    <w:tmpl w:val="5D8A399C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3B98"/>
    <w:rsid w:val="00326F90"/>
    <w:rsid w:val="003F53BF"/>
    <w:rsid w:val="004E1DB9"/>
    <w:rsid w:val="005168C5"/>
    <w:rsid w:val="00635E5C"/>
    <w:rsid w:val="00825AAB"/>
    <w:rsid w:val="00AA1D8D"/>
    <w:rsid w:val="00B47730"/>
    <w:rsid w:val="00CB0664"/>
    <w:rsid w:val="00F93C83"/>
    <w:rsid w:val="00FC693F"/>
    <w:rsid w:val="432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2573B"/>
  <w14:defaultImageDpi w14:val="300"/>
  <w15:docId w15:val="{FA3041EC-107F-4A43-B5F7-C5A06732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 w:qFormat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Pr>
      <w:i/>
      <w:iCs/>
    </w:rPr>
  </w:style>
  <w:style w:type="character" w:styleId="a7">
    <w:name w:val="Strong"/>
    <w:basedOn w:val="a3"/>
    <w:uiPriority w:val="22"/>
    <w:qFormat/>
    <w:rPr>
      <w:b/>
      <w:bCs/>
    </w:rPr>
  </w:style>
  <w:style w:type="paragraph" w:styleId="a8">
    <w:name w:val="List Continue"/>
    <w:basedOn w:val="a2"/>
    <w:uiPriority w:val="99"/>
    <w:unhideWhenUsed/>
    <w:pPr>
      <w:spacing w:after="120"/>
      <w:ind w:left="360"/>
      <w:contextualSpacing/>
    </w:pPr>
  </w:style>
  <w:style w:type="paragraph" w:styleId="23">
    <w:name w:val="Body Text 2"/>
    <w:basedOn w:val="a2"/>
    <w:link w:val="24"/>
    <w:uiPriority w:val="99"/>
    <w:unhideWhenUsed/>
    <w:pPr>
      <w:spacing w:after="120" w:line="480" w:lineRule="auto"/>
    </w:pPr>
  </w:style>
  <w:style w:type="paragraph" w:styleId="a9">
    <w:name w:val="caption"/>
    <w:basedOn w:val="a2"/>
    <w:next w:val="a2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2"/>
    <w:uiPriority w:val="99"/>
    <w:unhideWhenUsed/>
    <w:pPr>
      <w:numPr>
        <w:numId w:val="1"/>
      </w:numPr>
      <w:contextualSpacing/>
    </w:pPr>
  </w:style>
  <w:style w:type="paragraph" w:styleId="aa">
    <w:name w:val="header"/>
    <w:basedOn w:val="a2"/>
    <w:link w:val="ab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c">
    <w:name w:val="Body Text"/>
    <w:basedOn w:val="a2"/>
    <w:link w:val="ad"/>
    <w:uiPriority w:val="99"/>
    <w:unhideWhenUsed/>
    <w:pPr>
      <w:spacing w:after="120"/>
    </w:pPr>
  </w:style>
  <w:style w:type="paragraph" w:styleId="ae">
    <w:name w:val="macro"/>
    <w:link w:val="af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2"/>
    <w:uiPriority w:val="99"/>
    <w:unhideWhenUsed/>
    <w:pPr>
      <w:numPr>
        <w:numId w:val="2"/>
      </w:numPr>
      <w:contextualSpacing/>
    </w:pPr>
  </w:style>
  <w:style w:type="paragraph" w:styleId="20">
    <w:name w:val="List Bullet 2"/>
    <w:basedOn w:val="a2"/>
    <w:uiPriority w:val="99"/>
    <w:unhideWhenUsed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unhideWhenUsed/>
    <w:pPr>
      <w:numPr>
        <w:numId w:val="4"/>
      </w:numPr>
      <w:contextualSpacing/>
    </w:pPr>
  </w:style>
  <w:style w:type="paragraph" w:styleId="af0">
    <w:name w:val="Title"/>
    <w:basedOn w:val="a2"/>
    <w:next w:val="a2"/>
    <w:link w:val="af1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footer"/>
    <w:basedOn w:val="a2"/>
    <w:link w:val="af3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2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2"/>
    <w:uiPriority w:val="99"/>
    <w:unhideWhenUsed/>
    <w:pPr>
      <w:numPr>
        <w:numId w:val="6"/>
      </w:numPr>
      <w:contextualSpacing/>
    </w:pPr>
  </w:style>
  <w:style w:type="paragraph" w:styleId="af4">
    <w:name w:val="List"/>
    <w:basedOn w:val="a2"/>
    <w:uiPriority w:val="99"/>
    <w:unhideWhenUsed/>
    <w:pPr>
      <w:ind w:left="360" w:hanging="360"/>
      <w:contextualSpacing/>
    </w:pPr>
  </w:style>
  <w:style w:type="paragraph" w:styleId="af5">
    <w:name w:val="Normal (Web)"/>
    <w:basedOn w:val="a2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3"/>
    <w:basedOn w:val="a2"/>
    <w:link w:val="34"/>
    <w:uiPriority w:val="99"/>
    <w:unhideWhenUsed/>
    <w:pPr>
      <w:spacing w:after="120"/>
    </w:pPr>
    <w:rPr>
      <w:sz w:val="16"/>
      <w:szCs w:val="16"/>
    </w:rPr>
  </w:style>
  <w:style w:type="paragraph" w:styleId="af6">
    <w:name w:val="Subtitle"/>
    <w:basedOn w:val="a2"/>
    <w:next w:val="a2"/>
    <w:link w:val="af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2"/>
    <w:uiPriority w:val="99"/>
    <w:unhideWhenUsed/>
    <w:pPr>
      <w:spacing w:after="120"/>
      <w:ind w:left="720"/>
      <w:contextualSpacing/>
    </w:pPr>
  </w:style>
  <w:style w:type="paragraph" w:styleId="35">
    <w:name w:val="List Continue 3"/>
    <w:basedOn w:val="a2"/>
    <w:uiPriority w:val="99"/>
    <w:unhideWhenUsed/>
    <w:pPr>
      <w:spacing w:after="120"/>
      <w:ind w:left="1080"/>
      <w:contextualSpacing/>
    </w:pPr>
  </w:style>
  <w:style w:type="paragraph" w:styleId="26">
    <w:name w:val="List 2"/>
    <w:basedOn w:val="a2"/>
    <w:uiPriority w:val="99"/>
    <w:unhideWhenUsed/>
    <w:pPr>
      <w:ind w:left="720" w:hanging="360"/>
      <w:contextualSpacing/>
    </w:pPr>
  </w:style>
  <w:style w:type="paragraph" w:styleId="36">
    <w:name w:val="List 3"/>
    <w:basedOn w:val="a2"/>
    <w:uiPriority w:val="99"/>
    <w:unhideWhenUsed/>
    <w:pPr>
      <w:ind w:left="1080" w:hanging="360"/>
      <w:contextualSpacing/>
    </w:pPr>
  </w:style>
  <w:style w:type="table" w:styleId="af8">
    <w:name w:val="Table Grid"/>
    <w:basedOn w:val="a4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basedOn w:val="a3"/>
    <w:link w:val="aa"/>
    <w:uiPriority w:val="99"/>
  </w:style>
  <w:style w:type="character" w:customStyle="1" w:styleId="af3">
    <w:name w:val="Нижний колонтитул Знак"/>
    <w:basedOn w:val="a3"/>
    <w:link w:val="af2"/>
    <w:uiPriority w:val="99"/>
  </w:style>
  <w:style w:type="paragraph" w:styleId="af9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3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3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1">
    <w:name w:val="Заголовок Знак"/>
    <w:basedOn w:val="a3"/>
    <w:link w:val="af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Подзаголовок Знак"/>
    <w:basedOn w:val="a3"/>
    <w:link w:val="af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a">
    <w:name w:val="List Paragraph"/>
    <w:basedOn w:val="a2"/>
    <w:uiPriority w:val="34"/>
    <w:qFormat/>
    <w:pPr>
      <w:ind w:left="720"/>
      <w:contextualSpacing/>
    </w:pPr>
  </w:style>
  <w:style w:type="character" w:customStyle="1" w:styleId="ad">
    <w:name w:val="Основной текст Знак"/>
    <w:basedOn w:val="a3"/>
    <w:link w:val="ac"/>
    <w:uiPriority w:val="99"/>
  </w:style>
  <w:style w:type="character" w:customStyle="1" w:styleId="24">
    <w:name w:val="Основной текст 2 Знак"/>
    <w:basedOn w:val="a3"/>
    <w:link w:val="23"/>
    <w:uiPriority w:val="99"/>
  </w:style>
  <w:style w:type="character" w:customStyle="1" w:styleId="34">
    <w:name w:val="Основной текст 3 Знак"/>
    <w:basedOn w:val="a3"/>
    <w:link w:val="33"/>
    <w:uiPriority w:val="99"/>
    <w:rPr>
      <w:sz w:val="16"/>
      <w:szCs w:val="16"/>
    </w:rPr>
  </w:style>
  <w:style w:type="character" w:customStyle="1" w:styleId="af">
    <w:name w:val="Текст макроса Знак"/>
    <w:basedOn w:val="a3"/>
    <w:link w:val="ae"/>
    <w:uiPriority w:val="99"/>
    <w:rPr>
      <w:rFonts w:ascii="Courier" w:hAnsi="Courier"/>
      <w:sz w:val="20"/>
      <w:szCs w:val="20"/>
    </w:rPr>
  </w:style>
  <w:style w:type="paragraph" w:styleId="27">
    <w:name w:val="Quote"/>
    <w:basedOn w:val="a2"/>
    <w:next w:val="a2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Pr>
      <w:i/>
      <w:iCs/>
      <w:color w:val="000000" w:themeColor="text1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3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b">
    <w:name w:val="Intense Quote"/>
    <w:basedOn w:val="a2"/>
    <w:next w:val="a2"/>
    <w:link w:val="af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3"/>
    <w:link w:val="afb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3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3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3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3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3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2"/>
    <w:uiPriority w:val="39"/>
    <w:semiHidden/>
    <w:unhideWhenUsed/>
    <w:qFormat/>
    <w:pPr>
      <w:outlineLvl w:val="9"/>
    </w:pPr>
  </w:style>
  <w:style w:type="table" w:styleId="afd">
    <w:name w:val="Light Shading"/>
    <w:basedOn w:val="a4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4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4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4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4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4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e">
    <w:name w:val="Light List"/>
    <w:basedOn w:val="a4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4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4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4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4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4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4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">
    <w:name w:val="Light Grid"/>
    <w:basedOn w:val="a4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4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4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4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4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4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4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4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4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4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4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4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4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4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4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4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4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4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4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4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4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4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4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4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4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4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f0">
    <w:name w:val="Dark List"/>
    <w:basedOn w:val="a4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4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4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4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4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4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1">
    <w:name w:val="Colorful Shading"/>
    <w:basedOn w:val="a4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4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4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4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4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4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4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2">
    <w:name w:val="Colorful List"/>
    <w:basedOn w:val="a4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4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4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4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4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4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4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3">
    <w:name w:val="Colorful Grid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1">
    <w:name w:val="ВопрМножВыбор"/>
    <w:next w:val="a2"/>
    <w:qFormat/>
    <w:pPr>
      <w:numPr>
        <w:numId w:val="7"/>
      </w:numPr>
      <w:spacing w:before="240" w:after="120"/>
      <w:outlineLvl w:val="0"/>
    </w:pPr>
    <w:rPr>
      <w:rFonts w:ascii="Arial" w:eastAsia="Times New Roman" w:hAnsi="Arial" w:cs="Times New Roman"/>
      <w:b/>
      <w:sz w:val="24"/>
      <w:szCs w:val="24"/>
      <w:lang w:eastAsia="en-US"/>
    </w:rPr>
  </w:style>
  <w:style w:type="paragraph" w:customStyle="1" w:styleId="aff4">
    <w:name w:val="НеверныйОтвет"/>
    <w:qFormat/>
    <w:pPr>
      <w:tabs>
        <w:tab w:val="left" w:pos="360"/>
      </w:tabs>
      <w:spacing w:after="120"/>
      <w:ind w:left="360" w:hanging="360"/>
    </w:pPr>
    <w:rPr>
      <w:rFonts w:ascii="Verdana" w:eastAsia="Times New Roman" w:hAnsi="Verdana" w:cs="Times New Roman"/>
      <w:color w:val="FF0000"/>
      <w:lang w:val="en-GB" w:eastAsia="en-US"/>
    </w:rPr>
  </w:style>
  <w:style w:type="paragraph" w:customStyle="1" w:styleId="aff5">
    <w:name w:val="ВерныйОтвет"/>
    <w:basedOn w:val="aff4"/>
    <w:qFormat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A06CD1-4E18-4ACF-A857-74C593EC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2475</Words>
  <Characters>14114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notebook7766</cp:lastModifiedBy>
  <cp:revision>5</cp:revision>
  <dcterms:created xsi:type="dcterms:W3CDTF">2025-05-29T11:40:00Z</dcterms:created>
  <dcterms:modified xsi:type="dcterms:W3CDTF">2026-04-28T16:42:00Z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7DAB1334DA11414BB7C8A20754CBFC90_12</vt:lpwstr>
  </property>
</Properties>
</file>