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5919"/>
      </w:tblGrid>
      <w:tr w:rsidR="00034614" w:rsidRPr="006B0068" w:rsidTr="00FD3BA0">
        <w:tc>
          <w:tcPr>
            <w:tcW w:w="9605" w:type="dxa"/>
            <w:gridSpan w:val="2"/>
          </w:tcPr>
          <w:p w:rsidR="00034614" w:rsidRPr="006B0068" w:rsidRDefault="00DC5563" w:rsidP="00D223AA">
            <w:pPr>
              <w:jc w:val="center"/>
              <w:rPr>
                <w:rFonts w:ascii="Times New Roman" w:hAnsi="Times New Roman" w:cs="Times New Roman"/>
                <w:sz w:val="28"/>
                <w:szCs w:val="28"/>
              </w:rPr>
            </w:pPr>
            <w:r>
              <w:rPr>
                <w:rFonts w:ascii="Times New Roman" w:hAnsi="Times New Roman" w:cs="Times New Roman"/>
                <w:sz w:val="28"/>
                <w:szCs w:val="28"/>
              </w:rPr>
              <w:t>Д</w:t>
            </w:r>
            <w:r w:rsidR="00034614" w:rsidRPr="006B0068">
              <w:rPr>
                <w:rFonts w:ascii="Times New Roman" w:hAnsi="Times New Roman" w:cs="Times New Roman"/>
                <w:sz w:val="28"/>
                <w:szCs w:val="28"/>
              </w:rPr>
              <w:t>ержавний університет</w:t>
            </w:r>
            <w:r>
              <w:rPr>
                <w:rFonts w:ascii="Times New Roman" w:hAnsi="Times New Roman" w:cs="Times New Roman"/>
                <w:sz w:val="28"/>
                <w:szCs w:val="28"/>
              </w:rPr>
              <w:t xml:space="preserve"> «Житомирська політехніка»</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sidR="00DC5563">
              <w:rPr>
                <w:rFonts w:ascii="Times New Roman" w:hAnsi="Times New Roman" w:cs="Times New Roman"/>
                <w:sz w:val="28"/>
                <w:szCs w:val="28"/>
              </w:rPr>
              <w:t>бізнесу та сфери обслуговування</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Кафедра економіки та підприємництва</w:t>
            </w:r>
          </w:p>
          <w:p w:rsidR="000E35AE"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p>
          <w:p w:rsidR="00034614" w:rsidRPr="006B0068" w:rsidRDefault="000E35AE" w:rsidP="00D223AA">
            <w:pPr>
              <w:jc w:val="center"/>
              <w:rPr>
                <w:rFonts w:ascii="Times New Roman" w:hAnsi="Times New Roman" w:cs="Times New Roman"/>
                <w:sz w:val="28"/>
                <w:szCs w:val="28"/>
              </w:rPr>
            </w:pPr>
            <w:r>
              <w:rPr>
                <w:rFonts w:ascii="Times New Roman" w:hAnsi="Times New Roman" w:cs="Times New Roman"/>
                <w:sz w:val="28"/>
                <w:szCs w:val="28"/>
              </w:rPr>
              <w:t>07</w:t>
            </w:r>
            <w:r w:rsidR="00CF6456">
              <w:rPr>
                <w:rFonts w:ascii="Times New Roman" w:hAnsi="Times New Roman" w:cs="Times New Roman"/>
                <w:sz w:val="28"/>
                <w:szCs w:val="28"/>
              </w:rPr>
              <w:t>3</w:t>
            </w:r>
            <w:r>
              <w:rPr>
                <w:rFonts w:ascii="Times New Roman" w:hAnsi="Times New Roman" w:cs="Times New Roman"/>
                <w:sz w:val="28"/>
                <w:szCs w:val="28"/>
              </w:rPr>
              <w:t xml:space="preserve"> «</w:t>
            </w:r>
            <w:r w:rsidR="00CF6456">
              <w:rPr>
                <w:rFonts w:ascii="Times New Roman" w:hAnsi="Times New Roman" w:cs="Times New Roman"/>
                <w:sz w:val="28"/>
                <w:szCs w:val="28"/>
              </w:rPr>
              <w:t>Менеджмент</w:t>
            </w:r>
            <w:r>
              <w:rPr>
                <w:rFonts w:ascii="Times New Roman" w:hAnsi="Times New Roman" w:cs="Times New Roman"/>
                <w:sz w:val="28"/>
                <w:szCs w:val="28"/>
              </w:rPr>
              <w:t>»</w:t>
            </w:r>
          </w:p>
          <w:p w:rsidR="00034614" w:rsidRPr="006B0068" w:rsidRDefault="00034614" w:rsidP="00034614">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bookmarkStart w:id="0" w:name="_GoBack"/>
            <w:bookmarkEnd w:id="0"/>
          </w:p>
        </w:tc>
      </w:tr>
      <w:tr w:rsidR="00034614" w:rsidRPr="006B0068" w:rsidTr="00DC5563">
        <w:tc>
          <w:tcPr>
            <w:tcW w:w="3686" w:type="dxa"/>
          </w:tcPr>
          <w:p w:rsidR="00034614" w:rsidRPr="004337D4"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w:t>
            </w:r>
            <w:r w:rsidRPr="004337D4">
              <w:rPr>
                <w:rFonts w:ascii="Times New Roman" w:hAnsi="Times New Roman" w:cs="Times New Roman"/>
                <w:sz w:val="28"/>
                <w:szCs w:val="28"/>
              </w:rPr>
              <w:t>ЗАТВЕРДЖУЮ»</w:t>
            </w:r>
          </w:p>
          <w:p w:rsidR="00034614" w:rsidRPr="004337D4" w:rsidRDefault="00034614" w:rsidP="00D223AA">
            <w:pPr>
              <w:jc w:val="both"/>
              <w:rPr>
                <w:rFonts w:ascii="Times New Roman" w:hAnsi="Times New Roman" w:cs="Times New Roman"/>
                <w:sz w:val="28"/>
                <w:szCs w:val="28"/>
              </w:rPr>
            </w:pPr>
            <w:r w:rsidRPr="004337D4">
              <w:rPr>
                <w:rFonts w:ascii="Times New Roman" w:hAnsi="Times New Roman" w:cs="Times New Roman"/>
                <w:sz w:val="28"/>
                <w:szCs w:val="28"/>
              </w:rPr>
              <w:t>Проректор з НПР</w:t>
            </w:r>
          </w:p>
          <w:p w:rsidR="00034614" w:rsidRPr="004337D4" w:rsidRDefault="00034614" w:rsidP="00D223AA">
            <w:pPr>
              <w:jc w:val="both"/>
              <w:rPr>
                <w:rFonts w:ascii="Times New Roman" w:hAnsi="Times New Roman" w:cs="Times New Roman"/>
                <w:sz w:val="28"/>
                <w:szCs w:val="28"/>
              </w:rPr>
            </w:pPr>
          </w:p>
          <w:p w:rsidR="00034614" w:rsidRPr="004337D4" w:rsidRDefault="00034614" w:rsidP="00D223AA">
            <w:pPr>
              <w:jc w:val="both"/>
              <w:rPr>
                <w:rFonts w:ascii="Times New Roman" w:hAnsi="Times New Roman" w:cs="Times New Roman"/>
                <w:sz w:val="28"/>
                <w:szCs w:val="28"/>
              </w:rPr>
            </w:pPr>
            <w:proofErr w:type="spellStart"/>
            <w:r w:rsidRPr="004337D4">
              <w:rPr>
                <w:rFonts w:ascii="Times New Roman" w:hAnsi="Times New Roman" w:cs="Times New Roman"/>
                <w:sz w:val="28"/>
                <w:szCs w:val="28"/>
              </w:rPr>
              <w:t>_______</w:t>
            </w:r>
            <w:r w:rsidR="000E35AE" w:rsidRPr="004337D4">
              <w:rPr>
                <w:rFonts w:ascii="Times New Roman" w:hAnsi="Times New Roman" w:cs="Times New Roman"/>
                <w:sz w:val="28"/>
                <w:szCs w:val="28"/>
              </w:rPr>
              <w:t>А</w:t>
            </w:r>
            <w:r w:rsidRPr="004337D4">
              <w:rPr>
                <w:rFonts w:ascii="Times New Roman" w:hAnsi="Times New Roman" w:cs="Times New Roman"/>
                <w:sz w:val="28"/>
                <w:szCs w:val="28"/>
              </w:rPr>
              <w:t>.</w:t>
            </w:r>
            <w:r w:rsidR="000E35AE" w:rsidRPr="004337D4">
              <w:rPr>
                <w:rFonts w:ascii="Times New Roman" w:hAnsi="Times New Roman" w:cs="Times New Roman"/>
                <w:sz w:val="28"/>
                <w:szCs w:val="28"/>
              </w:rPr>
              <w:t>В</w:t>
            </w:r>
            <w:r w:rsidRPr="004337D4">
              <w:rPr>
                <w:rFonts w:ascii="Times New Roman" w:hAnsi="Times New Roman" w:cs="Times New Roman"/>
                <w:sz w:val="28"/>
                <w:szCs w:val="28"/>
              </w:rPr>
              <w:t>. </w:t>
            </w:r>
            <w:r w:rsidR="000E35AE" w:rsidRPr="004337D4">
              <w:rPr>
                <w:rFonts w:ascii="Times New Roman" w:hAnsi="Times New Roman" w:cs="Times New Roman"/>
                <w:sz w:val="28"/>
                <w:szCs w:val="28"/>
              </w:rPr>
              <w:t>Мороз</w:t>
            </w:r>
            <w:proofErr w:type="spellEnd"/>
            <w:r w:rsidR="000E35AE" w:rsidRPr="004337D4">
              <w:rPr>
                <w:rFonts w:ascii="Times New Roman" w:hAnsi="Times New Roman" w:cs="Times New Roman"/>
                <w:sz w:val="28"/>
                <w:szCs w:val="28"/>
              </w:rPr>
              <w:t>ов</w:t>
            </w:r>
          </w:p>
          <w:p w:rsidR="00034614" w:rsidRPr="004337D4" w:rsidRDefault="00034614" w:rsidP="00D223AA">
            <w:pPr>
              <w:jc w:val="both"/>
              <w:rPr>
                <w:rFonts w:ascii="Times New Roman" w:hAnsi="Times New Roman" w:cs="Times New Roman"/>
                <w:sz w:val="28"/>
                <w:szCs w:val="28"/>
              </w:rPr>
            </w:pPr>
          </w:p>
          <w:p w:rsidR="00034614" w:rsidRPr="006B0068" w:rsidRDefault="00010B3F" w:rsidP="00DC5563">
            <w:pPr>
              <w:jc w:val="both"/>
              <w:rPr>
                <w:rFonts w:ascii="Times New Roman" w:hAnsi="Times New Roman" w:cs="Times New Roman"/>
                <w:sz w:val="28"/>
                <w:szCs w:val="28"/>
              </w:rPr>
            </w:pPr>
            <w:r>
              <w:rPr>
                <w:rFonts w:ascii="Times New Roman" w:hAnsi="Times New Roman" w:cs="Times New Roman"/>
                <w:sz w:val="28"/>
                <w:szCs w:val="28"/>
              </w:rPr>
              <w:t>«__» ________2019</w:t>
            </w:r>
            <w:r w:rsidR="00034614" w:rsidRPr="004337D4">
              <w:rPr>
                <w:rFonts w:ascii="Times New Roman" w:hAnsi="Times New Roman" w:cs="Times New Roman"/>
                <w:sz w:val="28"/>
                <w:szCs w:val="28"/>
              </w:rPr>
              <w:t> р.</w:t>
            </w:r>
          </w:p>
        </w:tc>
        <w:tc>
          <w:tcPr>
            <w:tcW w:w="5919" w:type="dxa"/>
          </w:tcPr>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Затверджено на засіданні кафедри економіки та підприємництва</w:t>
            </w:r>
          </w:p>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протокол №_</w:t>
            </w:r>
            <w:r w:rsidR="00145AE0">
              <w:rPr>
                <w:rFonts w:ascii="Times New Roman" w:hAnsi="Times New Roman" w:cs="Times New Roman"/>
                <w:sz w:val="28"/>
                <w:szCs w:val="28"/>
              </w:rPr>
              <w:t>8</w:t>
            </w:r>
            <w:r>
              <w:rPr>
                <w:rFonts w:ascii="Times New Roman" w:hAnsi="Times New Roman" w:cs="Times New Roman"/>
                <w:sz w:val="28"/>
                <w:szCs w:val="28"/>
              </w:rPr>
              <w:t>_ від 28 серпня</w:t>
            </w:r>
            <w:r w:rsidRPr="006B0068">
              <w:rPr>
                <w:rFonts w:ascii="Times New Roman" w:hAnsi="Times New Roman" w:cs="Times New Roman"/>
                <w:sz w:val="28"/>
                <w:szCs w:val="28"/>
              </w:rPr>
              <w:t xml:space="preserve"> 201</w:t>
            </w:r>
            <w:r w:rsidR="00010B3F">
              <w:rPr>
                <w:rFonts w:ascii="Times New Roman" w:hAnsi="Times New Roman" w:cs="Times New Roman"/>
                <w:sz w:val="28"/>
                <w:szCs w:val="28"/>
              </w:rPr>
              <w:t>9</w:t>
            </w:r>
            <w:r w:rsidRPr="006B0068">
              <w:rPr>
                <w:rFonts w:ascii="Times New Roman" w:hAnsi="Times New Roman" w:cs="Times New Roman"/>
                <w:sz w:val="28"/>
                <w:szCs w:val="28"/>
              </w:rPr>
              <w:t> р.</w:t>
            </w:r>
          </w:p>
          <w:p w:rsidR="00034614" w:rsidRPr="006B0068" w:rsidRDefault="00034614" w:rsidP="00D223AA">
            <w:pPr>
              <w:jc w:val="both"/>
              <w:rPr>
                <w:rFonts w:ascii="Times New Roman" w:hAnsi="Times New Roman" w:cs="Times New Roman"/>
                <w:sz w:val="28"/>
                <w:szCs w:val="28"/>
              </w:rPr>
            </w:pPr>
            <w:r>
              <w:rPr>
                <w:rFonts w:ascii="Times New Roman" w:hAnsi="Times New Roman" w:cs="Times New Roman"/>
                <w:sz w:val="28"/>
                <w:szCs w:val="28"/>
              </w:rPr>
              <w:t>Завідувач кафедри</w:t>
            </w:r>
            <w:r w:rsidRPr="006B0068">
              <w:rPr>
                <w:rFonts w:ascii="Times New Roman" w:hAnsi="Times New Roman" w:cs="Times New Roman"/>
                <w:sz w:val="28"/>
                <w:szCs w:val="28"/>
              </w:rPr>
              <w:t xml:space="preserve"> _________Н.В. </w:t>
            </w:r>
            <w:proofErr w:type="spellStart"/>
            <w:r w:rsidRPr="006B0068">
              <w:rPr>
                <w:rFonts w:ascii="Times New Roman" w:hAnsi="Times New Roman" w:cs="Times New Roman"/>
                <w:sz w:val="28"/>
                <w:szCs w:val="28"/>
              </w:rPr>
              <w:t>Валінкевич</w:t>
            </w:r>
            <w:proofErr w:type="spellEnd"/>
          </w:p>
          <w:p w:rsidR="00034614" w:rsidRPr="006B0068" w:rsidRDefault="00034614" w:rsidP="00D223AA">
            <w:pPr>
              <w:jc w:val="both"/>
              <w:rPr>
                <w:rFonts w:ascii="Times New Roman" w:hAnsi="Times New Roman" w:cs="Times New Roman"/>
                <w:sz w:val="28"/>
                <w:szCs w:val="28"/>
              </w:rPr>
            </w:pPr>
          </w:p>
          <w:p w:rsidR="00034614" w:rsidRPr="006B0068" w:rsidRDefault="00034614" w:rsidP="00DC5563">
            <w:pPr>
              <w:jc w:val="both"/>
              <w:rPr>
                <w:rFonts w:ascii="Times New Roman" w:hAnsi="Times New Roman" w:cs="Times New Roman"/>
                <w:sz w:val="28"/>
                <w:szCs w:val="28"/>
              </w:rPr>
            </w:pPr>
            <w:r w:rsidRPr="006B0068">
              <w:rPr>
                <w:rFonts w:ascii="Times New Roman" w:hAnsi="Times New Roman" w:cs="Times New Roman"/>
                <w:sz w:val="28"/>
                <w:szCs w:val="28"/>
              </w:rPr>
              <w:t>«__» ___________201</w:t>
            </w:r>
            <w:r w:rsidR="00010B3F">
              <w:rPr>
                <w:rFonts w:ascii="Times New Roman" w:hAnsi="Times New Roman" w:cs="Times New Roman"/>
                <w:sz w:val="28"/>
                <w:szCs w:val="28"/>
              </w:rPr>
              <w:t>9</w:t>
            </w:r>
            <w:r w:rsidRPr="006B0068">
              <w:rPr>
                <w:rFonts w:ascii="Times New Roman" w:hAnsi="Times New Roman" w:cs="Times New Roman"/>
                <w:sz w:val="28"/>
                <w:szCs w:val="28"/>
              </w:rPr>
              <w:t> р.</w:t>
            </w:r>
          </w:p>
        </w:tc>
      </w:tr>
      <w:tr w:rsidR="00034614" w:rsidRPr="006B0068" w:rsidTr="00FD3BA0">
        <w:tc>
          <w:tcPr>
            <w:tcW w:w="9605" w:type="dxa"/>
            <w:gridSpan w:val="2"/>
          </w:tcPr>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ТЕСТОВІ ЗАВДАННЯ </w:t>
            </w:r>
          </w:p>
          <w:p w:rsidR="00034614" w:rsidRPr="00112E50" w:rsidRDefault="00112E50" w:rsidP="00DC5563">
            <w:pPr>
              <w:jc w:val="center"/>
              <w:rPr>
                <w:rFonts w:ascii="Times New Roman" w:hAnsi="Times New Roman" w:cs="Times New Roman"/>
                <w:b/>
                <w:sz w:val="28"/>
                <w:szCs w:val="28"/>
              </w:rPr>
            </w:pPr>
            <w:r>
              <w:rPr>
                <w:rFonts w:ascii="Times New Roman" w:hAnsi="Times New Roman" w:cs="Times New Roman"/>
                <w:b/>
                <w:sz w:val="28"/>
                <w:szCs w:val="28"/>
              </w:rPr>
              <w:t xml:space="preserve">АНТИКРИЗОВОГО УПРАВЛІННЯ </w:t>
            </w:r>
          </w:p>
        </w:tc>
      </w:tr>
    </w:tbl>
    <w:p w:rsidR="00034614" w:rsidRPr="006B0068" w:rsidRDefault="00034614" w:rsidP="00034614">
      <w:pPr>
        <w:spacing w:after="0" w:line="240" w:lineRule="auto"/>
        <w:rPr>
          <w:rFonts w:ascii="Times New Roman" w:hAnsi="Times New Roman" w:cs="Times New Roman"/>
          <w:sz w:val="28"/>
          <w:szCs w:val="28"/>
        </w:rPr>
      </w:pPr>
    </w:p>
    <w:p w:rsidR="00FD3BA0" w:rsidRPr="006B0068" w:rsidRDefault="00FD3BA0" w:rsidP="00444DE2">
      <w:pPr>
        <w:spacing w:after="0" w:line="240" w:lineRule="auto"/>
        <w:rPr>
          <w:rFonts w:ascii="Times New Roman" w:hAnsi="Times New Roman" w:cs="Times New Roman"/>
          <w:sz w:val="28"/>
          <w:szCs w:val="28"/>
        </w:rPr>
      </w:pPr>
    </w:p>
    <w:tbl>
      <w:tblPr>
        <w:tblStyle w:val="a3"/>
        <w:tblW w:w="9606" w:type="dxa"/>
        <w:tblLook w:val="04A0" w:firstRow="1" w:lastRow="0" w:firstColumn="1" w:lastColumn="0" w:noHBand="0" w:noVBand="1"/>
      </w:tblPr>
      <w:tblGrid>
        <w:gridCol w:w="706"/>
        <w:gridCol w:w="8900"/>
      </w:tblGrid>
      <w:tr w:rsidR="007309FE" w:rsidRPr="00444DE2" w:rsidTr="007309FE">
        <w:tc>
          <w:tcPr>
            <w:tcW w:w="706"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w:t>
            </w:r>
          </w:p>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п/</w:t>
            </w:r>
            <w:proofErr w:type="spellStart"/>
            <w:r w:rsidRPr="00444DE2">
              <w:rPr>
                <w:rFonts w:ascii="Times New Roman" w:hAnsi="Times New Roman" w:cs="Times New Roman"/>
                <w:sz w:val="28"/>
                <w:szCs w:val="28"/>
              </w:rPr>
              <w:t>п</w:t>
            </w:r>
            <w:proofErr w:type="spellEnd"/>
          </w:p>
        </w:tc>
        <w:tc>
          <w:tcPr>
            <w:tcW w:w="8900"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Текст завдання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 xml:space="preserve">Економічні кризи: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Який макроекономічний цикл триває 40-60 років і для якого головною рушійною силою є радикальні зміни в технічній базі суспільного виробництва: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7-11 років і для якого головною рушійною силою є </w:t>
            </w:r>
            <w:r w:rsidRPr="00444DE2">
              <w:rPr>
                <w:rFonts w:ascii="Times New Roman" w:hAnsi="Times New Roman" w:cs="Times New Roman"/>
                <w:color w:val="200F03"/>
                <w:sz w:val="28"/>
                <w:szCs w:val="28"/>
              </w:rPr>
              <w:t>підсумок взаємодії багатьох грошово-кредитних факторів: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3-5 років і </w:t>
            </w:r>
            <w:r w:rsidRPr="00444DE2">
              <w:rPr>
                <w:rFonts w:ascii="Times New Roman" w:hAnsi="Times New Roman" w:cs="Times New Roman"/>
                <w:color w:val="200F03"/>
                <w:sz w:val="28"/>
                <w:szCs w:val="28"/>
              </w:rPr>
              <w:t>обумовлюються динамікою відносної величини запасів товарно-матеріальних цінностей на підприємстві: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з видів соціальних кризових явищ виникає в суспільстві найчастіше:</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масштабами діяльності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Предмет антикризового управління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Яке з визначень кризи вважається Вами найбільш повним: </w:t>
            </w:r>
          </w:p>
          <w:p w:rsidR="007309FE" w:rsidRPr="00444DE2" w:rsidRDefault="007309FE" w:rsidP="00444DE2">
            <w:pPr>
              <w:jc w:val="both"/>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структурою відношень в соціально-економічній системі кризи поділяються на:</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Політична криза, як правило, переходить в: </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зовнішніх національних факторів виникнення загрози банкрутства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Рушійною силою циклів </w:t>
            </w:r>
            <w:proofErr w:type="spellStart"/>
            <w:r w:rsidRPr="00444DE2">
              <w:rPr>
                <w:rFonts w:ascii="Times New Roman" w:hAnsi="Times New Roman" w:cs="Times New Roman"/>
                <w:sz w:val="28"/>
                <w:szCs w:val="28"/>
              </w:rPr>
              <w:t>Кузнеця</w:t>
            </w:r>
            <w:proofErr w:type="spellEnd"/>
            <w:r w:rsidRPr="00444DE2">
              <w:rPr>
                <w:rFonts w:ascii="Times New Roman" w:hAnsi="Times New Roman" w:cs="Times New Roman"/>
                <w:sz w:val="28"/>
                <w:szCs w:val="28"/>
              </w:rPr>
              <w:t xml:space="preserve"> є:</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Динаміка величини запасів ТМЗ на підприємствах є рушійною силою циклів: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Велика депресія почалася 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 залежності від швидкості їх розповсюдження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 xml:space="preserve">Рушійною силою циклів </w:t>
            </w:r>
            <w:proofErr w:type="spellStart"/>
            <w:r w:rsidRPr="00444DE2">
              <w:rPr>
                <w:rFonts w:ascii="Times New Roman" w:hAnsi="Times New Roman"/>
                <w:iCs/>
                <w:color w:val="000000"/>
                <w:sz w:val="28"/>
                <w:szCs w:val="28"/>
              </w:rPr>
              <w:t>Кондратьєва</w:t>
            </w:r>
            <w:proofErr w:type="spellEnd"/>
            <w:r w:rsidRPr="00444DE2">
              <w:rPr>
                <w:rFonts w:ascii="Times New Roman" w:hAnsi="Times New Roman"/>
                <w:iCs/>
                <w:color w:val="000000"/>
                <w:sz w:val="28"/>
                <w:szCs w:val="28"/>
              </w:rPr>
              <w:t xml:space="preserve">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18.</w:t>
            </w:r>
          </w:p>
        </w:tc>
        <w:tc>
          <w:tcPr>
            <w:tcW w:w="8900" w:type="dxa"/>
          </w:tcPr>
          <w:p w:rsidR="007309FE" w:rsidRPr="00444DE2" w:rsidRDefault="007309FE" w:rsidP="007309FE">
            <w:pPr>
              <w:tabs>
                <w:tab w:val="left" w:pos="2670"/>
              </w:tabs>
              <w:jc w:val="both"/>
              <w:rPr>
                <w:rFonts w:ascii="Times New Roman" w:hAnsi="Times New Roman" w:cs="Times New Roman"/>
                <w:sz w:val="28"/>
                <w:szCs w:val="28"/>
              </w:rPr>
            </w:pPr>
            <w:r w:rsidRPr="00444DE2">
              <w:rPr>
                <w:rFonts w:ascii="Times New Roman" w:hAnsi="Times New Roman" w:cs="Times New Roman"/>
                <w:iCs/>
                <w:color w:val="000000"/>
                <w:sz w:val="28"/>
                <w:szCs w:val="28"/>
              </w:rPr>
              <w:t>Криза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Антикризове управління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Період </w:t>
            </w:r>
            <w:hyperlink r:id="rId8" w:tooltip="Економічна криза" w:history="1">
              <w:r w:rsidRPr="00444DE2">
                <w:rPr>
                  <w:rFonts w:ascii="Times New Roman" w:hAnsi="Times New Roman"/>
                  <w:sz w:val="28"/>
                  <w:szCs w:val="28"/>
                </w:rPr>
                <w:t>економічної кризи</w:t>
              </w:r>
            </w:hyperlink>
            <w:r w:rsidRPr="00444DE2">
              <w:rPr>
                <w:rFonts w:ascii="Times New Roman" w:hAnsi="Times New Roman"/>
                <w:sz w:val="28"/>
                <w:szCs w:val="28"/>
              </w:rPr>
              <w:t xml:space="preserve">, який характеризується спадом </w:t>
            </w:r>
            <w:hyperlink r:id="rId9" w:tooltip="Виробництво" w:history="1">
              <w:r w:rsidRPr="00444DE2">
                <w:rPr>
                  <w:rFonts w:ascii="Times New Roman" w:hAnsi="Times New Roman"/>
                  <w:sz w:val="28"/>
                  <w:szCs w:val="28"/>
                </w:rPr>
                <w:t>виробництва</w:t>
              </w:r>
            </w:hyperlink>
            <w:r w:rsidRPr="00444DE2">
              <w:rPr>
                <w:rFonts w:ascii="Times New Roman" w:hAnsi="Times New Roman"/>
                <w:sz w:val="28"/>
                <w:szCs w:val="28"/>
              </w:rPr>
              <w:t xml:space="preserve">, ділової активності, високим рівнем </w:t>
            </w:r>
            <w:hyperlink r:id="rId10" w:tooltip="Безробіття" w:history="1">
              <w:r w:rsidRPr="00444DE2">
                <w:rPr>
                  <w:rFonts w:ascii="Times New Roman" w:hAnsi="Times New Roman"/>
                  <w:sz w:val="28"/>
                  <w:szCs w:val="28"/>
                </w:rPr>
                <w:t>безробіття</w:t>
              </w:r>
            </w:hyperlink>
            <w:r w:rsidRPr="00444DE2">
              <w:rPr>
                <w:rFonts w:ascii="Times New Roman" w:hAnsi="Times New Roman"/>
                <w:sz w:val="28"/>
                <w:szCs w:val="28"/>
              </w:rPr>
              <w:t>,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iCs/>
                <w:color w:val="000000"/>
                <w:sz w:val="28"/>
                <w:szCs w:val="28"/>
              </w:rPr>
              <w:t>Основною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До якої групи криз відноситься політична криза: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Справа про банкрутство порушується, якщо: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Першим етапом в моделі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25.</w:t>
            </w:r>
          </w:p>
        </w:tc>
        <w:tc>
          <w:tcPr>
            <w:tcW w:w="8900" w:type="dxa"/>
          </w:tcPr>
          <w:p w:rsidR="007309FE" w:rsidRPr="00444DE2" w:rsidRDefault="007309FE" w:rsidP="00444DE2">
            <w:pPr>
              <w:jc w:val="both"/>
              <w:rPr>
                <w:rFonts w:ascii="Times New Roman" w:hAnsi="Times New Roman"/>
                <w:iCs/>
                <w:color w:val="000000"/>
                <w:sz w:val="28"/>
                <w:szCs w:val="28"/>
              </w:rPr>
            </w:pPr>
            <w:r w:rsidRPr="00444DE2">
              <w:rPr>
                <w:rFonts w:ascii="Times New Roman" w:hAnsi="Times New Roman"/>
                <w:iCs/>
                <w:color w:val="000000"/>
                <w:sz w:val="28"/>
                <w:szCs w:val="28"/>
              </w:rPr>
              <w:t>Який орган займається розглядом справ про банкрутство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Вимоги кожної черги кредиторів задовольняються: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Головною метою санації підприємства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Стратегічним завданням антикризового управління персоналом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Система науково-обґрунтованих цілей, задач, орієнтирів, пріоритетів, потреб, принципів, методів, що визначають зміст, форми управління персоналом на різних етапах життєдіяльності організації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внутрішніх факторів банкрутства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Функції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Критичне загострення протиріч у соціально-економічній системі, що загрожує її життєстійкості у навколишньому середовищу: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Параметри життєздатності підприємства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34.</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Першою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Останньою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Реструктуризація підприємства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Антикризовий стратегічний план із відновлення виробництва охоплює: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Антикризова інвестиційна політика спрямована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Класичний цикл суспільного відтворення складається 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Чим характеризується криза результату?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Криза, що виникає при зміні природних умов, викликаних діяльністю людини: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42. </w:t>
            </w:r>
          </w:p>
        </w:tc>
        <w:tc>
          <w:tcPr>
            <w:tcW w:w="8900" w:type="dxa"/>
          </w:tcPr>
          <w:p w:rsidR="007309FE" w:rsidRPr="00444DE2" w:rsidRDefault="007309FE" w:rsidP="007309FE">
            <w:pPr>
              <w:jc w:val="both"/>
              <w:rPr>
                <w:rFonts w:ascii="Times New Roman" w:hAnsi="Times New Roman" w:cs="Times New Roman"/>
                <w:sz w:val="28"/>
                <w:szCs w:val="28"/>
                <w:lang w:val="ru-RU"/>
              </w:rPr>
            </w:pPr>
            <w:r w:rsidRPr="00444DE2">
              <w:rPr>
                <w:rFonts w:ascii="Times New Roman" w:hAnsi="Times New Roman"/>
                <w:sz w:val="28"/>
                <w:szCs w:val="28"/>
              </w:rPr>
              <w:t>Яка криза протікає непомітно і тому найбільш небезпечна: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Оцінка стану економічних об’єктів через здійснення комплексу дослідницьких процедур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статистична модель прогнозування імовірності настання банкрутства є найбільш популярною у світі: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з наведених далі ситуацій характеризує стан нормальної стійкості фінансового стану: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Статус методичного підходу до проведення діагностики є ознакою, за якою методики діагностики поділяють на: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Суму коштів, необхідна для започаткування та здійснення виробництва (діяльності)  називають: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Санація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Програма антикризових заходів – це спеціальним чином підготовлений та розроблений внутрішній документ, в якому: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50.</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План антикризових заходів – являє собою:</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Неминуче явище будь-якого сучасного ринку, що використовує неспроможність як ринковий інструмент перерозподілу капіталу: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52.</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cs="Times New Roman"/>
                <w:sz w:val="28"/>
                <w:szCs w:val="28"/>
              </w:rPr>
              <w:t>До форм санації підприємства, яка спрямована на реалізацію боргу, можна віднести: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53.</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форм санації підприємства, яка спрямована на реорганізацію підприємства,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54.</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Мета кадрової політики в антикризовому управління полягає 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Перелік типів кадрової політики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Максимальний прибуток є індикатором: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Керівництво має обґрунтовані прогнози розвитку кризової ситуації, однак немає засобів впливу на неї – це характеристика: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Принципи управління персоналом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59.</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Суб’єктом банкрутства може бути: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Умови і механізм банкрутства в Україні визначено законами: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61.</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Досудове врегулювання спорів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світовій практиці законодавство про банкрутство розвивається за двома принципово різними напрямками: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63. </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Подання боржником або кредитором(</w:t>
            </w:r>
            <w:proofErr w:type="spellStart"/>
            <w:r w:rsidRPr="00444DE2">
              <w:rPr>
                <w:rFonts w:ascii="Times New Roman" w:hAnsi="Times New Roman" w:cs="Times New Roman"/>
                <w:sz w:val="28"/>
                <w:szCs w:val="28"/>
              </w:rPr>
              <w:t>ами</w:t>
            </w:r>
            <w:proofErr w:type="spellEnd"/>
            <w:r w:rsidRPr="00444DE2">
              <w:rPr>
                <w:rFonts w:ascii="Times New Roman" w:hAnsi="Times New Roman" w:cs="Times New Roman"/>
                <w:sz w:val="28"/>
                <w:szCs w:val="28"/>
              </w:rPr>
              <w:t>) заяви про порушення провадження у справі про банкрутство до господарського суду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Судові процедури, що застосовуються до боржника в процесі провадження справи про банкрутство: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суд провадить справу про банкрутство: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Звернення до господарського суду можливо, якщо вимоги до боржника складатимуть: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67.</w:t>
            </w:r>
          </w:p>
        </w:tc>
        <w:tc>
          <w:tcPr>
            <w:tcW w:w="8900" w:type="dxa"/>
          </w:tcPr>
          <w:p w:rsidR="007309FE" w:rsidRPr="00444DE2" w:rsidRDefault="007309FE" w:rsidP="00444DE2">
            <w:pPr>
              <w:jc w:val="both"/>
              <w:rPr>
                <w:rFonts w:ascii="Times New Roman" w:hAnsi="Times New Roman" w:cs="Times New Roman"/>
                <w:b/>
                <w:sz w:val="28"/>
                <w:szCs w:val="28"/>
              </w:rPr>
            </w:pPr>
            <w:r w:rsidRPr="00444DE2">
              <w:rPr>
                <w:rFonts w:ascii="Times New Roman" w:hAnsi="Times New Roman" w:cs="Times New Roman"/>
                <w:sz w:val="28"/>
                <w:szCs w:val="28"/>
              </w:rPr>
              <w:t>Банкрутство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68.</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Хто має займатись антикризовим управлінням персоналом: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Які можуть бути причини кризи: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Ліквідація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Мирова угода як частина процесу антикризового управління характерна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Різновид передбачуваних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Криза грошового вираження економічних процесів відноситься до такого виду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olor w:val="000000"/>
                <w:sz w:val="28"/>
                <w:szCs w:val="28"/>
              </w:rPr>
              <w:t>Визначте вірну черговість фаз циклу розвитку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75.</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Якої підсистеми антикризового управління НЕ існує: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Високоліквідні активи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Фінансовий стан підприємства, коли на певний момент через </w:t>
            </w:r>
            <w:r w:rsidRPr="00444DE2">
              <w:rPr>
                <w:rFonts w:ascii="Times New Roman" w:hAnsi="Times New Roman"/>
                <w:sz w:val="28"/>
                <w:szCs w:val="28"/>
              </w:rPr>
              <w:lastRenderedPageBreak/>
              <w:t>випадковий збіг обставин у підприємства недостатньо високоліквідних активів для погашення поточних зобов’язань,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78.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Вимоги, що не є задоволеними за недостатністю майна: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79.</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Який з перелічених наслідків характеризує остаточне досягнення цілей та завдань антикризового управління: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80.</w:t>
            </w:r>
          </w:p>
        </w:tc>
        <w:tc>
          <w:tcPr>
            <w:tcW w:w="8900" w:type="dxa"/>
          </w:tcPr>
          <w:p w:rsidR="007309FE" w:rsidRPr="00444DE2" w:rsidRDefault="007309FE" w:rsidP="00444DE2">
            <w:pPr>
              <w:jc w:val="both"/>
              <w:rPr>
                <w:rFonts w:ascii="Times New Roman" w:hAnsi="Times New Roman"/>
                <w:sz w:val="28"/>
                <w:szCs w:val="28"/>
              </w:rPr>
            </w:pPr>
            <w:r w:rsidRPr="00444DE2">
              <w:rPr>
                <w:rFonts w:ascii="Times New Roman" w:hAnsi="Times New Roman"/>
                <w:sz w:val="28"/>
                <w:szCs w:val="28"/>
              </w:rPr>
              <w:t>Головною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81.</w:t>
            </w:r>
          </w:p>
        </w:tc>
        <w:tc>
          <w:tcPr>
            <w:tcW w:w="8900" w:type="dxa"/>
          </w:tcPr>
          <w:p w:rsidR="007309FE" w:rsidRPr="00444DE2" w:rsidRDefault="007309FE" w:rsidP="00444DE2">
            <w:pPr>
              <w:jc w:val="both"/>
              <w:rPr>
                <w:rFonts w:ascii="Times New Roman" w:hAnsi="Times New Roman" w:cs="Times New Roman"/>
                <w:sz w:val="28"/>
                <w:szCs w:val="28"/>
              </w:rPr>
            </w:pPr>
            <w:proofErr w:type="spellStart"/>
            <w:r w:rsidRPr="00444DE2">
              <w:rPr>
                <w:rFonts w:ascii="Times New Roman" w:hAnsi="Times New Roman"/>
                <w:sz w:val="28"/>
                <w:szCs w:val="28"/>
              </w:rPr>
              <w:t>Інституціоналізація</w:t>
            </w:r>
            <w:proofErr w:type="spellEnd"/>
            <w:r w:rsidRPr="00444DE2">
              <w:rPr>
                <w:rFonts w:ascii="Times New Roman" w:hAnsi="Times New Roman"/>
                <w:sz w:val="28"/>
                <w:szCs w:val="28"/>
              </w:rPr>
              <w:t xml:space="preserve">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Легітимізація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Редукція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Структурування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Останньою стадією управління соціально-політичним конфліктом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якого виду реакції підприємства на його кризовий стан відноситься різке скорочення всіх видів витрат, закриття, розпродаж підрозділів, обладнання: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Основні ознаки кризової ситуації з погляду фінансової стійкості: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яких ситуаціях може використовуватися реструктурування підприємств: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характеристику кризи зростання: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Які рішення приймаються на основі більш повної і точної інформації, що відображає актуальний стан виробничої системи в умовах нестатку часу: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етап антикризового управління характеризується наростанням інтенсивності негативних дій, які ведуть до швидкого банкрутства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Визначити основний фактор успіху подолання кризової ситуації:</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93. </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Система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94.</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Реінжинірінг</w:t>
            </w:r>
            <w:proofErr w:type="spellEnd"/>
            <w:r w:rsidRPr="00444DE2">
              <w:rPr>
                <w:rFonts w:ascii="Times New Roman" w:hAnsi="Times New Roman" w:cs="Times New Roman"/>
                <w:sz w:val="28"/>
                <w:szCs w:val="28"/>
              </w:rPr>
              <w:t xml:space="preserve">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 якої моделі виходу з кризової ситуації відноситься швидке реагування і спроможність швидко скоротити втрати: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 яких умовах кризи керівництво підприємства звертається до стратегічних мір:</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які заходи виконуються для відновлення структури балансу: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Які складові внутрішнього середовища підлягають аналізу при розробці концепції та заходів організаційного реструктурування: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Кадровий зріз внутрішнього середовища охоплює наступні процеси: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Конкурентні позиції підрозділу оцінюються за наступними показниками: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Ступінь передбачуваності кризових явищ і ситуацій залежить: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Фінансові причини банкрутства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103.</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 xml:space="preserve">Наслідки діяльності фінансово-неспроможних підприємств для розвитку економіки країни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Реальне банкрутство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Ліквідаційний баланс підприємства-банкрота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106.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 метою своєчасного використання можливостей нейтралізації кризових явищ, діагностика кризових явищ в фінансовій діяльності підприємства повинна здійснюватися: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Процес формування системи цілей виходу підприємства з кризового стану включає наступне: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До ендогенних чинників кризового фінансового розвитку відносяться наступні:</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Експрес-діагностика банкрутства характеризує: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спостереження «кризового поля» представлена наступними об'єктами: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Нормативний аналіз неплатоспроможності підприємства заснований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експрес діагностики банкрутства забезпечує: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Для визначення імовірності банкрутства Е.</w:t>
            </w:r>
            <w:proofErr w:type="spellStart"/>
            <w:r w:rsidRPr="00444DE2">
              <w:rPr>
                <w:rFonts w:ascii="Times New Roman" w:hAnsi="Times New Roman" w:cs="Times New Roman"/>
                <w:sz w:val="28"/>
                <w:szCs w:val="28"/>
              </w:rPr>
              <w:t>Альтман</w:t>
            </w:r>
            <w:proofErr w:type="spellEnd"/>
            <w:r w:rsidRPr="00444DE2">
              <w:rPr>
                <w:rFonts w:ascii="Times New Roman" w:hAnsi="Times New Roman" w:cs="Times New Roman"/>
                <w:sz w:val="28"/>
                <w:szCs w:val="28"/>
              </w:rPr>
              <w:t xml:space="preserve"> застосував: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Імовірність банкрутства оцінюється як «дуже висока» в тому випадку, коли рівень значення коефіцієнта імовірності банкрутства по моделі </w:t>
            </w:r>
            <w:proofErr w:type="spellStart"/>
            <w:r w:rsidRPr="00444DE2">
              <w:rPr>
                <w:rFonts w:ascii="Times New Roman" w:hAnsi="Times New Roman" w:cs="Times New Roman"/>
                <w:sz w:val="28"/>
                <w:szCs w:val="28"/>
              </w:rPr>
              <w:t>Альтмана</w:t>
            </w:r>
            <w:proofErr w:type="spellEnd"/>
            <w:r w:rsidRPr="00444DE2">
              <w:rPr>
                <w:rFonts w:ascii="Times New Roman" w:hAnsi="Times New Roman" w:cs="Times New Roman"/>
                <w:sz w:val="28"/>
                <w:szCs w:val="28"/>
              </w:rPr>
              <w:t xml:space="preserve"> має значення: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Фундаментальна діагностика заснована на використанні наступних методів: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116.</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Основними цілями фундаментальної діагностики банкрутства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117.</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Кореляційний аналіз, в рамках проведення комплексної фундаментальної діагностики кризового фінансового становища, використовується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SWOТ- аналіз полягає 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Прогнозування спроможності підприємства до нейтралізації загрози банкрутства за рахунок внутрішнього потенціалу дозволяє: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До екзогенних чинників кризового фінансового розвитку відносяться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Аналіз фінансової стійкості підприємства включає визначення і оцінку рівня наступних коефіцієнтів: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Основним положенням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позитивних наслідків кризи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124.</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Суть антикризового управління виражається у такому положенні: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Особливості антикризового управління в частині його процесів і технологій:</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126.</w:t>
            </w:r>
          </w:p>
        </w:tc>
        <w:tc>
          <w:tcPr>
            <w:tcW w:w="8900" w:type="dxa"/>
          </w:tcPr>
          <w:p w:rsidR="007309FE" w:rsidRPr="00444DE2" w:rsidRDefault="007309FE" w:rsidP="00444DE2">
            <w:pPr>
              <w:rPr>
                <w:rFonts w:ascii="Times New Roman" w:hAnsi="Times New Roman" w:cs="Times New Roman"/>
                <w:sz w:val="24"/>
                <w:szCs w:val="24"/>
              </w:rPr>
            </w:pPr>
            <w:r w:rsidRPr="00444DE2">
              <w:rPr>
                <w:rFonts w:ascii="Times New Roman" w:hAnsi="Times New Roman" w:cs="Times New Roman"/>
                <w:sz w:val="28"/>
                <w:szCs w:val="28"/>
              </w:rPr>
              <w:t xml:space="preserve">Основний фактор, що визначає ефективність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для відновлення платоспроможності боржника, яку може здійснювати власник майна (орган, уповноважений керувати майном) боржника, інвестор, з метою запобігання банкрутства боржника шляхом реорганізаційних, організаційно-господарських, управлінських, інвестиційних, технічних, фінансово-економічних мір відповідно до законодавства до початку порушення виробництва в справі про банкрутство,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заходів для нагляду і контролю за управлінням і розпорядженням майном боржника, з метою забезпечення схоронності </w:t>
            </w:r>
            <w:r w:rsidRPr="00444DE2">
              <w:rPr>
                <w:rFonts w:ascii="Times New Roman" w:hAnsi="Times New Roman" w:cs="Times New Roman"/>
                <w:sz w:val="28"/>
                <w:szCs w:val="28"/>
              </w:rPr>
              <w:lastRenderedPageBreak/>
              <w:t>й ефективного використання майнових активів боржника і проведення аналізу його фінансового положення,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Домовленість між боржником і кредитором (групою кредиторів) про відстрочку та/або розстрочку платежів або припинення зобов'язання за згодою сторін (прощення боргів),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здійснюваних у час виробництва в справі про банкрутство з метою попередження визнання боржника банкрутом і його ліквідації. Спрямований на оздоровлення фінансово-господарського положення боржника, а також задоволення в повному обсязі чи частково вимог кредиторів шляхом кредитування, реструктуризації підприємства, боргів і капіталу і (чи) зміна організаційно-правової структури і виробничої структури боржника,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Припинення діяльності підприємства, визнаного господарським судовим банкрутом, з метою здійснення заходів для задоволення визнаних судом вимог кредиторів шляхом продажу його майна,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виявляється у звичках та нормах споживання, наданні переваги одним товарам та негативному ставленні до інших,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характеризує стан розвитку економіки, її галузеву та територіальну структуру, насиченість ринку окремими товарами,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134.</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що визначають стабільність та спрямованість внутрішньої політики, ставлення держави до підприємницької діяльності, характер державного регулювання економіки, ставлення до реформування відносин власності, заходи щодо захисту споживачів, з одного боку, та підприємця (захист конкуренції, обмеження монополізму та ін.) – з іншого,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135.</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дія якого визначає розмір і структуру потреб споживачів (населення), а за відомих економічних передумов – його платоспроможний попит,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дія якого пов'язана із упровадженням досягнень науки й техніки, визначає конкурентоспроможність окремих товарів, тривалість життєвого циклу окремих виробництв (технологій), імовірність технологічних проривів тощо,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Вид банкрутства, що характеризується помилковим оголошенням підприємства про свою неплатоспроможність із метою введення в оману кредиторів для одержання в них відстрочення виконання своїх кредитних зобов'язань чи знижки із суми кредитної заборгованості: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Навмисне створення керівником чи власником підприємства його неплатоспроможності; нанесення ними економічного збитку підприємству в особистих інтересах чи в інтересах інших осіб; свідоме некомпетентне фінансове управління,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Стан неплатоспроможності підприємства, викликаний значним простроченням його дебіторської заборгованості,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Повна нездатність підприємства відновити в наступному періоді свою фінансову стійкість і платоспроможність у силу реальних втрат використовуваного капіталу,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Платоспроможність підприємства визначається за допомогою: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142.</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143.</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у випадку відсутності у підприємства перспектив подальшого розвитку (якщо є можливість продажу підприємства та вкладення коштів у більш вигідний бізнес, або власник бажає забрати свої кошти),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для підприємств, які мають соціальне або стратегічне значення для регіону, повне припинення діяльності яких негативно позначиться на його розвитку. Також ця стратегія використовується для підприємств із малою можливістю освоєння нових ринків і низьким рівнем специфічних виробничих знань і технологій,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на підприємствах з низьким внутрішнім і високим зовнішнім потенціалом запобігання банкрутства. Це підприємства, які швидко можуть вийти на нові ринки за рахунок освоєння нової – "спорідненої" продукції, частка специфічних знань яких мала або застаріла,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146.</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Післякризове</w:t>
            </w:r>
            <w:proofErr w:type="spellEnd"/>
            <w:r w:rsidRPr="00444DE2">
              <w:rPr>
                <w:rFonts w:ascii="Times New Roman" w:hAnsi="Times New Roman" w:cs="Times New Roman"/>
                <w:sz w:val="28"/>
                <w:szCs w:val="28"/>
              </w:rPr>
              <w:t xml:space="preserve">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заснована на використанні моделей фінансової рівноваги в довгостроковому періоді,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заснована на використанні моделей фінансової підтримки прискореного економічного зростання підприємства, це</w:t>
            </w:r>
            <w:r w:rsidRPr="00444DE2">
              <w:rPr>
                <w:rFonts w:ascii="Times New Roman" w:hAnsi="Times New Roman" w:cs="Times New Roman"/>
                <w:sz w:val="24"/>
                <w:szCs w:val="24"/>
              </w:rPr>
              <w:t>:</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спрямована, з одного боку, на зменшення поточних зовнішніх і внутрішніх фінансових зобов'язань підприємства, а з іншого – на збільшення грошових активів, які забезпечують ці зобов'язання,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Освоєння нової продукції; скорочення загальновиробничих і загальногосподарських витрат; організація системи управління витратами і прибутком – </w:t>
            </w:r>
            <w:proofErr w:type="spellStart"/>
            <w:r w:rsidRPr="00444DE2">
              <w:rPr>
                <w:rFonts w:ascii="Times New Roman" w:hAnsi="Times New Roman" w:cs="Times New Roman"/>
                <w:sz w:val="28"/>
                <w:szCs w:val="28"/>
              </w:rPr>
              <w:t>контролінгу</w:t>
            </w:r>
            <w:proofErr w:type="spellEnd"/>
            <w:r w:rsidRPr="00444DE2">
              <w:rPr>
                <w:rFonts w:ascii="Times New Roman" w:hAnsi="Times New Roman" w:cs="Times New Roman"/>
                <w:sz w:val="28"/>
                <w:szCs w:val="28"/>
              </w:rPr>
              <w:t>,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з наведених нижче чинників в найбільшому ступені обумовлює належну адаптивність підприємства до змін: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153.</w:t>
            </w:r>
          </w:p>
        </w:tc>
        <w:tc>
          <w:tcPr>
            <w:tcW w:w="8900" w:type="dxa"/>
          </w:tcPr>
          <w:p w:rsidR="007309FE" w:rsidRPr="00444DE2" w:rsidRDefault="007309FE" w:rsidP="00444DE2">
            <w:pPr>
              <w:tabs>
                <w:tab w:val="num" w:pos="900"/>
              </w:tabs>
              <w:jc w:val="both"/>
              <w:rPr>
                <w:rFonts w:ascii="Times New Roman" w:hAnsi="Times New Roman" w:cs="Times New Roman"/>
                <w:bCs/>
                <w:iCs/>
                <w:sz w:val="28"/>
                <w:szCs w:val="28"/>
              </w:rPr>
            </w:pPr>
            <w:r w:rsidRPr="00444DE2">
              <w:rPr>
                <w:rFonts w:ascii="Times New Roman" w:hAnsi="Times New Roman" w:cs="Times New Roman"/>
                <w:sz w:val="28"/>
                <w:szCs w:val="28"/>
              </w:rPr>
              <w:t>Що з наведеного нижче переліку можна вважати ключовим фактором успіху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154.</w:t>
            </w:r>
          </w:p>
        </w:tc>
        <w:tc>
          <w:tcPr>
            <w:tcW w:w="8900" w:type="dxa"/>
          </w:tcPr>
          <w:p w:rsidR="007309FE" w:rsidRPr="00444DE2" w:rsidRDefault="007309FE" w:rsidP="007309FE">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 xml:space="preserve">Який вислів найбільш повно відображує сутність терміну «ключова компетенція»: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У менеджменті термін «стратегія» тлумачать як: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156.</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«За своєю суттю стратегія є переліком правил для прийняття рішень, </w:t>
            </w:r>
            <w:r w:rsidRPr="00444DE2">
              <w:rPr>
                <w:rFonts w:ascii="Times New Roman" w:hAnsi="Times New Roman" w:cs="Times New Roman"/>
                <w:sz w:val="28"/>
                <w:szCs w:val="28"/>
              </w:rPr>
              <w:lastRenderedPageBreak/>
              <w:t xml:space="preserve">якими організація користується у своїй діяльності». Таке трактування стратегії наводить: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157.</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Призначення стратегії полягає: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158.</w:t>
            </w:r>
          </w:p>
        </w:tc>
        <w:tc>
          <w:tcPr>
            <w:tcW w:w="8900" w:type="dxa"/>
          </w:tcPr>
          <w:p w:rsidR="007309FE" w:rsidRPr="00444DE2" w:rsidRDefault="007309FE" w:rsidP="007309FE">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Тактика, політика, процедури і правила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159.</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Який з термінів, вказаних нижче є воєнним: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Відповідність і достатність стратегічних можливостей підприємства для розробки й реалізації стратегії, що зміцнює її конкурентну позицію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161.</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Основним положенням антикризового управління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162.</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Особливості антикризового управління в частині його процесів і технологій: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163.</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Безперечними лідерами в області стратегічного менеджменту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164.</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Як показує зарубіжний, зокрема американський, досвід,</w:t>
            </w:r>
            <w:r>
              <w:rPr>
                <w:rFonts w:ascii="Times New Roman" w:hAnsi="Times New Roman" w:cs="Times New Roman"/>
                <w:sz w:val="28"/>
                <w:szCs w:val="28"/>
              </w:rPr>
              <w:t xml:space="preserve"> більшість успішних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165.</w:t>
            </w:r>
          </w:p>
        </w:tc>
        <w:tc>
          <w:tcPr>
            <w:tcW w:w="8900" w:type="dxa"/>
          </w:tcPr>
          <w:p w:rsidR="007309FE" w:rsidRPr="00444DE2" w:rsidRDefault="007309FE" w:rsidP="00444DE2">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Обсяг продажу товару при даному рівні цін за конкретний проміжок часу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166.</w:t>
            </w:r>
          </w:p>
        </w:tc>
        <w:tc>
          <w:tcPr>
            <w:tcW w:w="8900" w:type="dxa"/>
          </w:tcPr>
          <w:p w:rsidR="007309FE" w:rsidRPr="00444DE2" w:rsidRDefault="007309FE" w:rsidP="00444DE2">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Можливі обсягу продажу товарів покупцям, які мають потребу в них і виявляють інтерес до продукції підприємства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 називають стратегію підприємства, яка реалізується шляхом банкрутства або закриття підприємства: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План антикризових заходів – являє собою: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169.</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Для комплексного аналізу середовища підприємства використовують: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Від перших букв англійських слів </w:t>
            </w:r>
            <w:proofErr w:type="spellStart"/>
            <w:r w:rsidRPr="00444DE2">
              <w:rPr>
                <w:rFonts w:ascii="Times New Roman" w:hAnsi="Times New Roman" w:cs="Times New Roman"/>
                <w:sz w:val="28"/>
                <w:szCs w:val="28"/>
              </w:rPr>
              <w:t>strength</w:t>
            </w:r>
            <w:proofErr w:type="spellEnd"/>
            <w:r w:rsidRPr="00444DE2">
              <w:rPr>
                <w:rFonts w:ascii="Times New Roman" w:hAnsi="Times New Roman" w:cs="Times New Roman"/>
                <w:sz w:val="28"/>
                <w:szCs w:val="28"/>
              </w:rPr>
              <w:t xml:space="preserve"> – сила, </w:t>
            </w:r>
            <w:proofErr w:type="spellStart"/>
            <w:r w:rsidRPr="00444DE2">
              <w:rPr>
                <w:rFonts w:ascii="Times New Roman" w:hAnsi="Times New Roman" w:cs="Times New Roman"/>
                <w:sz w:val="28"/>
                <w:szCs w:val="28"/>
              </w:rPr>
              <w:t>weak</w:t>
            </w:r>
            <w:proofErr w:type="spellEnd"/>
            <w:r w:rsidRPr="00444DE2">
              <w:rPr>
                <w:rFonts w:ascii="Times New Roman" w:hAnsi="Times New Roman" w:cs="Times New Roman"/>
                <w:sz w:val="28"/>
                <w:szCs w:val="28"/>
              </w:rPr>
              <w:t xml:space="preserve"> – слабкість, </w:t>
            </w:r>
            <w:proofErr w:type="spellStart"/>
            <w:r w:rsidRPr="00444DE2">
              <w:rPr>
                <w:rFonts w:ascii="Times New Roman" w:hAnsi="Times New Roman" w:cs="Times New Roman"/>
                <w:sz w:val="28"/>
                <w:szCs w:val="28"/>
              </w:rPr>
              <w:t>opportunity</w:t>
            </w:r>
            <w:proofErr w:type="spellEnd"/>
            <w:r w:rsidRPr="00444DE2">
              <w:rPr>
                <w:rFonts w:ascii="Times New Roman" w:hAnsi="Times New Roman" w:cs="Times New Roman"/>
                <w:sz w:val="28"/>
                <w:szCs w:val="28"/>
              </w:rPr>
              <w:t xml:space="preserve"> – можливість, </w:t>
            </w:r>
            <w:proofErr w:type="spellStart"/>
            <w:r w:rsidRPr="00444DE2">
              <w:rPr>
                <w:rFonts w:ascii="Times New Roman" w:hAnsi="Times New Roman" w:cs="Times New Roman"/>
                <w:sz w:val="28"/>
                <w:szCs w:val="28"/>
              </w:rPr>
              <w:t>threat</w:t>
            </w:r>
            <w:proofErr w:type="spellEnd"/>
            <w:r w:rsidRPr="00444DE2">
              <w:rPr>
                <w:rFonts w:ascii="Times New Roman" w:hAnsi="Times New Roman" w:cs="Times New Roman"/>
                <w:sz w:val="28"/>
                <w:szCs w:val="28"/>
              </w:rPr>
              <w:t xml:space="preserve"> – загроза походить назва методу: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171.</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В основі методу SWOT - аналізу лежить: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172.</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Оберіть дії і напрямки, що конкретизують стратегію поліпшення якості товару: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173.</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Різноманітні варіанти перегрупування (в бік скорочення) бізнесу підприємства для підвищення його ефективності передбачає: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174.</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Експрес-діагностика банкрутства характеризує: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Урізноманітнення бізнесу підприємства шляхом входження підприємства на нові сектори ринку і розширення галузевого діапазону його діяльності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176.</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Антикризова інвестиційна політика спрямована на: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177.</w:t>
            </w:r>
          </w:p>
        </w:tc>
        <w:tc>
          <w:tcPr>
            <w:tcW w:w="8900" w:type="dxa"/>
          </w:tcPr>
          <w:p w:rsidR="007309FE" w:rsidRPr="00444DE2" w:rsidRDefault="007309FE" w:rsidP="00444DE2">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178.</w:t>
            </w:r>
          </w:p>
        </w:tc>
        <w:tc>
          <w:tcPr>
            <w:tcW w:w="8900" w:type="dxa"/>
          </w:tcPr>
          <w:p w:rsidR="007309FE" w:rsidRPr="00444DE2" w:rsidRDefault="007309FE" w:rsidP="00444DE2">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Формування складу і структури стратегічного портфеля підприємства, метою якого є досягнення високих конкурентних переваг, а відтак і високої прибутковості в майбутньому за рахунок здійснення підприємством діяльності у різних напрямках, його гнучкості, створення ефекту синергізму та використання різних можливостей спільної діяльності стратегічних одиниць бізнесу підприємства, виходячи з умов середовища його діяльності та розвитку передбачає: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179.</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Багатобічні порівняльні оцінки підприємства як за минулий, так і за майбутні періоди (при цьому принципове значення мають прогнози фінансової ситуації підприємства, які відповідають різним варіантам стратегії підприємства) охоплює:</w:t>
            </w:r>
          </w:p>
        </w:tc>
      </w:tr>
      <w:tr w:rsidR="007309FE" w:rsidRPr="001837BC"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180.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Аспект формування ресурсних запасів і аспект вибору виду якості ресурсів включає в себе стратегія:</w:t>
            </w:r>
          </w:p>
        </w:tc>
      </w:tr>
    </w:tbl>
    <w:p w:rsidR="00D223AA" w:rsidRPr="001837BC" w:rsidRDefault="00D223AA" w:rsidP="00444DE2">
      <w:pPr>
        <w:autoSpaceDE w:val="0"/>
        <w:autoSpaceDN w:val="0"/>
        <w:adjustRightInd w:val="0"/>
        <w:spacing w:after="0" w:line="240" w:lineRule="auto"/>
        <w:rPr>
          <w:rFonts w:ascii="Times New Roman" w:hAnsi="Times New Roman" w:cs="Times New Roman"/>
          <w:bCs/>
          <w:iCs/>
          <w:sz w:val="28"/>
          <w:szCs w:val="28"/>
        </w:rPr>
      </w:pPr>
    </w:p>
    <w:sectPr w:rsidR="00D223AA" w:rsidRPr="001837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96" w:rsidRDefault="00315296" w:rsidP="004C07F5">
      <w:pPr>
        <w:spacing w:after="0" w:line="240" w:lineRule="auto"/>
      </w:pPr>
      <w:r>
        <w:separator/>
      </w:r>
    </w:p>
  </w:endnote>
  <w:endnote w:type="continuationSeparator" w:id="0">
    <w:p w:rsidR="00315296" w:rsidRDefault="00315296"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C4" w:rsidRDefault="00E812C4">
    <w:pPr>
      <w:pStyle w:val="a7"/>
    </w:pPr>
  </w:p>
  <w:p w:rsidR="00E812C4" w:rsidRDefault="00E812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96" w:rsidRDefault="00315296" w:rsidP="004C07F5">
      <w:pPr>
        <w:spacing w:after="0" w:line="240" w:lineRule="auto"/>
      </w:pPr>
      <w:r>
        <w:separator/>
      </w:r>
    </w:p>
  </w:footnote>
  <w:footnote w:type="continuationSeparator" w:id="0">
    <w:p w:rsidR="00315296" w:rsidRDefault="00315296"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063F7"/>
    <w:rsid w:val="000106E3"/>
    <w:rsid w:val="00010B3F"/>
    <w:rsid w:val="00012112"/>
    <w:rsid w:val="00017ECA"/>
    <w:rsid w:val="000204B8"/>
    <w:rsid w:val="00031873"/>
    <w:rsid w:val="00034614"/>
    <w:rsid w:val="000374A7"/>
    <w:rsid w:val="00041BD9"/>
    <w:rsid w:val="0004396B"/>
    <w:rsid w:val="00045C8F"/>
    <w:rsid w:val="00045EFA"/>
    <w:rsid w:val="00051EA3"/>
    <w:rsid w:val="00052692"/>
    <w:rsid w:val="0005308C"/>
    <w:rsid w:val="00060362"/>
    <w:rsid w:val="00061233"/>
    <w:rsid w:val="00061CCE"/>
    <w:rsid w:val="000731DE"/>
    <w:rsid w:val="00074BC3"/>
    <w:rsid w:val="00077ED0"/>
    <w:rsid w:val="000810B1"/>
    <w:rsid w:val="0008118D"/>
    <w:rsid w:val="00081CD0"/>
    <w:rsid w:val="00083B26"/>
    <w:rsid w:val="0008414C"/>
    <w:rsid w:val="00084709"/>
    <w:rsid w:val="00085D64"/>
    <w:rsid w:val="00095403"/>
    <w:rsid w:val="000956CB"/>
    <w:rsid w:val="000A0101"/>
    <w:rsid w:val="000B28E8"/>
    <w:rsid w:val="000B6331"/>
    <w:rsid w:val="000B6DAD"/>
    <w:rsid w:val="000C4AC8"/>
    <w:rsid w:val="000D205D"/>
    <w:rsid w:val="000D3785"/>
    <w:rsid w:val="000D66E2"/>
    <w:rsid w:val="000E1562"/>
    <w:rsid w:val="000E35AE"/>
    <w:rsid w:val="000E4569"/>
    <w:rsid w:val="000E5891"/>
    <w:rsid w:val="000E7799"/>
    <w:rsid w:val="000E7D29"/>
    <w:rsid w:val="000F4044"/>
    <w:rsid w:val="000F6642"/>
    <w:rsid w:val="000F797B"/>
    <w:rsid w:val="001074CF"/>
    <w:rsid w:val="00112E50"/>
    <w:rsid w:val="00114BBB"/>
    <w:rsid w:val="00122894"/>
    <w:rsid w:val="0012753E"/>
    <w:rsid w:val="001313A6"/>
    <w:rsid w:val="001329A6"/>
    <w:rsid w:val="00135F6C"/>
    <w:rsid w:val="00144CE9"/>
    <w:rsid w:val="00145325"/>
    <w:rsid w:val="00145AE0"/>
    <w:rsid w:val="00155C6E"/>
    <w:rsid w:val="001600C0"/>
    <w:rsid w:val="0016042C"/>
    <w:rsid w:val="00160AB8"/>
    <w:rsid w:val="0016440A"/>
    <w:rsid w:val="0016558B"/>
    <w:rsid w:val="001667C2"/>
    <w:rsid w:val="00170E55"/>
    <w:rsid w:val="00170F31"/>
    <w:rsid w:val="00171C69"/>
    <w:rsid w:val="00174204"/>
    <w:rsid w:val="00181198"/>
    <w:rsid w:val="00181350"/>
    <w:rsid w:val="00181EAC"/>
    <w:rsid w:val="001837BC"/>
    <w:rsid w:val="00184DBF"/>
    <w:rsid w:val="00187E6D"/>
    <w:rsid w:val="0019784F"/>
    <w:rsid w:val="001A1F68"/>
    <w:rsid w:val="001A3755"/>
    <w:rsid w:val="001A4252"/>
    <w:rsid w:val="001A7A33"/>
    <w:rsid w:val="001B2876"/>
    <w:rsid w:val="001B6E20"/>
    <w:rsid w:val="001C0015"/>
    <w:rsid w:val="001C012D"/>
    <w:rsid w:val="001C0CFB"/>
    <w:rsid w:val="001D057D"/>
    <w:rsid w:val="001E0705"/>
    <w:rsid w:val="001F40EA"/>
    <w:rsid w:val="001F4910"/>
    <w:rsid w:val="001F64FD"/>
    <w:rsid w:val="00205D56"/>
    <w:rsid w:val="00205F0E"/>
    <w:rsid w:val="0020678C"/>
    <w:rsid w:val="00214462"/>
    <w:rsid w:val="002159D1"/>
    <w:rsid w:val="00220C09"/>
    <w:rsid w:val="002229B9"/>
    <w:rsid w:val="00222D5D"/>
    <w:rsid w:val="00223CFF"/>
    <w:rsid w:val="00223F46"/>
    <w:rsid w:val="00226432"/>
    <w:rsid w:val="00231F5F"/>
    <w:rsid w:val="002321A5"/>
    <w:rsid w:val="00241290"/>
    <w:rsid w:val="00247C74"/>
    <w:rsid w:val="0025140B"/>
    <w:rsid w:val="002579C4"/>
    <w:rsid w:val="002622D2"/>
    <w:rsid w:val="00264520"/>
    <w:rsid w:val="00265C21"/>
    <w:rsid w:val="00266545"/>
    <w:rsid w:val="00274799"/>
    <w:rsid w:val="00287C51"/>
    <w:rsid w:val="00290888"/>
    <w:rsid w:val="00292F5F"/>
    <w:rsid w:val="002A1045"/>
    <w:rsid w:val="002A3B4A"/>
    <w:rsid w:val="002A43EF"/>
    <w:rsid w:val="002A6A56"/>
    <w:rsid w:val="002B37BA"/>
    <w:rsid w:val="002B669B"/>
    <w:rsid w:val="002C095D"/>
    <w:rsid w:val="002C1485"/>
    <w:rsid w:val="002D0EA5"/>
    <w:rsid w:val="002D36C9"/>
    <w:rsid w:val="002D6013"/>
    <w:rsid w:val="002D6F61"/>
    <w:rsid w:val="002D73AA"/>
    <w:rsid w:val="002F1FBB"/>
    <w:rsid w:val="002F207E"/>
    <w:rsid w:val="002F3281"/>
    <w:rsid w:val="002F367D"/>
    <w:rsid w:val="002F7CB5"/>
    <w:rsid w:val="00300DAF"/>
    <w:rsid w:val="00306748"/>
    <w:rsid w:val="00307F9E"/>
    <w:rsid w:val="0031378C"/>
    <w:rsid w:val="00314787"/>
    <w:rsid w:val="00315184"/>
    <w:rsid w:val="00315296"/>
    <w:rsid w:val="0031690F"/>
    <w:rsid w:val="00316E69"/>
    <w:rsid w:val="00316FA4"/>
    <w:rsid w:val="00321964"/>
    <w:rsid w:val="0032238B"/>
    <w:rsid w:val="003246DB"/>
    <w:rsid w:val="0032539F"/>
    <w:rsid w:val="0033151A"/>
    <w:rsid w:val="00336FC8"/>
    <w:rsid w:val="00342570"/>
    <w:rsid w:val="003447BC"/>
    <w:rsid w:val="00345DAB"/>
    <w:rsid w:val="00352A20"/>
    <w:rsid w:val="00357780"/>
    <w:rsid w:val="003615E8"/>
    <w:rsid w:val="0036586F"/>
    <w:rsid w:val="00370E5F"/>
    <w:rsid w:val="003735E3"/>
    <w:rsid w:val="00377229"/>
    <w:rsid w:val="003845F6"/>
    <w:rsid w:val="0039094F"/>
    <w:rsid w:val="003909D8"/>
    <w:rsid w:val="00391869"/>
    <w:rsid w:val="003A1FE4"/>
    <w:rsid w:val="003B1680"/>
    <w:rsid w:val="003B2E73"/>
    <w:rsid w:val="003B7C39"/>
    <w:rsid w:val="003C0009"/>
    <w:rsid w:val="003C3E21"/>
    <w:rsid w:val="003D138E"/>
    <w:rsid w:val="003D251A"/>
    <w:rsid w:val="003D285B"/>
    <w:rsid w:val="003D3174"/>
    <w:rsid w:val="003D74E8"/>
    <w:rsid w:val="003E3D4C"/>
    <w:rsid w:val="003E759E"/>
    <w:rsid w:val="003F1555"/>
    <w:rsid w:val="003F3DBE"/>
    <w:rsid w:val="003F42EF"/>
    <w:rsid w:val="003F6BE1"/>
    <w:rsid w:val="003F6C57"/>
    <w:rsid w:val="00404556"/>
    <w:rsid w:val="00405D0B"/>
    <w:rsid w:val="00407375"/>
    <w:rsid w:val="00411D57"/>
    <w:rsid w:val="00417535"/>
    <w:rsid w:val="00423688"/>
    <w:rsid w:val="0043043F"/>
    <w:rsid w:val="00430504"/>
    <w:rsid w:val="004337D4"/>
    <w:rsid w:val="00441F05"/>
    <w:rsid w:val="00444DE2"/>
    <w:rsid w:val="00450327"/>
    <w:rsid w:val="004536D0"/>
    <w:rsid w:val="00461B48"/>
    <w:rsid w:val="004659CB"/>
    <w:rsid w:val="00472217"/>
    <w:rsid w:val="00472353"/>
    <w:rsid w:val="004742FD"/>
    <w:rsid w:val="004808DE"/>
    <w:rsid w:val="00483DA5"/>
    <w:rsid w:val="00484700"/>
    <w:rsid w:val="00486CFF"/>
    <w:rsid w:val="004A47DC"/>
    <w:rsid w:val="004A58CC"/>
    <w:rsid w:val="004B3D73"/>
    <w:rsid w:val="004B455D"/>
    <w:rsid w:val="004B6DA4"/>
    <w:rsid w:val="004C07F5"/>
    <w:rsid w:val="004C08C9"/>
    <w:rsid w:val="004C6345"/>
    <w:rsid w:val="004C79BF"/>
    <w:rsid w:val="004E65C5"/>
    <w:rsid w:val="004F2B6B"/>
    <w:rsid w:val="004F73ED"/>
    <w:rsid w:val="005023F6"/>
    <w:rsid w:val="005063A8"/>
    <w:rsid w:val="00512022"/>
    <w:rsid w:val="00512BED"/>
    <w:rsid w:val="00513D51"/>
    <w:rsid w:val="0051465C"/>
    <w:rsid w:val="00514EAF"/>
    <w:rsid w:val="005152FC"/>
    <w:rsid w:val="00515B30"/>
    <w:rsid w:val="00520375"/>
    <w:rsid w:val="0053009B"/>
    <w:rsid w:val="00533A8B"/>
    <w:rsid w:val="00544C05"/>
    <w:rsid w:val="00550E7A"/>
    <w:rsid w:val="005510FE"/>
    <w:rsid w:val="00556FAB"/>
    <w:rsid w:val="005578CA"/>
    <w:rsid w:val="0056142F"/>
    <w:rsid w:val="00570CFF"/>
    <w:rsid w:val="00574009"/>
    <w:rsid w:val="00575E89"/>
    <w:rsid w:val="00576FF3"/>
    <w:rsid w:val="00580D6D"/>
    <w:rsid w:val="0058102A"/>
    <w:rsid w:val="00595892"/>
    <w:rsid w:val="005A0ECE"/>
    <w:rsid w:val="005A3E09"/>
    <w:rsid w:val="005B3FE8"/>
    <w:rsid w:val="005C0776"/>
    <w:rsid w:val="005D0A80"/>
    <w:rsid w:val="005D4A6A"/>
    <w:rsid w:val="005D4C88"/>
    <w:rsid w:val="005E2FBA"/>
    <w:rsid w:val="005E3C5A"/>
    <w:rsid w:val="005E3ECE"/>
    <w:rsid w:val="005E7CC1"/>
    <w:rsid w:val="005F09ED"/>
    <w:rsid w:val="005F0DCF"/>
    <w:rsid w:val="005F519A"/>
    <w:rsid w:val="005F654C"/>
    <w:rsid w:val="005F71B1"/>
    <w:rsid w:val="005F760F"/>
    <w:rsid w:val="00600F31"/>
    <w:rsid w:val="00603EB1"/>
    <w:rsid w:val="00606455"/>
    <w:rsid w:val="00606795"/>
    <w:rsid w:val="00610892"/>
    <w:rsid w:val="00613DCE"/>
    <w:rsid w:val="00615B95"/>
    <w:rsid w:val="006269B3"/>
    <w:rsid w:val="006314C2"/>
    <w:rsid w:val="006330B5"/>
    <w:rsid w:val="00637625"/>
    <w:rsid w:val="00640B7D"/>
    <w:rsid w:val="00642CFA"/>
    <w:rsid w:val="006432A9"/>
    <w:rsid w:val="0064341E"/>
    <w:rsid w:val="006435E4"/>
    <w:rsid w:val="00647995"/>
    <w:rsid w:val="00651731"/>
    <w:rsid w:val="00651E9A"/>
    <w:rsid w:val="0065254E"/>
    <w:rsid w:val="006541F6"/>
    <w:rsid w:val="006547CA"/>
    <w:rsid w:val="006557BD"/>
    <w:rsid w:val="00656EEC"/>
    <w:rsid w:val="00662D75"/>
    <w:rsid w:val="006657F4"/>
    <w:rsid w:val="006662E9"/>
    <w:rsid w:val="00667374"/>
    <w:rsid w:val="00670F74"/>
    <w:rsid w:val="0067646B"/>
    <w:rsid w:val="00680E3C"/>
    <w:rsid w:val="00684CF1"/>
    <w:rsid w:val="00685B3F"/>
    <w:rsid w:val="00686059"/>
    <w:rsid w:val="00691036"/>
    <w:rsid w:val="00691753"/>
    <w:rsid w:val="006A078F"/>
    <w:rsid w:val="006C2495"/>
    <w:rsid w:val="006C62CE"/>
    <w:rsid w:val="006C6467"/>
    <w:rsid w:val="006C7B62"/>
    <w:rsid w:val="006D72EB"/>
    <w:rsid w:val="006D7B23"/>
    <w:rsid w:val="006E18CD"/>
    <w:rsid w:val="006E2058"/>
    <w:rsid w:val="006E3105"/>
    <w:rsid w:val="006E6EB3"/>
    <w:rsid w:val="0070491B"/>
    <w:rsid w:val="00711844"/>
    <w:rsid w:val="007178F8"/>
    <w:rsid w:val="00720550"/>
    <w:rsid w:val="007266D4"/>
    <w:rsid w:val="007309FE"/>
    <w:rsid w:val="007329F3"/>
    <w:rsid w:val="00737900"/>
    <w:rsid w:val="0074203C"/>
    <w:rsid w:val="00745C71"/>
    <w:rsid w:val="00747487"/>
    <w:rsid w:val="00754A35"/>
    <w:rsid w:val="0076042B"/>
    <w:rsid w:val="00760D13"/>
    <w:rsid w:val="0076260D"/>
    <w:rsid w:val="00780EB9"/>
    <w:rsid w:val="00781D70"/>
    <w:rsid w:val="00786475"/>
    <w:rsid w:val="00787BA8"/>
    <w:rsid w:val="00787E37"/>
    <w:rsid w:val="007B13A9"/>
    <w:rsid w:val="007C02E5"/>
    <w:rsid w:val="007C139B"/>
    <w:rsid w:val="007C44C3"/>
    <w:rsid w:val="007C748B"/>
    <w:rsid w:val="007D11BA"/>
    <w:rsid w:val="007D412C"/>
    <w:rsid w:val="007D4EA2"/>
    <w:rsid w:val="007E1847"/>
    <w:rsid w:val="007E3F8E"/>
    <w:rsid w:val="007F5D25"/>
    <w:rsid w:val="007F5ECD"/>
    <w:rsid w:val="00800899"/>
    <w:rsid w:val="00801142"/>
    <w:rsid w:val="00804ECF"/>
    <w:rsid w:val="00822023"/>
    <w:rsid w:val="00823A4B"/>
    <w:rsid w:val="0082562A"/>
    <w:rsid w:val="0082588A"/>
    <w:rsid w:val="00827E3A"/>
    <w:rsid w:val="008305DC"/>
    <w:rsid w:val="00831AD7"/>
    <w:rsid w:val="0083623D"/>
    <w:rsid w:val="00841E9C"/>
    <w:rsid w:val="008446ED"/>
    <w:rsid w:val="00845186"/>
    <w:rsid w:val="00846E29"/>
    <w:rsid w:val="00855190"/>
    <w:rsid w:val="00857D4A"/>
    <w:rsid w:val="008618CF"/>
    <w:rsid w:val="008622EC"/>
    <w:rsid w:val="0086751E"/>
    <w:rsid w:val="00867EBE"/>
    <w:rsid w:val="008716C3"/>
    <w:rsid w:val="00871CC4"/>
    <w:rsid w:val="0087320C"/>
    <w:rsid w:val="00876501"/>
    <w:rsid w:val="00881B55"/>
    <w:rsid w:val="00885E71"/>
    <w:rsid w:val="00886B80"/>
    <w:rsid w:val="00890776"/>
    <w:rsid w:val="00894180"/>
    <w:rsid w:val="008A02AE"/>
    <w:rsid w:val="008A20E8"/>
    <w:rsid w:val="008A2E52"/>
    <w:rsid w:val="008A30DC"/>
    <w:rsid w:val="008A415B"/>
    <w:rsid w:val="008B16A5"/>
    <w:rsid w:val="008B26A3"/>
    <w:rsid w:val="008B5D07"/>
    <w:rsid w:val="008B73EC"/>
    <w:rsid w:val="008C3806"/>
    <w:rsid w:val="008C43FA"/>
    <w:rsid w:val="008C6987"/>
    <w:rsid w:val="008C72F4"/>
    <w:rsid w:val="008D0232"/>
    <w:rsid w:val="008D5322"/>
    <w:rsid w:val="008E60D0"/>
    <w:rsid w:val="008E66BA"/>
    <w:rsid w:val="008F12F1"/>
    <w:rsid w:val="008F27CE"/>
    <w:rsid w:val="008F32D3"/>
    <w:rsid w:val="008F4C98"/>
    <w:rsid w:val="008F66C4"/>
    <w:rsid w:val="00904698"/>
    <w:rsid w:val="009069C0"/>
    <w:rsid w:val="00906D82"/>
    <w:rsid w:val="00911E7B"/>
    <w:rsid w:val="00911FDE"/>
    <w:rsid w:val="00913D96"/>
    <w:rsid w:val="0091401F"/>
    <w:rsid w:val="00915307"/>
    <w:rsid w:val="00925E6D"/>
    <w:rsid w:val="00930822"/>
    <w:rsid w:val="009341E4"/>
    <w:rsid w:val="00940DB1"/>
    <w:rsid w:val="00940F09"/>
    <w:rsid w:val="00941739"/>
    <w:rsid w:val="00941EC1"/>
    <w:rsid w:val="00942444"/>
    <w:rsid w:val="00944E5B"/>
    <w:rsid w:val="00946670"/>
    <w:rsid w:val="0094704D"/>
    <w:rsid w:val="00953F70"/>
    <w:rsid w:val="0095410B"/>
    <w:rsid w:val="00954711"/>
    <w:rsid w:val="00954C86"/>
    <w:rsid w:val="00956005"/>
    <w:rsid w:val="00956183"/>
    <w:rsid w:val="00972E54"/>
    <w:rsid w:val="00975266"/>
    <w:rsid w:val="00976ED5"/>
    <w:rsid w:val="00990EDC"/>
    <w:rsid w:val="00994DCD"/>
    <w:rsid w:val="009A24C0"/>
    <w:rsid w:val="009A57BB"/>
    <w:rsid w:val="009A6FC9"/>
    <w:rsid w:val="009B1EBD"/>
    <w:rsid w:val="009C162E"/>
    <w:rsid w:val="009C591A"/>
    <w:rsid w:val="009C7A99"/>
    <w:rsid w:val="009D2FE3"/>
    <w:rsid w:val="009D3084"/>
    <w:rsid w:val="009D382F"/>
    <w:rsid w:val="009D5457"/>
    <w:rsid w:val="009D6959"/>
    <w:rsid w:val="009E0FBF"/>
    <w:rsid w:val="009E5190"/>
    <w:rsid w:val="009E51C7"/>
    <w:rsid w:val="009E6950"/>
    <w:rsid w:val="009F123A"/>
    <w:rsid w:val="009F1431"/>
    <w:rsid w:val="009F5107"/>
    <w:rsid w:val="009F6DF2"/>
    <w:rsid w:val="009F6FBD"/>
    <w:rsid w:val="009F70F9"/>
    <w:rsid w:val="009F76C5"/>
    <w:rsid w:val="009F7DE4"/>
    <w:rsid w:val="00A04E8D"/>
    <w:rsid w:val="00A054A5"/>
    <w:rsid w:val="00A0787B"/>
    <w:rsid w:val="00A11542"/>
    <w:rsid w:val="00A11C16"/>
    <w:rsid w:val="00A11E5A"/>
    <w:rsid w:val="00A133B7"/>
    <w:rsid w:val="00A17CB7"/>
    <w:rsid w:val="00A17F75"/>
    <w:rsid w:val="00A21108"/>
    <w:rsid w:val="00A2520A"/>
    <w:rsid w:val="00A3150C"/>
    <w:rsid w:val="00A33B16"/>
    <w:rsid w:val="00A34006"/>
    <w:rsid w:val="00A366CD"/>
    <w:rsid w:val="00A370C3"/>
    <w:rsid w:val="00A41D67"/>
    <w:rsid w:val="00A41F04"/>
    <w:rsid w:val="00A43982"/>
    <w:rsid w:val="00A525BA"/>
    <w:rsid w:val="00A53EFE"/>
    <w:rsid w:val="00A57D32"/>
    <w:rsid w:val="00A60CD0"/>
    <w:rsid w:val="00A623A2"/>
    <w:rsid w:val="00A67855"/>
    <w:rsid w:val="00A7700A"/>
    <w:rsid w:val="00A77C16"/>
    <w:rsid w:val="00A822F4"/>
    <w:rsid w:val="00A82D95"/>
    <w:rsid w:val="00A84E7E"/>
    <w:rsid w:val="00A87468"/>
    <w:rsid w:val="00AA0544"/>
    <w:rsid w:val="00AA73F8"/>
    <w:rsid w:val="00AB18E2"/>
    <w:rsid w:val="00AB45AC"/>
    <w:rsid w:val="00AB6E4C"/>
    <w:rsid w:val="00AC4D89"/>
    <w:rsid w:val="00AC5CBB"/>
    <w:rsid w:val="00AC5DE9"/>
    <w:rsid w:val="00AD1CC5"/>
    <w:rsid w:val="00AD76F7"/>
    <w:rsid w:val="00AE06C2"/>
    <w:rsid w:val="00AE10AB"/>
    <w:rsid w:val="00AE1E3E"/>
    <w:rsid w:val="00AE3D21"/>
    <w:rsid w:val="00AE7BEB"/>
    <w:rsid w:val="00AF06A5"/>
    <w:rsid w:val="00AF21D2"/>
    <w:rsid w:val="00AF342A"/>
    <w:rsid w:val="00AF4C3D"/>
    <w:rsid w:val="00B00DDE"/>
    <w:rsid w:val="00B05F8D"/>
    <w:rsid w:val="00B07B79"/>
    <w:rsid w:val="00B11E68"/>
    <w:rsid w:val="00B17A54"/>
    <w:rsid w:val="00B3026C"/>
    <w:rsid w:val="00B35C7E"/>
    <w:rsid w:val="00B40BC9"/>
    <w:rsid w:val="00B423D1"/>
    <w:rsid w:val="00B42B44"/>
    <w:rsid w:val="00B43372"/>
    <w:rsid w:val="00B447B2"/>
    <w:rsid w:val="00B4784F"/>
    <w:rsid w:val="00B50617"/>
    <w:rsid w:val="00B5203C"/>
    <w:rsid w:val="00B56D68"/>
    <w:rsid w:val="00B5774B"/>
    <w:rsid w:val="00B63EF2"/>
    <w:rsid w:val="00B66361"/>
    <w:rsid w:val="00B666E3"/>
    <w:rsid w:val="00B66DDF"/>
    <w:rsid w:val="00B67A11"/>
    <w:rsid w:val="00B74B5A"/>
    <w:rsid w:val="00B91783"/>
    <w:rsid w:val="00B9221B"/>
    <w:rsid w:val="00BB1AEC"/>
    <w:rsid w:val="00BB5570"/>
    <w:rsid w:val="00BB65D1"/>
    <w:rsid w:val="00BB6D0B"/>
    <w:rsid w:val="00BB7225"/>
    <w:rsid w:val="00BC1DA4"/>
    <w:rsid w:val="00BC316E"/>
    <w:rsid w:val="00BC5B4E"/>
    <w:rsid w:val="00BD3137"/>
    <w:rsid w:val="00BD3848"/>
    <w:rsid w:val="00BD6F0A"/>
    <w:rsid w:val="00BE061F"/>
    <w:rsid w:val="00BE4EBD"/>
    <w:rsid w:val="00BE7ECE"/>
    <w:rsid w:val="00BF185A"/>
    <w:rsid w:val="00BF7067"/>
    <w:rsid w:val="00C000BF"/>
    <w:rsid w:val="00C071D9"/>
    <w:rsid w:val="00C104F2"/>
    <w:rsid w:val="00C11A6F"/>
    <w:rsid w:val="00C14FC0"/>
    <w:rsid w:val="00C159B1"/>
    <w:rsid w:val="00C16D58"/>
    <w:rsid w:val="00C17938"/>
    <w:rsid w:val="00C20977"/>
    <w:rsid w:val="00C215CC"/>
    <w:rsid w:val="00C30C81"/>
    <w:rsid w:val="00C35E6C"/>
    <w:rsid w:val="00C36422"/>
    <w:rsid w:val="00C368F1"/>
    <w:rsid w:val="00C40726"/>
    <w:rsid w:val="00C437B3"/>
    <w:rsid w:val="00C44B77"/>
    <w:rsid w:val="00C454FB"/>
    <w:rsid w:val="00C4687A"/>
    <w:rsid w:val="00C51A2C"/>
    <w:rsid w:val="00C54C7C"/>
    <w:rsid w:val="00C6426A"/>
    <w:rsid w:val="00C64316"/>
    <w:rsid w:val="00C77806"/>
    <w:rsid w:val="00C84CD0"/>
    <w:rsid w:val="00C8606E"/>
    <w:rsid w:val="00C91BC2"/>
    <w:rsid w:val="00CA2032"/>
    <w:rsid w:val="00CA5276"/>
    <w:rsid w:val="00CA643B"/>
    <w:rsid w:val="00CA6C78"/>
    <w:rsid w:val="00CA7275"/>
    <w:rsid w:val="00CB0AA7"/>
    <w:rsid w:val="00CB38B7"/>
    <w:rsid w:val="00CB41CA"/>
    <w:rsid w:val="00CB420B"/>
    <w:rsid w:val="00CC0F9F"/>
    <w:rsid w:val="00CC2630"/>
    <w:rsid w:val="00CC2C1F"/>
    <w:rsid w:val="00CC46B4"/>
    <w:rsid w:val="00CD20D5"/>
    <w:rsid w:val="00CD4846"/>
    <w:rsid w:val="00CD7EA7"/>
    <w:rsid w:val="00CE080E"/>
    <w:rsid w:val="00CE5627"/>
    <w:rsid w:val="00CF4886"/>
    <w:rsid w:val="00CF51F4"/>
    <w:rsid w:val="00CF5A59"/>
    <w:rsid w:val="00CF6456"/>
    <w:rsid w:val="00CF742F"/>
    <w:rsid w:val="00D0329E"/>
    <w:rsid w:val="00D05412"/>
    <w:rsid w:val="00D05BCC"/>
    <w:rsid w:val="00D0785B"/>
    <w:rsid w:val="00D21D94"/>
    <w:rsid w:val="00D223AA"/>
    <w:rsid w:val="00D2361D"/>
    <w:rsid w:val="00D24F6E"/>
    <w:rsid w:val="00D26441"/>
    <w:rsid w:val="00D26EEB"/>
    <w:rsid w:val="00D33665"/>
    <w:rsid w:val="00D4458F"/>
    <w:rsid w:val="00D45B39"/>
    <w:rsid w:val="00D46F8A"/>
    <w:rsid w:val="00D50849"/>
    <w:rsid w:val="00D5257E"/>
    <w:rsid w:val="00D52B09"/>
    <w:rsid w:val="00D54F27"/>
    <w:rsid w:val="00D5536F"/>
    <w:rsid w:val="00D64D47"/>
    <w:rsid w:val="00D669B3"/>
    <w:rsid w:val="00D714C8"/>
    <w:rsid w:val="00D71AC3"/>
    <w:rsid w:val="00D75B15"/>
    <w:rsid w:val="00D75DF0"/>
    <w:rsid w:val="00D860D5"/>
    <w:rsid w:val="00DA152E"/>
    <w:rsid w:val="00DB1DE5"/>
    <w:rsid w:val="00DB29E6"/>
    <w:rsid w:val="00DC5563"/>
    <w:rsid w:val="00DD0F74"/>
    <w:rsid w:val="00DD23F4"/>
    <w:rsid w:val="00DD5547"/>
    <w:rsid w:val="00DD6D26"/>
    <w:rsid w:val="00DD7FA5"/>
    <w:rsid w:val="00DE0EC9"/>
    <w:rsid w:val="00DE632D"/>
    <w:rsid w:val="00DE67A4"/>
    <w:rsid w:val="00DF1112"/>
    <w:rsid w:val="00DF16E5"/>
    <w:rsid w:val="00DF5021"/>
    <w:rsid w:val="00E07B0F"/>
    <w:rsid w:val="00E111C5"/>
    <w:rsid w:val="00E158F0"/>
    <w:rsid w:val="00E242A1"/>
    <w:rsid w:val="00E3261F"/>
    <w:rsid w:val="00E402FA"/>
    <w:rsid w:val="00E43BFA"/>
    <w:rsid w:val="00E55183"/>
    <w:rsid w:val="00E56037"/>
    <w:rsid w:val="00E57946"/>
    <w:rsid w:val="00E6280E"/>
    <w:rsid w:val="00E63FEB"/>
    <w:rsid w:val="00E6676B"/>
    <w:rsid w:val="00E7087D"/>
    <w:rsid w:val="00E70D57"/>
    <w:rsid w:val="00E71EDD"/>
    <w:rsid w:val="00E764E5"/>
    <w:rsid w:val="00E76CBA"/>
    <w:rsid w:val="00E7787F"/>
    <w:rsid w:val="00E8075C"/>
    <w:rsid w:val="00E812C4"/>
    <w:rsid w:val="00E82F70"/>
    <w:rsid w:val="00E85A11"/>
    <w:rsid w:val="00E93CA2"/>
    <w:rsid w:val="00E94D52"/>
    <w:rsid w:val="00E952B1"/>
    <w:rsid w:val="00EA6A80"/>
    <w:rsid w:val="00EB6978"/>
    <w:rsid w:val="00EB7498"/>
    <w:rsid w:val="00EC18AF"/>
    <w:rsid w:val="00EC51B9"/>
    <w:rsid w:val="00EC739B"/>
    <w:rsid w:val="00ED2382"/>
    <w:rsid w:val="00ED6FB2"/>
    <w:rsid w:val="00ED77A2"/>
    <w:rsid w:val="00ED7CF7"/>
    <w:rsid w:val="00EE0F41"/>
    <w:rsid w:val="00EE12B1"/>
    <w:rsid w:val="00EE2E98"/>
    <w:rsid w:val="00EE3A01"/>
    <w:rsid w:val="00EE743C"/>
    <w:rsid w:val="00EF474F"/>
    <w:rsid w:val="00F0197F"/>
    <w:rsid w:val="00F02311"/>
    <w:rsid w:val="00F0405E"/>
    <w:rsid w:val="00F049BC"/>
    <w:rsid w:val="00F112F2"/>
    <w:rsid w:val="00F24810"/>
    <w:rsid w:val="00F35405"/>
    <w:rsid w:val="00F3659C"/>
    <w:rsid w:val="00F4470C"/>
    <w:rsid w:val="00F455C3"/>
    <w:rsid w:val="00F47DB5"/>
    <w:rsid w:val="00F505F8"/>
    <w:rsid w:val="00F56D28"/>
    <w:rsid w:val="00F6159A"/>
    <w:rsid w:val="00F6275D"/>
    <w:rsid w:val="00F65E47"/>
    <w:rsid w:val="00F74D5E"/>
    <w:rsid w:val="00F80A8A"/>
    <w:rsid w:val="00F8201F"/>
    <w:rsid w:val="00F87E59"/>
    <w:rsid w:val="00F9701C"/>
    <w:rsid w:val="00FA0EE4"/>
    <w:rsid w:val="00FA1A3E"/>
    <w:rsid w:val="00FA5975"/>
    <w:rsid w:val="00FB0B1C"/>
    <w:rsid w:val="00FB1357"/>
    <w:rsid w:val="00FB27C4"/>
    <w:rsid w:val="00FB5DBF"/>
    <w:rsid w:val="00FC5C53"/>
    <w:rsid w:val="00FD3BA0"/>
    <w:rsid w:val="00FD3ED1"/>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A%D0%BE%D0%BD%D0%BE%D0%BC%D1%96%D1%87%D0%BD%D0%B0_%D0%BA%D1%80%D0%B8%D0%B7%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k.wikipedia.org/wiki/%D0%91%D0%B5%D0%B7%D1%80%D0%BE%D0%B1%D1%96%D1%82%D1%82%D1%8F" TargetMode="External"/><Relationship Id="rId4" Type="http://schemas.openxmlformats.org/officeDocument/2006/relationships/settings" Target="settings.xml"/><Relationship Id="rId9" Type="http://schemas.openxmlformats.org/officeDocument/2006/relationships/hyperlink" Target="http://uk.wikipedia.org/wiki/%D0%92%D0%B8%D1%80%D0%BE%D0%B1%D0%BD%D0%B8%D1%86%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13199</TotalTime>
  <Pages>9</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676</cp:revision>
  <dcterms:created xsi:type="dcterms:W3CDTF">2018-09-03T06:24:00Z</dcterms:created>
  <dcterms:modified xsi:type="dcterms:W3CDTF">2019-10-09T08:58:00Z</dcterms:modified>
</cp:coreProperties>
</file>