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3734"/>
      </w:tblGrid>
      <w:tr w:rsidR="001731E1" w:rsidRPr="0067020B" w:rsidTr="008F76B3">
        <w:tc>
          <w:tcPr>
            <w:tcW w:w="9372" w:type="dxa"/>
            <w:gridSpan w:val="2"/>
          </w:tcPr>
          <w:p w:rsidR="004E2D9C" w:rsidRDefault="004E2D9C" w:rsidP="004E2D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університет «Житомирська політехніка»</w:t>
            </w:r>
          </w:p>
          <w:p w:rsidR="001731E1" w:rsidRPr="0067020B" w:rsidRDefault="004E2D9C" w:rsidP="004E2D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бізнесу і сфери обслуговування</w:t>
            </w:r>
            <w:bookmarkStart w:id="0" w:name="_GoBack"/>
            <w:bookmarkEnd w:id="0"/>
          </w:p>
          <w:p w:rsidR="001731E1" w:rsidRPr="0067020B" w:rsidRDefault="001731E1" w:rsidP="008F76B3">
            <w:pPr>
              <w:jc w:val="center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Кафедра фінансів і кредиту</w:t>
            </w:r>
          </w:p>
          <w:p w:rsidR="001731E1" w:rsidRPr="0067020B" w:rsidRDefault="001731E1" w:rsidP="008F76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Спеціальність: 072 «Фінанси, банківська справа та страхування»</w:t>
            </w:r>
          </w:p>
          <w:p w:rsidR="001731E1" w:rsidRPr="0067020B" w:rsidRDefault="001731E1" w:rsidP="008F76B3">
            <w:pPr>
              <w:jc w:val="center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Освітній </w:t>
            </w:r>
            <w:r>
              <w:rPr>
                <w:sz w:val="28"/>
                <w:szCs w:val="28"/>
                <w:lang w:val="uk-UA"/>
              </w:rPr>
              <w:t>ступінь</w:t>
            </w:r>
            <w:r w:rsidRPr="0067020B">
              <w:rPr>
                <w:sz w:val="28"/>
                <w:szCs w:val="28"/>
                <w:lang w:val="uk-UA"/>
              </w:rPr>
              <w:t>: «</w:t>
            </w:r>
            <w:r>
              <w:rPr>
                <w:sz w:val="28"/>
                <w:szCs w:val="28"/>
                <w:lang w:val="uk-UA"/>
              </w:rPr>
              <w:t>магістр</w:t>
            </w:r>
            <w:r w:rsidRPr="0067020B">
              <w:rPr>
                <w:sz w:val="28"/>
                <w:szCs w:val="28"/>
                <w:lang w:val="uk-UA"/>
              </w:rPr>
              <w:t>»</w:t>
            </w:r>
          </w:p>
        </w:tc>
      </w:tr>
      <w:tr w:rsidR="001731E1" w:rsidRPr="0067020B" w:rsidTr="008F76B3">
        <w:tc>
          <w:tcPr>
            <w:tcW w:w="5638" w:type="dxa"/>
          </w:tcPr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«ЗАТВЕРДЖУЮ»</w:t>
            </w: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Проректор з НПР</w:t>
            </w: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_______</w:t>
            </w:r>
            <w:r w:rsidRPr="00AF01D8">
              <w:rPr>
                <w:sz w:val="28"/>
                <w:szCs w:val="28"/>
                <w:lang w:val="uk-UA"/>
              </w:rPr>
              <w:t>А.В. </w:t>
            </w:r>
            <w:r>
              <w:rPr>
                <w:sz w:val="28"/>
                <w:szCs w:val="28"/>
                <w:lang w:val="uk-UA"/>
              </w:rPr>
              <w:t>Морозов</w:t>
            </w: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«__» </w:t>
            </w:r>
            <w:r w:rsidR="00CE004D">
              <w:rPr>
                <w:sz w:val="28"/>
                <w:szCs w:val="28"/>
                <w:lang w:val="uk-UA"/>
              </w:rPr>
              <w:t>________201</w:t>
            </w:r>
            <w:r w:rsidR="00CE004D">
              <w:rPr>
                <w:sz w:val="28"/>
                <w:szCs w:val="28"/>
                <w:lang w:val="en-US"/>
              </w:rPr>
              <w:t>9</w:t>
            </w:r>
            <w:r w:rsidRPr="0067020B">
              <w:rPr>
                <w:sz w:val="28"/>
                <w:szCs w:val="28"/>
                <w:lang w:val="uk-UA"/>
              </w:rPr>
              <w:t> р.</w:t>
            </w: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34" w:type="dxa"/>
          </w:tcPr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Затверджено на засіданні кафедри фінансів і кредиту</w:t>
            </w: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прот</w:t>
            </w:r>
            <w:r w:rsidR="00CE004D">
              <w:rPr>
                <w:sz w:val="28"/>
                <w:szCs w:val="28"/>
                <w:lang w:val="uk-UA"/>
              </w:rPr>
              <w:t>окол №__ від «__»__________ 201</w:t>
            </w:r>
            <w:r w:rsidR="00CE004D" w:rsidRPr="004E2D9C">
              <w:rPr>
                <w:sz w:val="28"/>
                <w:szCs w:val="28"/>
              </w:rPr>
              <w:t>9</w:t>
            </w:r>
            <w:r w:rsidRPr="0067020B">
              <w:rPr>
                <w:sz w:val="28"/>
                <w:szCs w:val="28"/>
                <w:lang w:val="uk-UA"/>
              </w:rPr>
              <w:t> р.</w:t>
            </w: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__________Н.Г. Виговська</w:t>
            </w: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31E1" w:rsidRPr="0067020B" w:rsidRDefault="00CE004D" w:rsidP="008F76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___________201</w:t>
            </w:r>
            <w:r>
              <w:rPr>
                <w:sz w:val="28"/>
                <w:szCs w:val="28"/>
                <w:lang w:val="en-US"/>
              </w:rPr>
              <w:t>9</w:t>
            </w:r>
            <w:r w:rsidR="001731E1" w:rsidRPr="0067020B">
              <w:rPr>
                <w:sz w:val="28"/>
                <w:szCs w:val="28"/>
                <w:lang w:val="uk-UA"/>
              </w:rPr>
              <w:t> р.</w:t>
            </w: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731E1" w:rsidRPr="0067020B" w:rsidTr="008F76B3">
        <w:tc>
          <w:tcPr>
            <w:tcW w:w="9372" w:type="dxa"/>
            <w:gridSpan w:val="2"/>
          </w:tcPr>
          <w:p w:rsidR="001731E1" w:rsidRPr="0067020B" w:rsidRDefault="001731E1" w:rsidP="008F76B3">
            <w:pPr>
              <w:jc w:val="center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ТЕСТОВІ ЗАВДАННЯ </w:t>
            </w:r>
          </w:p>
          <w:p w:rsidR="001731E1" w:rsidRPr="0067020B" w:rsidRDefault="001731E1" w:rsidP="008F76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БАНКІВСЬКИЙ МЕНЕДЖМЕНТ</w:t>
            </w:r>
          </w:p>
          <w:p w:rsidR="001731E1" w:rsidRPr="0067020B" w:rsidRDefault="001731E1" w:rsidP="008F76B3">
            <w:pPr>
              <w:jc w:val="center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(</w:t>
            </w:r>
            <w:r w:rsidRPr="0067020B">
              <w:rPr>
                <w:i/>
                <w:sz w:val="28"/>
                <w:szCs w:val="28"/>
                <w:lang w:val="uk-UA"/>
              </w:rPr>
              <w:t>вказати назву навчальної дисципліни</w:t>
            </w:r>
            <w:r w:rsidRPr="0067020B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11C3B" w:rsidRDefault="00811C3B">
      <w:pPr>
        <w:rPr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5"/>
      </w:tblGrid>
      <w:tr w:rsidR="001731E1" w:rsidRPr="0067020B" w:rsidTr="001731E1">
        <w:tc>
          <w:tcPr>
            <w:tcW w:w="817" w:type="dxa"/>
            <w:vAlign w:val="center"/>
          </w:tcPr>
          <w:p w:rsidR="001731E1" w:rsidRPr="0067020B" w:rsidRDefault="001731E1" w:rsidP="001731E1">
            <w:pPr>
              <w:jc w:val="center"/>
              <w:rPr>
                <w:sz w:val="28"/>
                <w:szCs w:val="28"/>
                <w:lang w:val="uk-UA"/>
              </w:rPr>
            </w:pPr>
            <w:r w:rsidRPr="0067020B">
              <w:rPr>
                <w:lang w:val="uk-UA"/>
              </w:rPr>
              <w:br w:type="page"/>
            </w:r>
            <w:r w:rsidRPr="0067020B">
              <w:rPr>
                <w:sz w:val="28"/>
                <w:szCs w:val="28"/>
                <w:lang w:val="uk-UA"/>
              </w:rPr>
              <w:t>№</w:t>
            </w:r>
          </w:p>
          <w:p w:rsidR="001731E1" w:rsidRPr="0067020B" w:rsidRDefault="001731E1" w:rsidP="001731E1">
            <w:pPr>
              <w:jc w:val="center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8505" w:type="dxa"/>
            <w:vAlign w:val="center"/>
          </w:tcPr>
          <w:p w:rsidR="001731E1" w:rsidRPr="0067020B" w:rsidRDefault="001731E1" w:rsidP="001731E1">
            <w:pPr>
              <w:jc w:val="center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1731E1" w:rsidRPr="0067020B" w:rsidTr="001731E1">
        <w:tc>
          <w:tcPr>
            <w:tcW w:w="9322" w:type="dxa"/>
            <w:gridSpan w:val="2"/>
            <w:shd w:val="clear" w:color="auto" w:fill="auto"/>
          </w:tcPr>
          <w:p w:rsidR="001731E1" w:rsidRPr="007B3DFB" w:rsidRDefault="001731E1" w:rsidP="001731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Теоретичні основи банківського менеджменту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D2222">
              <w:rPr>
                <w:sz w:val="28"/>
                <w:szCs w:val="28"/>
                <w:lang w:val="uk-UA"/>
              </w:rPr>
              <w:t>Мінімальний розмір статутного капіталу на момент державної реєстрації юридичної особи, яка має намір здійснювати банківську діяльність, не може бути меншим</w:t>
            </w:r>
            <w:r w:rsidRPr="0067020B">
              <w:rPr>
                <w:sz w:val="28"/>
                <w:szCs w:val="28"/>
                <w:lang w:val="uk-UA"/>
              </w:rPr>
              <w:t>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1731E1" w:rsidRPr="00057C45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Національний банк  України приймає рішення про погодження стату</w:t>
            </w:r>
            <w:r>
              <w:rPr>
                <w:sz w:val="28"/>
                <w:szCs w:val="28"/>
                <w:lang w:val="uk-UA"/>
              </w:rPr>
              <w:t>ту або про відмову в погодженні статуту не</w:t>
            </w:r>
            <w:r w:rsidRPr="00057C45">
              <w:rPr>
                <w:sz w:val="28"/>
                <w:szCs w:val="28"/>
                <w:lang w:val="uk-UA"/>
              </w:rPr>
              <w:t xml:space="preserve"> пізніше:</w:t>
            </w:r>
          </w:p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1731E1" w:rsidRPr="00057C45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Спеціалізованим ощадним банком законодавство України визначає банк: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1731E1" w:rsidRPr="00057C45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Метою аналізу діяльності комерційного банку 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1731E1" w:rsidRPr="00057C45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Банківський менеджмент передбачає: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Механізм банківського менеджменту включає: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ОСБ, що застосовується у невеликих банках, які спеціалізуються на наданні конкретного виду послуг,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505" w:type="dxa"/>
            <w:shd w:val="clear" w:color="auto" w:fill="auto"/>
          </w:tcPr>
          <w:p w:rsidR="001731E1" w:rsidRPr="00057C45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Матрична ОСБ поєднує в собі риси: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Що з перерахованого не відноситься до функцій внутрішньобанківського управління: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505" w:type="dxa"/>
            <w:shd w:val="clear" w:color="auto" w:fill="auto"/>
          </w:tcPr>
          <w:p w:rsidR="001731E1" w:rsidRPr="00057C45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За принципом бюрократії ОСБ 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505" w:type="dxa"/>
            <w:shd w:val="clear" w:color="auto" w:fill="auto"/>
          </w:tcPr>
          <w:p w:rsidR="001731E1" w:rsidRPr="00057C45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Банківський менеджмент має свій власний економічний механізм, який не включає:</w:t>
            </w:r>
          </w:p>
        </w:tc>
      </w:tr>
      <w:tr w:rsidR="001731E1" w:rsidRPr="004E2D9C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8505" w:type="dxa"/>
            <w:shd w:val="clear" w:color="auto" w:fill="auto"/>
          </w:tcPr>
          <w:p w:rsidR="001731E1" w:rsidRPr="00057C45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Національний банк України приймає рішення про над</w:t>
            </w:r>
            <w:r>
              <w:rPr>
                <w:sz w:val="28"/>
                <w:szCs w:val="28"/>
                <w:lang w:val="uk-UA"/>
              </w:rPr>
              <w:t xml:space="preserve">ання банківської  ліцензії </w:t>
            </w:r>
            <w:r w:rsidRPr="00057C45">
              <w:rPr>
                <w:sz w:val="28"/>
                <w:szCs w:val="28"/>
                <w:lang w:val="uk-UA"/>
              </w:rPr>
              <w:t xml:space="preserve">чи  про відмову в її наданні протягом: 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505" w:type="dxa"/>
            <w:shd w:val="clear" w:color="auto" w:fill="auto"/>
          </w:tcPr>
          <w:p w:rsidR="001731E1" w:rsidRPr="00057C45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Спеціалізованим банком законодавство України визначає банк: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кордоном</w:t>
            </w:r>
            <w:r w:rsidRPr="00057C45">
              <w:rPr>
                <w:sz w:val="28"/>
                <w:szCs w:val="28"/>
                <w:lang w:val="uk-UA"/>
              </w:rPr>
              <w:t xml:space="preserve"> банк може бути представлений наступними організаційними формами: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505" w:type="dxa"/>
            <w:shd w:val="clear" w:color="auto" w:fill="auto"/>
          </w:tcPr>
          <w:p w:rsidR="001731E1" w:rsidRPr="00057C45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Кінцевою метою банківського менеджменту 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ОСБ, відповідно до якої поділ банку відбувається по видам банківських продуктів і груп споживачів: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ОСБ, яка є тимчасовою і відносно автономною в плані керівництва та реалізації банківського продукту: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Забезпечення збуту – це напрям: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8505" w:type="dxa"/>
            <w:shd w:val="clear" w:color="auto" w:fill="auto"/>
          </w:tcPr>
          <w:p w:rsidR="001731E1" w:rsidRPr="00057C45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Розробка комунікаційної стратегії належить до компетенції: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8505" w:type="dxa"/>
            <w:shd w:val="clear" w:color="auto" w:fill="auto"/>
          </w:tcPr>
          <w:p w:rsidR="001731E1" w:rsidRPr="00057C45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Програма конкретних дій діяльності банку регламентується в: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8505" w:type="dxa"/>
            <w:shd w:val="clear" w:color="auto" w:fill="auto"/>
          </w:tcPr>
          <w:p w:rsidR="001731E1" w:rsidRPr="00057C45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057C45">
              <w:rPr>
                <w:sz w:val="28"/>
                <w:szCs w:val="28"/>
                <w:lang w:val="uk-UA"/>
              </w:rPr>
              <w:t>Об’єднання декількох структур, що дає змогу банку швидко реагувати на найменші зміни в ринкових умовах: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9322" w:type="dxa"/>
            <w:gridSpan w:val="2"/>
            <w:shd w:val="clear" w:color="auto" w:fill="auto"/>
          </w:tcPr>
          <w:p w:rsidR="001731E1" w:rsidRPr="003938E0" w:rsidRDefault="001731E1" w:rsidP="001731E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38E0">
              <w:rPr>
                <w:b/>
                <w:i/>
                <w:sz w:val="28"/>
                <w:szCs w:val="28"/>
                <w:lang w:val="uk-UA"/>
              </w:rPr>
              <w:t>Стратегічний менеджмент у банку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83CC0">
              <w:rPr>
                <w:sz w:val="28"/>
                <w:szCs w:val="28"/>
                <w:lang w:val="uk-UA"/>
              </w:rPr>
              <w:t>До основн</w:t>
            </w:r>
            <w:r w:rsidRPr="001F1F66">
              <w:rPr>
                <w:sz w:val="28"/>
                <w:szCs w:val="28"/>
                <w:lang w:val="uk-UA"/>
              </w:rPr>
              <w:t>их</w:t>
            </w:r>
            <w:r w:rsidRPr="00E83CC0">
              <w:rPr>
                <w:sz w:val="28"/>
                <w:szCs w:val="28"/>
                <w:lang w:val="uk-UA"/>
              </w:rPr>
              <w:t xml:space="preserve"> положен</w:t>
            </w:r>
            <w:r w:rsidRPr="001F1F66">
              <w:rPr>
                <w:sz w:val="28"/>
                <w:szCs w:val="28"/>
                <w:lang w:val="uk-UA"/>
              </w:rPr>
              <w:t>ь</w:t>
            </w:r>
            <w:r w:rsidRPr="00E83CC0">
              <w:rPr>
                <w:sz w:val="28"/>
                <w:szCs w:val="28"/>
                <w:lang w:val="uk-UA"/>
              </w:rPr>
              <w:t xml:space="preserve"> стратегічного банківського планування</w:t>
            </w:r>
            <w:r w:rsidRPr="001F1F66">
              <w:rPr>
                <w:sz w:val="28"/>
                <w:szCs w:val="28"/>
                <w:lang w:val="uk-UA"/>
              </w:rPr>
              <w:t xml:space="preserve"> відносять: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83CC0">
              <w:rPr>
                <w:sz w:val="28"/>
                <w:szCs w:val="28"/>
                <w:lang w:val="uk-UA"/>
              </w:rPr>
              <w:t>Процес стратегічного планування визначається наявністю таких умов: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83CC0">
              <w:rPr>
                <w:sz w:val="28"/>
                <w:szCs w:val="28"/>
                <w:lang w:val="uk-UA"/>
              </w:rPr>
              <w:t>Компонентами стратегії банку 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</w:t>
            </w:r>
            <w:r w:rsidRPr="00E83CC0">
              <w:rPr>
                <w:sz w:val="28"/>
                <w:szCs w:val="28"/>
                <w:lang w:val="uk-UA"/>
              </w:rPr>
              <w:t xml:space="preserve"> початкового положення банку включає в себе: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83CC0">
              <w:rPr>
                <w:sz w:val="28"/>
                <w:szCs w:val="28"/>
                <w:lang w:val="uk-UA"/>
              </w:rPr>
              <w:t>До групи ринкових зовнішніх факторів можна віднести: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83CC0">
              <w:rPr>
                <w:sz w:val="28"/>
                <w:szCs w:val="28"/>
                <w:lang w:val="uk-UA"/>
              </w:rPr>
              <w:t>До основних нормативів стратегічного планування належать: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83CC0">
              <w:rPr>
                <w:sz w:val="28"/>
                <w:szCs w:val="28"/>
                <w:lang w:val="uk-UA"/>
              </w:rPr>
              <w:t>Які фактори необхідно розглядати для аналізу конкурентного середовища?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83CC0">
              <w:rPr>
                <w:sz w:val="28"/>
                <w:szCs w:val="28"/>
                <w:lang w:val="uk-UA"/>
              </w:rPr>
              <w:t>Сфера, у якій функціонує банк і яка так само доступна для всіх конкурентів, називається: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83CC0">
              <w:rPr>
                <w:sz w:val="28"/>
                <w:szCs w:val="28"/>
                <w:lang w:val="uk-UA"/>
              </w:rPr>
              <w:t>Виділяють такі напрямки внутрішнього аналізу: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83CC0">
              <w:rPr>
                <w:sz w:val="28"/>
                <w:szCs w:val="28"/>
                <w:lang w:val="uk-UA"/>
              </w:rPr>
              <w:t>План управління фірмою, спрямований на зміцнення її позицій, задоволення споживачів і досягнення визначених цілей – це:</w:t>
            </w:r>
          </w:p>
        </w:tc>
      </w:tr>
      <w:tr w:rsidR="001731E1" w:rsidRPr="004E2D9C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83CC0">
              <w:rPr>
                <w:sz w:val="28"/>
                <w:szCs w:val="28"/>
                <w:lang w:val="uk-UA"/>
              </w:rPr>
              <w:t>Намічені керівництвом цілі для посилення позицій організації і її конкурентоспроможності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83CC0">
              <w:rPr>
                <w:sz w:val="28"/>
                <w:szCs w:val="28"/>
                <w:lang w:val="uk-UA"/>
              </w:rPr>
              <w:t>Реалізація стратегії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83CC0">
              <w:rPr>
                <w:sz w:val="28"/>
                <w:szCs w:val="28"/>
                <w:lang w:val="uk-UA"/>
              </w:rPr>
              <w:t>Стратегія компанії, як правило, складається з: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35. 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83CC0">
              <w:rPr>
                <w:sz w:val="28"/>
                <w:szCs w:val="28"/>
                <w:lang w:val="uk-UA"/>
              </w:rPr>
              <w:t>Головна ціль стратегічного банківського менеджменту: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83CC0">
              <w:rPr>
                <w:sz w:val="28"/>
                <w:szCs w:val="28"/>
                <w:lang w:val="uk-UA"/>
              </w:rPr>
              <w:t>Першим етапом стратегічного менеджменту 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83CC0">
              <w:rPr>
                <w:sz w:val="28"/>
                <w:szCs w:val="28"/>
                <w:lang w:val="uk-UA"/>
              </w:rPr>
              <w:t>При проведенні внутрішнього аналізу оцінюють: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AE0055">
              <w:rPr>
                <w:sz w:val="28"/>
                <w:szCs w:val="28"/>
                <w:lang w:val="uk-UA"/>
              </w:rPr>
              <w:t>При проведенні зовнішнього аналізу оцінюють:</w:t>
            </w:r>
          </w:p>
        </w:tc>
      </w:tr>
      <w:tr w:rsidR="001731E1" w:rsidRPr="004E2D9C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AE0055">
              <w:rPr>
                <w:sz w:val="28"/>
                <w:szCs w:val="28"/>
                <w:lang w:val="uk-UA"/>
              </w:rPr>
              <w:t>Суттю якого аналізу є порівняння оцінки сьогоднішнього стану банку, ринку і його потенціалу?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AE0055">
              <w:rPr>
                <w:sz w:val="28"/>
                <w:szCs w:val="28"/>
                <w:lang w:val="uk-UA"/>
              </w:rPr>
              <w:t>Cтратегічні цілі повинні задовольняти такі вимоги: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AE0055">
              <w:rPr>
                <w:sz w:val="28"/>
                <w:szCs w:val="28"/>
                <w:lang w:val="uk-UA"/>
              </w:rPr>
              <w:t xml:space="preserve">Яка форма конкурентної переваги, заснована на лідерстві у витратах, визначається здатністю </w:t>
            </w:r>
            <w:r>
              <w:rPr>
                <w:sz w:val="28"/>
                <w:szCs w:val="28"/>
                <w:lang w:val="uk-UA"/>
              </w:rPr>
              <w:t>фірми</w:t>
            </w:r>
            <w:r w:rsidRPr="00AE0055">
              <w:rPr>
                <w:sz w:val="28"/>
                <w:szCs w:val="28"/>
                <w:lang w:val="uk-UA"/>
              </w:rPr>
              <w:t xml:space="preserve"> стати виробником з найменшими витратами в рамках свого локального ринку?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AE0055">
              <w:rPr>
                <w:sz w:val="28"/>
                <w:szCs w:val="28"/>
                <w:lang w:val="uk-UA"/>
              </w:rPr>
              <w:t>Яка стратегія здатна приносити банківський прибуток тільки в середньо- і довгостроковому плані?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lastRenderedPageBreak/>
              <w:t>43.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AE0055">
              <w:rPr>
                <w:sz w:val="28"/>
                <w:szCs w:val="28"/>
                <w:lang w:val="uk-UA"/>
              </w:rPr>
              <w:t>Яка стратегія полягає у виборі обмеженої зони в рамках великого ринку?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44. 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AE0055">
              <w:rPr>
                <w:sz w:val="28"/>
                <w:szCs w:val="28"/>
                <w:lang w:val="uk-UA"/>
              </w:rPr>
              <w:t>Стратегічний альтернативний напрям «консолідація операцій» передбачає: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AE0055">
              <w:rPr>
                <w:sz w:val="28"/>
                <w:szCs w:val="28"/>
                <w:lang w:val="uk-UA"/>
              </w:rPr>
              <w:t>Який стратегічний напрям означає ту ситуацію, в якій банк продовжує наслідувати поточні стратегії, незважаючи на зміни зовнішніх умов?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AE0055">
              <w:rPr>
                <w:sz w:val="28"/>
                <w:szCs w:val="28"/>
                <w:lang w:val="uk-UA"/>
              </w:rPr>
              <w:t>Стратегічний план має включати: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AE0055">
              <w:rPr>
                <w:sz w:val="28"/>
                <w:szCs w:val="28"/>
                <w:lang w:val="uk-UA"/>
              </w:rPr>
              <w:t>Контроль виконання стратегічного плану здійснюється у таких напрямах: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8505" w:type="dxa"/>
            <w:shd w:val="clear" w:color="auto" w:fill="auto"/>
          </w:tcPr>
          <w:p w:rsidR="001731E1" w:rsidRPr="00AE0055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AE0055">
              <w:rPr>
                <w:sz w:val="28"/>
                <w:szCs w:val="28"/>
                <w:lang w:val="uk-UA"/>
              </w:rPr>
              <w:t>Який напрям контролю виконання стратегічного плану означає аналіз виконаних заходів з погляду досягнення заданих параметрів стратегічної задачі?</w:t>
            </w:r>
          </w:p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AE0055">
              <w:rPr>
                <w:sz w:val="28"/>
                <w:szCs w:val="28"/>
                <w:lang w:val="uk-UA"/>
              </w:rPr>
              <w:t>Введення системи стратегічного управління відбувається після дії таких факторів: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AE0055">
              <w:rPr>
                <w:sz w:val="28"/>
                <w:szCs w:val="28"/>
                <w:lang w:val="uk-UA"/>
              </w:rPr>
              <w:t>Різного роду непередбачені події, до яких у силу об'єктивних і суб'єктивних причин не було готове вище керівництво банку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51. </w:t>
            </w:r>
          </w:p>
        </w:tc>
        <w:tc>
          <w:tcPr>
            <w:tcW w:w="8505" w:type="dxa"/>
            <w:shd w:val="clear" w:color="auto" w:fill="auto"/>
          </w:tcPr>
          <w:p w:rsidR="001731E1" w:rsidRPr="00AE0055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AE0055">
              <w:rPr>
                <w:sz w:val="28"/>
                <w:szCs w:val="28"/>
                <w:lang w:val="uk-UA"/>
              </w:rPr>
              <w:t>Альтернативні стратегії банку включають в себе такі питання: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9322" w:type="dxa"/>
            <w:gridSpan w:val="2"/>
            <w:shd w:val="clear" w:color="auto" w:fill="auto"/>
          </w:tcPr>
          <w:p w:rsidR="001731E1" w:rsidRPr="00AE0055" w:rsidRDefault="001731E1" w:rsidP="001731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Бізнес-планування у банку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Ціль</w:t>
            </w:r>
            <w:r w:rsidRPr="00CF2087">
              <w:rPr>
                <w:sz w:val="28"/>
                <w:szCs w:val="28"/>
                <w:lang w:val="uk-UA"/>
              </w:rPr>
              <w:t xml:space="preserve"> розробки бізнес-плану: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8F237E">
              <w:rPr>
                <w:sz w:val="28"/>
                <w:szCs w:val="28"/>
              </w:rPr>
              <w:t>Бізнес-план допомагає вирішити такі основні завдання: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8F237E">
              <w:rPr>
                <w:sz w:val="28"/>
                <w:szCs w:val="28"/>
              </w:rPr>
              <w:t>Основні функції зовнішнього середовища бізнес-плану: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8F237E">
              <w:rPr>
                <w:sz w:val="28"/>
                <w:szCs w:val="28"/>
              </w:rPr>
              <w:t>Планування діяльності банку за допомогою бізнес-плану передбачає чимало вигід, зокрема: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8F237E">
              <w:rPr>
                <w:sz w:val="28"/>
                <w:szCs w:val="28"/>
              </w:rPr>
              <w:t xml:space="preserve">Документ, що формується у банку а мстою здійснення ефективного </w:t>
            </w:r>
            <w:r>
              <w:rPr>
                <w:sz w:val="28"/>
                <w:szCs w:val="28"/>
                <w:lang w:val="uk-UA"/>
              </w:rPr>
              <w:t xml:space="preserve">використання </w:t>
            </w:r>
            <w:r>
              <w:rPr>
                <w:sz w:val="28"/>
                <w:szCs w:val="28"/>
              </w:rPr>
              <w:t xml:space="preserve"> ресурс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8F237E">
              <w:rPr>
                <w:sz w:val="28"/>
                <w:szCs w:val="28"/>
              </w:rPr>
              <w:t>, забезпечення одержання максимального прибутку за умови збереження стійкості банку, на підставі якого приймаються рішення керівництвом банку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8F237E">
              <w:rPr>
                <w:sz w:val="28"/>
                <w:szCs w:val="28"/>
              </w:rPr>
              <w:t xml:space="preserve">Бізнес-план – документ перспективний, </w:t>
            </w:r>
            <w:r>
              <w:rPr>
                <w:sz w:val="28"/>
                <w:szCs w:val="28"/>
              </w:rPr>
              <w:t>і складати його ре</w:t>
            </w:r>
            <w:r w:rsidRPr="008F237E">
              <w:rPr>
                <w:sz w:val="28"/>
                <w:szCs w:val="28"/>
              </w:rPr>
              <w:t>комендується мінімум на: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8F237E">
              <w:rPr>
                <w:sz w:val="28"/>
                <w:szCs w:val="28"/>
              </w:rPr>
              <w:t>Для розробки фінансової частини бізнес-плану оцінюють такі елементи, що утворюють структуру плану: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59. 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8F237E">
              <w:rPr>
                <w:sz w:val="28"/>
                <w:szCs w:val="28"/>
              </w:rPr>
              <w:t>Для розробки організаційно</w:t>
            </w:r>
            <w:r>
              <w:rPr>
                <w:sz w:val="28"/>
                <w:szCs w:val="28"/>
              </w:rPr>
              <w:t>ї частини бізнес-плану проробля</w:t>
            </w:r>
            <w:r w:rsidRPr="008F237E">
              <w:rPr>
                <w:sz w:val="28"/>
                <w:szCs w:val="28"/>
              </w:rPr>
              <w:t>ють такі елементи:</w:t>
            </w:r>
          </w:p>
        </w:tc>
      </w:tr>
      <w:tr w:rsidR="001731E1" w:rsidRPr="004E2D9C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F76966">
              <w:rPr>
                <w:sz w:val="28"/>
                <w:szCs w:val="28"/>
                <w:lang w:val="uk-UA"/>
              </w:rPr>
              <w:t xml:space="preserve">Управлінська діяльність, завданням </w:t>
            </w:r>
            <w:r>
              <w:rPr>
                <w:sz w:val="28"/>
                <w:szCs w:val="28"/>
                <w:lang w:val="uk-UA"/>
              </w:rPr>
              <w:t>якої є кількісна і якісна оцінка</w:t>
            </w:r>
            <w:r w:rsidRPr="00F76966">
              <w:rPr>
                <w:sz w:val="28"/>
                <w:szCs w:val="28"/>
                <w:lang w:val="uk-UA"/>
              </w:rPr>
              <w:t xml:space="preserve"> й облік результатів роботи організації це: 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8F237E">
              <w:rPr>
                <w:sz w:val="28"/>
                <w:szCs w:val="28"/>
              </w:rPr>
              <w:t>Основними напрямами функціонування системи стратегічного контролінгу 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8F237E">
              <w:rPr>
                <w:sz w:val="28"/>
                <w:szCs w:val="28"/>
              </w:rPr>
              <w:t>Основними напрямами розвитку системи тактичного контролінгу 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8F237E">
              <w:rPr>
                <w:sz w:val="28"/>
                <w:szCs w:val="28"/>
              </w:rPr>
              <w:t>Основними функціями служби контролінгу 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Основні завдання </w:t>
            </w:r>
            <w:r w:rsidRPr="008F237E">
              <w:rPr>
                <w:sz w:val="28"/>
                <w:szCs w:val="28"/>
              </w:rPr>
              <w:t>банківського контролінгу: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8505" w:type="dxa"/>
            <w:shd w:val="clear" w:color="auto" w:fill="auto"/>
          </w:tcPr>
          <w:p w:rsidR="001731E1" w:rsidRPr="0067046A" w:rsidRDefault="001731E1" w:rsidP="001731E1">
            <w:pPr>
              <w:jc w:val="both"/>
              <w:rPr>
                <w:sz w:val="28"/>
                <w:szCs w:val="28"/>
              </w:rPr>
            </w:pPr>
            <w:r w:rsidRPr="008F237E">
              <w:rPr>
                <w:sz w:val="28"/>
                <w:szCs w:val="28"/>
              </w:rPr>
              <w:t>Контроль і управління процесами бізнес-планування здійснюються на таких рівнях: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lastRenderedPageBreak/>
              <w:t>66.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8F237E">
              <w:rPr>
                <w:sz w:val="28"/>
                <w:szCs w:val="28"/>
              </w:rPr>
              <w:t>Основні принципи побудови системи моніторингу: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6F701F">
              <w:rPr>
                <w:sz w:val="28"/>
                <w:szCs w:val="28"/>
              </w:rPr>
              <w:t xml:space="preserve">До внутрішніх </w:t>
            </w:r>
            <w:r>
              <w:rPr>
                <w:sz w:val="28"/>
                <w:szCs w:val="28"/>
                <w:lang w:val="uk-UA"/>
              </w:rPr>
              <w:t>функцій</w:t>
            </w:r>
            <w:r w:rsidRPr="006F701F">
              <w:rPr>
                <w:sz w:val="28"/>
                <w:szCs w:val="28"/>
              </w:rPr>
              <w:t xml:space="preserve"> бізнес-плану відносять: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зовнішніх </w:t>
            </w:r>
            <w:r>
              <w:rPr>
                <w:sz w:val="28"/>
                <w:szCs w:val="28"/>
                <w:lang w:val="uk-UA"/>
              </w:rPr>
              <w:t>функцій</w:t>
            </w:r>
            <w:r>
              <w:rPr>
                <w:sz w:val="28"/>
                <w:szCs w:val="28"/>
              </w:rPr>
              <w:t xml:space="preserve"> бізнес-плану відносять: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принципів побудови системи моніторингу не відносять: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8505" w:type="dxa"/>
            <w:shd w:val="clear" w:color="auto" w:fill="auto"/>
          </w:tcPr>
          <w:p w:rsidR="001731E1" w:rsidRPr="00D82336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Фінансова частина бізнес-плану передбачає: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Система управління процесом досягнення кінцевих цілей і результатів діяльності банку, яка базується на прийнятті ефективних управлінських рішень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основних завдань банківського контролінгу відносять: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8505" w:type="dxa"/>
            <w:shd w:val="clear" w:color="auto" w:fill="auto"/>
          </w:tcPr>
          <w:p w:rsidR="001731E1" w:rsidRPr="00D82336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 завдання вирішує бізнес-план: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74. 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Головною метою бізнес-плану 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Бізнес-план, як правило, складається з:</w:t>
            </w:r>
          </w:p>
        </w:tc>
      </w:tr>
      <w:tr w:rsidR="001731E1" w:rsidRPr="0067020B" w:rsidTr="001731E1">
        <w:tc>
          <w:tcPr>
            <w:tcW w:w="9322" w:type="dxa"/>
            <w:gridSpan w:val="2"/>
            <w:shd w:val="clear" w:color="auto" w:fill="auto"/>
          </w:tcPr>
          <w:p w:rsidR="001731E1" w:rsidRPr="00CF2087" w:rsidRDefault="001731E1" w:rsidP="001731E1">
            <w:pPr>
              <w:jc w:val="center"/>
              <w:rPr>
                <w:sz w:val="28"/>
                <w:szCs w:val="28"/>
                <w:lang w:val="uk-UA"/>
              </w:rPr>
            </w:pPr>
            <w:r w:rsidRPr="00765A71">
              <w:rPr>
                <w:b/>
                <w:i/>
                <w:sz w:val="28"/>
                <w:szCs w:val="28"/>
              </w:rPr>
              <w:t>Банківський маркетинг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830B95">
              <w:rPr>
                <w:sz w:val="28"/>
                <w:szCs w:val="28"/>
              </w:rPr>
              <w:t>Впровадження першого покоління банкоматів відбулося з: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77. 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сер.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90-х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років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наших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днів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банківський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маркетинг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характеризується: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Блок маркетингової системи, який представлений формуванням своєрідної філософії здійснення банківського бізнесу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функцій банківського маркетингу відносять: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Головною метою банківського маркетингу 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8505" w:type="dxa"/>
            <w:shd w:val="clear" w:color="auto" w:fill="auto"/>
          </w:tcPr>
          <w:p w:rsidR="001731E1" w:rsidRPr="0012014C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Основним завданням банківського маркетингу 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8505" w:type="dxa"/>
            <w:shd w:val="clear" w:color="auto" w:fill="auto"/>
          </w:tcPr>
          <w:p w:rsidR="001731E1" w:rsidRPr="0012014C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Основними функціями банківського маркетингу 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другій пол. 70-х років розвиваються: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84. 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основі якого документу здійснюється маркетинговий менеджмент?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85. </w:t>
            </w:r>
          </w:p>
        </w:tc>
        <w:tc>
          <w:tcPr>
            <w:tcW w:w="8505" w:type="dxa"/>
            <w:shd w:val="clear" w:color="auto" w:fill="auto"/>
          </w:tcPr>
          <w:p w:rsidR="001731E1" w:rsidRPr="003C1C06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Введення третього покоління банкоматів і системи «клієнт-банк» відбулося: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Якого з наведених принципів банківського маркетингу не існує: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Якої з наведених функцій маркетингу не існує?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Виявлення потреб споживачів для реалізації нових банківських послуг і продуктів в умовах конкуренції з іншими банками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рентабельності роботи банку у постійно змінних умовах ринкового середовища – це відносять до: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8505" w:type="dxa"/>
            <w:shd w:val="clear" w:color="auto" w:fill="auto"/>
          </w:tcPr>
          <w:p w:rsidR="001731E1" w:rsidRPr="00B070D4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r w:rsidRPr="00412AFF">
              <w:rPr>
                <w:sz w:val="28"/>
                <w:szCs w:val="28"/>
              </w:rPr>
              <w:t>Інструменти банківського маркетингу: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8505" w:type="dxa"/>
            <w:shd w:val="clear" w:color="auto" w:fill="auto"/>
          </w:tcPr>
          <w:p w:rsidR="001731E1" w:rsidRPr="00063C86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r w:rsidRPr="00063C86">
              <w:rPr>
                <w:sz w:val="28"/>
                <w:szCs w:val="28"/>
              </w:rPr>
              <w:t>Роль банківського маркетингу реалізується через: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8505" w:type="dxa"/>
            <w:shd w:val="clear" w:color="auto" w:fill="auto"/>
          </w:tcPr>
          <w:p w:rsidR="001731E1" w:rsidRPr="00063C86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r w:rsidRPr="00412AFF">
              <w:rPr>
                <w:sz w:val="28"/>
                <w:szCs w:val="28"/>
              </w:rPr>
              <w:t>Використання інтернет-платформ у банківському маркетингу: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9322" w:type="dxa"/>
            <w:gridSpan w:val="2"/>
            <w:shd w:val="clear" w:color="auto" w:fill="auto"/>
          </w:tcPr>
          <w:p w:rsidR="001731E1" w:rsidRPr="00412AFF" w:rsidRDefault="001731E1" w:rsidP="001731E1">
            <w:pPr>
              <w:tabs>
                <w:tab w:val="left" w:pos="5475"/>
              </w:tabs>
              <w:jc w:val="center"/>
              <w:rPr>
                <w:sz w:val="28"/>
                <w:szCs w:val="28"/>
              </w:rPr>
            </w:pPr>
            <w:r w:rsidRPr="00406B98">
              <w:rPr>
                <w:b/>
                <w:i/>
                <w:sz w:val="28"/>
                <w:szCs w:val="28"/>
              </w:rPr>
              <w:t>Управління банківськими ризиками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8505" w:type="dxa"/>
            <w:shd w:val="clear" w:color="auto" w:fill="auto"/>
          </w:tcPr>
          <w:p w:rsidR="001731E1" w:rsidRPr="008D3D2F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r w:rsidRPr="00B415B8">
              <w:rPr>
                <w:sz w:val="28"/>
                <w:szCs w:val="28"/>
              </w:rPr>
              <w:t>З погляду сфер виникнення та можливостей управління банківські ризики поділяють на: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8505" w:type="dxa"/>
            <w:shd w:val="clear" w:color="auto" w:fill="auto"/>
          </w:tcPr>
          <w:p w:rsidR="001731E1" w:rsidRPr="008D3D2F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r w:rsidRPr="00B415B8">
              <w:rPr>
                <w:sz w:val="28"/>
                <w:szCs w:val="28"/>
              </w:rPr>
              <w:t>Політичні, правові, соціальні та загальноекономічні ризики належать до: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r w:rsidRPr="00B415B8">
              <w:rPr>
                <w:sz w:val="28"/>
                <w:szCs w:val="28"/>
              </w:rPr>
              <w:t>Ризики, що виникають безпосередньо у зв'язку з діяльністю конкретного банку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8505" w:type="dxa"/>
            <w:shd w:val="clear" w:color="auto" w:fill="auto"/>
          </w:tcPr>
          <w:p w:rsidR="001731E1" w:rsidRPr="008D3D2F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r w:rsidRPr="00B415B8">
              <w:rPr>
                <w:sz w:val="28"/>
                <w:szCs w:val="28"/>
              </w:rPr>
              <w:t>До фінансових ризиків належать: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lastRenderedPageBreak/>
              <w:t>97.</w:t>
            </w:r>
          </w:p>
        </w:tc>
        <w:tc>
          <w:tcPr>
            <w:tcW w:w="8505" w:type="dxa"/>
            <w:shd w:val="clear" w:color="auto" w:fill="auto"/>
          </w:tcPr>
          <w:p w:rsidR="001731E1" w:rsidRPr="008D3D2F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r w:rsidRPr="00B415B8">
              <w:rPr>
                <w:sz w:val="28"/>
                <w:szCs w:val="28"/>
              </w:rPr>
              <w:t>Кредитний ризик — це:</w:t>
            </w:r>
          </w:p>
        </w:tc>
      </w:tr>
      <w:tr w:rsidR="001731E1" w:rsidRPr="004E2D9C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  <w:lang w:val="uk-UA"/>
              </w:rPr>
            </w:pPr>
            <w:r w:rsidRPr="008D3D2F">
              <w:rPr>
                <w:sz w:val="28"/>
                <w:szCs w:val="28"/>
                <w:lang w:val="uk-UA"/>
              </w:rPr>
              <w:t>Який ризик пов'язується з ймовірністю того, що банк втратить частину доходів через надмірну кількість високоліквідних активів?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r w:rsidRPr="00B415B8">
              <w:rPr>
                <w:sz w:val="28"/>
                <w:szCs w:val="28"/>
              </w:rPr>
              <w:t>Ймовірністю структурних зрушень у різних відсоткових ставках визначається: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r w:rsidRPr="00B415B8">
              <w:rPr>
                <w:sz w:val="28"/>
                <w:szCs w:val="28"/>
              </w:rPr>
              <w:t>Процентний ризик виникає у таких випадках: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r w:rsidRPr="00B415B8">
              <w:rPr>
                <w:sz w:val="28"/>
                <w:szCs w:val="28"/>
              </w:rPr>
              <w:t>Процес управління ризиками складається з таких етапів: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r w:rsidRPr="00B415B8">
              <w:rPr>
                <w:sz w:val="28"/>
                <w:szCs w:val="28"/>
              </w:rPr>
              <w:t>Вимірювання, аналіз та оцінювання величини ризику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  <w:lang w:val="uk-UA"/>
              </w:rPr>
            </w:pPr>
            <w:r w:rsidRPr="00B415B8">
              <w:rPr>
                <w:sz w:val="28"/>
                <w:szCs w:val="28"/>
              </w:rPr>
              <w:t>Процес функціонування регулярної незалежної системи оцінювання та контролю за ризиком з механізмом зворотного зв'язку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r w:rsidRPr="00B415B8">
              <w:rPr>
                <w:sz w:val="28"/>
                <w:szCs w:val="28"/>
              </w:rPr>
              <w:t>Ризик, наслідки реалізації якого сягають рівня, вищого за критичну межу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8505" w:type="dxa"/>
            <w:shd w:val="clear" w:color="auto" w:fill="auto"/>
          </w:tcPr>
          <w:p w:rsidR="001731E1" w:rsidRPr="008D3D2F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r w:rsidRPr="00B415B8">
              <w:rPr>
                <w:sz w:val="28"/>
                <w:szCs w:val="28"/>
              </w:rPr>
              <w:t>За методикою НБУ банківські ризики поділяються на:</w:t>
            </w:r>
          </w:p>
        </w:tc>
      </w:tr>
      <w:tr w:rsidR="001731E1" w:rsidRPr="00CE004D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  <w:lang w:val="uk-UA"/>
              </w:rPr>
            </w:pPr>
            <w:r w:rsidRPr="008D3D2F">
              <w:rPr>
                <w:sz w:val="28"/>
                <w:szCs w:val="28"/>
                <w:lang w:val="uk-UA"/>
              </w:rPr>
              <w:t>До ризиків, що піддаються кількісному оцінюванню відносять:</w:t>
            </w:r>
          </w:p>
        </w:tc>
      </w:tr>
      <w:tr w:rsidR="001731E1" w:rsidRPr="00CE004D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  <w:lang w:val="uk-UA"/>
              </w:rPr>
            </w:pPr>
            <w:r w:rsidRPr="008D3D2F">
              <w:rPr>
                <w:sz w:val="28"/>
                <w:szCs w:val="28"/>
                <w:lang w:val="uk-UA"/>
              </w:rPr>
              <w:t>Ризики, що піддаються кількісній оцінці (існує безпосередня залежність між рівнем ризику і доходами)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8505" w:type="dxa"/>
            <w:shd w:val="clear" w:color="auto" w:fill="auto"/>
          </w:tcPr>
          <w:p w:rsidR="001731E1" w:rsidRPr="008D3D2F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r w:rsidRPr="00B415B8">
              <w:rPr>
                <w:sz w:val="28"/>
                <w:szCs w:val="28"/>
              </w:rPr>
              <w:t>Правила управління банківськими ризиками передбачають: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r w:rsidRPr="00B415B8">
              <w:rPr>
                <w:sz w:val="28"/>
                <w:szCs w:val="28"/>
              </w:rPr>
              <w:t>Залежно від тривалості періоду управління банківськими ризиками поділяється на: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r w:rsidRPr="00B415B8">
              <w:rPr>
                <w:sz w:val="28"/>
                <w:szCs w:val="28"/>
              </w:rPr>
              <w:t>Оперативне управління ризиками здійснює: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r w:rsidRPr="00B415B8">
              <w:rPr>
                <w:sz w:val="28"/>
                <w:szCs w:val="28"/>
              </w:rPr>
              <w:t>Стратегія максимально можливого уникнення ризику передбачає: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r w:rsidRPr="00B415B8">
              <w:rPr>
                <w:sz w:val="28"/>
                <w:szCs w:val="28"/>
              </w:rPr>
              <w:t>Методи управління банківськими ризиками поділяються на такі групи: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r w:rsidRPr="00B415B8">
              <w:rPr>
                <w:sz w:val="28"/>
                <w:szCs w:val="28"/>
              </w:rPr>
              <w:t>Методи уникнення банківських ризиків: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r w:rsidRPr="00B415B8">
              <w:rPr>
                <w:sz w:val="28"/>
                <w:szCs w:val="28"/>
              </w:rPr>
              <w:t>Які методи дають змогу банку знизити або ймовірність збитків, або величину негативних наслідків: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r w:rsidRPr="00B415B8">
              <w:rPr>
                <w:sz w:val="28"/>
                <w:szCs w:val="28"/>
              </w:rPr>
              <w:t>Існують такі методи передання банківських ризиків: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  <w:lang w:val="uk-UA"/>
              </w:rPr>
            </w:pPr>
            <w:r w:rsidRPr="00B415B8">
              <w:rPr>
                <w:sz w:val="28"/>
                <w:szCs w:val="28"/>
              </w:rPr>
              <w:t xml:space="preserve">Небезпека втрат у разі неспроможності банку виконати свої зобов'язання за пасивами балансу та вимогами за активами – це: 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r w:rsidRPr="00B415B8">
              <w:rPr>
                <w:sz w:val="28"/>
                <w:szCs w:val="28"/>
              </w:rPr>
              <w:t>Процентний ризик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r w:rsidRPr="00B415B8">
              <w:rPr>
                <w:sz w:val="28"/>
                <w:szCs w:val="28"/>
              </w:rPr>
              <w:t>Процес використання системи лімітів і нормативів для управління ризиками охоплює такі етапи: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tabs>
                <w:tab w:val="left" w:pos="5475"/>
              </w:tabs>
              <w:jc w:val="both"/>
              <w:rPr>
                <w:sz w:val="28"/>
                <w:szCs w:val="28"/>
              </w:rPr>
            </w:pPr>
            <w:r w:rsidRPr="00B415B8">
              <w:rPr>
                <w:sz w:val="28"/>
                <w:szCs w:val="28"/>
              </w:rPr>
              <w:t>За характером об’єкта фінансові ризики можуть бути поєднані в такі групи: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Комплектація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8505" w:type="dxa"/>
            <w:shd w:val="clear" w:color="auto" w:fill="auto"/>
          </w:tcPr>
          <w:p w:rsidR="001731E1" w:rsidRPr="00C20A0F" w:rsidRDefault="001731E1" w:rsidP="001731E1">
            <w:pPr>
              <w:jc w:val="both"/>
              <w:rPr>
                <w:sz w:val="28"/>
                <w:szCs w:val="28"/>
              </w:rPr>
            </w:pPr>
            <w:r w:rsidRPr="00E81435">
              <w:rPr>
                <w:sz w:val="28"/>
                <w:szCs w:val="28"/>
              </w:rPr>
              <w:t>Можливість грошових втрат суб’єктів</w:t>
            </w:r>
            <w:r>
              <w:rPr>
                <w:sz w:val="28"/>
                <w:szCs w:val="28"/>
              </w:rPr>
              <w:t xml:space="preserve"> валютного ринку внаслідок коливань валютних курсів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8505" w:type="dxa"/>
            <w:shd w:val="clear" w:color="auto" w:fill="auto"/>
          </w:tcPr>
          <w:p w:rsidR="001731E1" w:rsidRPr="00C20A0F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Можливість виникнення збитку у наслідок неоплати або прострочення оплати клієнтом своїх фінансових зобов’язань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8505" w:type="dxa"/>
            <w:shd w:val="clear" w:color="auto" w:fill="auto"/>
          </w:tcPr>
          <w:p w:rsidR="001731E1" w:rsidRPr="00C20A0F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Ризик скорочення суми чистого процентного доходу або збільшення процентних витрат внаслідок зміни практичної ставки на ринку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Наявний або потенційний ризик неплатоспроможності банку виконати свої зобов’язання -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Ймовірність того, що капітал банку не зможе покрити конкретні </w:t>
            </w:r>
            <w:r>
              <w:rPr>
                <w:sz w:val="28"/>
                <w:szCs w:val="28"/>
              </w:rPr>
              <w:lastRenderedPageBreak/>
              <w:t>збитки від його діяльності – це:</w:t>
            </w:r>
          </w:p>
        </w:tc>
      </w:tr>
      <w:tr w:rsidR="001731E1" w:rsidRPr="00CE004D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126.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DA7B98">
              <w:rPr>
                <w:sz w:val="28"/>
                <w:szCs w:val="28"/>
                <w:lang w:val="uk-UA"/>
              </w:rPr>
              <w:t>Наявний або потенційний ризик для надходжень капіталу банку, який виникає внаслідок несприятливих змін відсоткових ставок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Наявний або потенційний ризик для надходжень і капіталу, який виникає внаслідок несприятливих коливань курсів – це:</w:t>
            </w:r>
          </w:p>
        </w:tc>
      </w:tr>
      <w:tr w:rsidR="001731E1" w:rsidRPr="00CE004D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8505" w:type="dxa"/>
            <w:shd w:val="clear" w:color="auto" w:fill="auto"/>
          </w:tcPr>
          <w:p w:rsidR="001731E1" w:rsidRPr="00B749A3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DA7B98">
              <w:rPr>
                <w:sz w:val="28"/>
                <w:szCs w:val="28"/>
                <w:lang w:val="uk-UA"/>
              </w:rPr>
              <w:t>Наявний і потенційний ризик для надходження і капіталу, який виникає внаслідок несприятливих коливань цінних паперів і товарів:</w:t>
            </w:r>
          </w:p>
        </w:tc>
      </w:tr>
      <w:tr w:rsidR="001731E1" w:rsidRPr="00CE004D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7111C8">
              <w:rPr>
                <w:sz w:val="28"/>
                <w:szCs w:val="28"/>
                <w:lang w:val="uk-UA"/>
              </w:rPr>
              <w:t>Який ризик є похідним від усіх фінансових ризиків: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Сторона, яка передає ризик: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Сторона, яка приймає ризик: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8505" w:type="dxa"/>
            <w:shd w:val="clear" w:color="auto" w:fill="auto"/>
          </w:tcPr>
          <w:p w:rsidR="001731E1" w:rsidRPr="00DE14EA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 фактори впливають на банківські ризики?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Встановлення максимально допустимих розмірів наданих позик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8505" w:type="dxa"/>
            <w:shd w:val="clear" w:color="auto" w:fill="auto"/>
          </w:tcPr>
          <w:p w:rsidR="001731E1" w:rsidRPr="00DE14EA" w:rsidRDefault="001731E1" w:rsidP="00173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факторів впливу на банківські ризики не належать: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8505" w:type="dxa"/>
            <w:shd w:val="clear" w:color="auto" w:fill="auto"/>
          </w:tcPr>
          <w:p w:rsidR="001731E1" w:rsidRPr="00DE14EA" w:rsidRDefault="001731E1" w:rsidP="00173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заходів направлених на формування системи лімітів і нормативів не відносять: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Банківський ризик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Основними заходами запобігання валютного ризику 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Заходами запобігання ризику зменшення прибутку від неефективного управління банком 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етапів системи лімітів для управління ризиками відносять: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Механізм управління банківськими ризиками включає: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9322" w:type="dxa"/>
            <w:gridSpan w:val="2"/>
            <w:shd w:val="clear" w:color="auto" w:fill="auto"/>
          </w:tcPr>
          <w:p w:rsidR="001731E1" w:rsidRDefault="001731E1" w:rsidP="001731E1">
            <w:pPr>
              <w:jc w:val="center"/>
              <w:rPr>
                <w:sz w:val="28"/>
                <w:szCs w:val="28"/>
              </w:rPr>
            </w:pPr>
            <w:r w:rsidRPr="006B2C32">
              <w:rPr>
                <w:b/>
                <w:i/>
                <w:sz w:val="28"/>
                <w:szCs w:val="28"/>
                <w:lang w:val="uk-UA"/>
              </w:rPr>
              <w:t>Управління активами і пасивами банку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Сутність управління активами і пасивами банку полягає в: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Основним завданням управління активами і пасивами банку 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Робочий орган, що координує та реалізує управлінські рішення комітету з управляння активами і пасивами банку 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8505" w:type="dxa"/>
            <w:shd w:val="clear" w:color="auto" w:fill="auto"/>
          </w:tcPr>
          <w:p w:rsidR="001731E1" w:rsidRPr="00D05192" w:rsidRDefault="001731E1" w:rsidP="001731E1">
            <w:pPr>
              <w:jc w:val="both"/>
              <w:rPr>
                <w:rFonts w:ascii="Calibri" w:hAnsi="Calibri"/>
                <w:sz w:val="28"/>
                <w:szCs w:val="28"/>
                <w:lang w:val="uk-UA"/>
              </w:rPr>
            </w:pPr>
            <w:r w:rsidRPr="00D05192">
              <w:rPr>
                <w:sz w:val="28"/>
                <w:szCs w:val="28"/>
                <w:lang w:val="uk-UA"/>
              </w:rPr>
              <w:t>Якщо зі збільшенням процентних ставок маржа банку зростатиме і, навпаки, у разі їх зменшення маржа зменшуватиметься, то геп?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8505" w:type="dxa"/>
            <w:shd w:val="clear" w:color="auto" w:fill="auto"/>
          </w:tcPr>
          <w:p w:rsidR="001731E1" w:rsidRPr="00D05192" w:rsidRDefault="001731E1" w:rsidP="001731E1">
            <w:pPr>
              <w:jc w:val="both"/>
              <w:rPr>
                <w:rFonts w:ascii="Calibri" w:hAnsi="Calibri"/>
                <w:sz w:val="28"/>
                <w:szCs w:val="28"/>
                <w:lang w:val="uk-UA"/>
              </w:rPr>
            </w:pPr>
            <w:r w:rsidRPr="00D05192">
              <w:rPr>
                <w:sz w:val="28"/>
                <w:szCs w:val="28"/>
                <w:lang w:val="uk-UA"/>
              </w:rPr>
              <w:t>Якщо зі збільшенням процентних ставок маржа банку зменшуватиметься, а з їх зменшенням – збільшуватиметься, то геп?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чому полягає г</w:t>
            </w:r>
            <w:r w:rsidRPr="00D05192">
              <w:rPr>
                <w:sz w:val="28"/>
                <w:szCs w:val="28"/>
                <w:lang w:val="uk-UA"/>
              </w:rPr>
              <w:t>оловна ідея управління гепом</w:t>
            </w:r>
            <w:r>
              <w:rPr>
                <w:sz w:val="28"/>
                <w:szCs w:val="28"/>
                <w:lang w:val="uk-UA"/>
              </w:rPr>
              <w:t>?</w:t>
            </w:r>
            <w:r>
              <w:rPr>
                <w:rFonts w:ascii="Helvetica" w:hAnsi="Helvetica"/>
                <w:color w:val="555555"/>
                <w:sz w:val="21"/>
                <w:szCs w:val="21"/>
              </w:rPr>
              <w:t xml:space="preserve"> 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D05192">
              <w:rPr>
                <w:sz w:val="28"/>
                <w:szCs w:val="28"/>
                <w:lang w:val="uk-UA"/>
              </w:rPr>
              <w:t xml:space="preserve">ля визначення показника гепу всі активи і пасиви банку поділяють на дві групи: 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181B3E">
              <w:rPr>
                <w:sz w:val="28"/>
                <w:lang w:val="uk-UA" w:eastAsia="uk-UA"/>
              </w:rPr>
              <w:t>Формування стратегії і здійснення заходів, які</w:t>
            </w:r>
            <w:r>
              <w:rPr>
                <w:lang w:val="uk-UA" w:eastAsia="uk-UA"/>
              </w:rPr>
              <w:t xml:space="preserve"> </w:t>
            </w:r>
            <w:r w:rsidRPr="00181B3E">
              <w:rPr>
                <w:sz w:val="28"/>
                <w:lang w:val="uk-UA" w:eastAsia="uk-UA"/>
              </w:rPr>
              <w:t>приводять структуру банківського балансу у відповідність з його стратегічною метою</w:t>
            </w:r>
            <w:r>
              <w:rPr>
                <w:sz w:val="28"/>
                <w:lang w:val="uk-UA" w:eastAsia="uk-UA"/>
              </w:rPr>
              <w:t xml:space="preserve"> </w:t>
            </w:r>
            <w:r w:rsidRPr="00181B3E">
              <w:rPr>
                <w:sz w:val="28"/>
                <w:lang w:val="uk-UA" w:eastAsia="uk-UA"/>
              </w:rPr>
              <w:t>– це</w:t>
            </w:r>
            <w:r>
              <w:rPr>
                <w:sz w:val="28"/>
                <w:lang w:val="uk-UA" w:eastAsia="uk-UA"/>
              </w:rPr>
              <w:t>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таке а</w:t>
            </w:r>
            <w:r w:rsidRPr="0082516B">
              <w:rPr>
                <w:sz w:val="28"/>
                <w:szCs w:val="28"/>
                <w:lang w:val="uk-UA"/>
              </w:rPr>
              <w:t>ктивні о</w:t>
            </w:r>
            <w:r>
              <w:rPr>
                <w:sz w:val="28"/>
                <w:szCs w:val="28"/>
                <w:lang w:val="uk-UA"/>
              </w:rPr>
              <w:t>перації комерційного банку?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можна віднести до пасивних операцій комерційних банків?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8505" w:type="dxa"/>
            <w:shd w:val="clear" w:color="auto" w:fill="auto"/>
          </w:tcPr>
          <w:p w:rsidR="001731E1" w:rsidRPr="00A24395" w:rsidRDefault="001731E1" w:rsidP="001731E1">
            <w:pPr>
              <w:jc w:val="both"/>
              <w:rPr>
                <w:sz w:val="28"/>
                <w:szCs w:val="28"/>
              </w:rPr>
            </w:pPr>
            <w:r w:rsidRPr="00D33431">
              <w:rPr>
                <w:sz w:val="28"/>
                <w:szCs w:val="28"/>
              </w:rPr>
              <w:t>Активи банків — це:</w:t>
            </w:r>
          </w:p>
        </w:tc>
      </w:tr>
      <w:tr w:rsidR="001731E1" w:rsidRPr="00CE004D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A24395">
              <w:rPr>
                <w:sz w:val="28"/>
                <w:szCs w:val="28"/>
                <w:lang w:val="uk-UA"/>
              </w:rPr>
              <w:t>Ресурси, за рахунок яких здійснюються кредитні, інвестиційні та інші активні операції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8505" w:type="dxa"/>
            <w:shd w:val="clear" w:color="auto" w:fill="auto"/>
          </w:tcPr>
          <w:p w:rsidR="001731E1" w:rsidRPr="00B170F3" w:rsidRDefault="001731E1" w:rsidP="001731E1">
            <w:pPr>
              <w:jc w:val="both"/>
              <w:rPr>
                <w:sz w:val="28"/>
                <w:szCs w:val="28"/>
              </w:rPr>
            </w:pPr>
            <w:r w:rsidRPr="00D33431">
              <w:rPr>
                <w:sz w:val="28"/>
                <w:szCs w:val="28"/>
              </w:rPr>
              <w:t>Пасиви комерційних банків поділяються на: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D33431">
              <w:rPr>
                <w:sz w:val="28"/>
                <w:szCs w:val="28"/>
              </w:rPr>
              <w:t xml:space="preserve">Якщо комерційний банк утворюється у формі акціонерного </w:t>
            </w:r>
            <w:r w:rsidRPr="00D33431">
              <w:rPr>
                <w:sz w:val="28"/>
                <w:szCs w:val="28"/>
              </w:rPr>
              <w:lastRenderedPageBreak/>
              <w:t xml:space="preserve">товариства відкритого типу, то статутний </w:t>
            </w:r>
            <w:r>
              <w:rPr>
                <w:sz w:val="28"/>
                <w:szCs w:val="28"/>
                <w:lang w:val="uk-UA"/>
              </w:rPr>
              <w:t>капітал</w:t>
            </w:r>
            <w:r w:rsidRPr="00D33431">
              <w:rPr>
                <w:sz w:val="28"/>
                <w:szCs w:val="28"/>
              </w:rPr>
              <w:t xml:space="preserve"> формується шляхом: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155.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D33431">
              <w:rPr>
                <w:sz w:val="28"/>
                <w:szCs w:val="28"/>
              </w:rPr>
              <w:t>Власники яких акцій беруть участь в управлінні банку і поділяють з ним усі його прибутки, збитки та ризики?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D33431">
              <w:rPr>
                <w:sz w:val="28"/>
                <w:szCs w:val="28"/>
              </w:rPr>
              <w:t xml:space="preserve">Розмір резервного </w:t>
            </w:r>
            <w:r>
              <w:rPr>
                <w:sz w:val="28"/>
                <w:szCs w:val="28"/>
                <w:lang w:val="uk-UA"/>
              </w:rPr>
              <w:t>капітал</w:t>
            </w:r>
            <w:r w:rsidRPr="00D33431">
              <w:rPr>
                <w:sz w:val="28"/>
                <w:szCs w:val="28"/>
              </w:rPr>
              <w:t>у комерційного банку встановлюється, як правило, на рівні: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D33431">
              <w:rPr>
                <w:sz w:val="28"/>
                <w:szCs w:val="28"/>
              </w:rPr>
              <w:t>Строкові депозити (вклади) —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D33431">
              <w:rPr>
                <w:sz w:val="28"/>
                <w:szCs w:val="28"/>
              </w:rPr>
              <w:t>Депозитні сертифікати надаються: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8505" w:type="dxa"/>
            <w:shd w:val="clear" w:color="auto" w:fill="auto"/>
          </w:tcPr>
          <w:p w:rsidR="001731E1" w:rsidRPr="00B170F3" w:rsidRDefault="001731E1" w:rsidP="001731E1">
            <w:pPr>
              <w:jc w:val="both"/>
              <w:rPr>
                <w:sz w:val="28"/>
                <w:szCs w:val="28"/>
              </w:rPr>
            </w:pPr>
            <w:r w:rsidRPr="00D33431">
              <w:rPr>
                <w:sz w:val="28"/>
                <w:szCs w:val="28"/>
              </w:rPr>
              <w:t>Терміни міжбанківських кредитів можуть бути: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D33431">
              <w:rPr>
                <w:sz w:val="28"/>
                <w:szCs w:val="28"/>
              </w:rPr>
              <w:t>Основною формою рефінансування комерційних банків є:</w:t>
            </w:r>
          </w:p>
        </w:tc>
      </w:tr>
      <w:tr w:rsidR="001731E1" w:rsidRPr="00CE004D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B170F3">
              <w:rPr>
                <w:sz w:val="28"/>
                <w:szCs w:val="28"/>
                <w:lang w:val="uk-UA"/>
              </w:rPr>
              <w:t>Рефінансування під забезпечення конверсійними облігаціями внутрішньої державної позики здійснюється на строк: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D33431">
              <w:rPr>
                <w:sz w:val="28"/>
                <w:szCs w:val="28"/>
              </w:rPr>
              <w:t>До первинних резервів належать такі активи: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D33431">
              <w:rPr>
                <w:sz w:val="28"/>
                <w:szCs w:val="28"/>
              </w:rPr>
              <w:t>Вторинні резерви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8505" w:type="dxa"/>
            <w:shd w:val="clear" w:color="auto" w:fill="auto"/>
          </w:tcPr>
          <w:p w:rsidR="001731E1" w:rsidRPr="00B170F3" w:rsidRDefault="001731E1" w:rsidP="001731E1">
            <w:pPr>
              <w:jc w:val="both"/>
              <w:rPr>
                <w:sz w:val="28"/>
                <w:szCs w:val="28"/>
              </w:rPr>
            </w:pPr>
            <w:r w:rsidRPr="00D33431">
              <w:rPr>
                <w:sz w:val="28"/>
                <w:szCs w:val="28"/>
              </w:rPr>
              <w:t>Міжбанківські кредити на термін до 7 днів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D33431">
              <w:rPr>
                <w:sz w:val="28"/>
                <w:szCs w:val="28"/>
              </w:rPr>
              <w:t>Яка група активів не дає безпосередньо ніякого прибутку?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D33431">
              <w:rPr>
                <w:sz w:val="28"/>
                <w:szCs w:val="28"/>
              </w:rPr>
              <w:t>Який принцип управління активами й пасивами передбачає участь у процесі управління широкого кола співробітників банку, що забезпечує більш повне виявлення передового досвіду і використання ресурсного потенціалу банку?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167.</w:t>
            </w:r>
          </w:p>
        </w:tc>
        <w:tc>
          <w:tcPr>
            <w:tcW w:w="8505" w:type="dxa"/>
            <w:shd w:val="clear" w:color="auto" w:fill="auto"/>
          </w:tcPr>
          <w:p w:rsidR="001731E1" w:rsidRPr="00B170F3" w:rsidRDefault="001731E1" w:rsidP="001731E1">
            <w:pPr>
              <w:jc w:val="both"/>
              <w:rPr>
                <w:sz w:val="28"/>
                <w:szCs w:val="28"/>
              </w:rPr>
            </w:pPr>
            <w:r w:rsidRPr="00D33431">
              <w:rPr>
                <w:sz w:val="28"/>
                <w:szCs w:val="28"/>
              </w:rPr>
              <w:t>Принцип ефективності передбачає: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D33431">
              <w:rPr>
                <w:sz w:val="28"/>
                <w:szCs w:val="28"/>
              </w:rPr>
              <w:t>Об'єктом управління активами і пасивами 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169.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D33431">
              <w:rPr>
                <w:sz w:val="28"/>
                <w:szCs w:val="28"/>
              </w:rPr>
              <w:t>У теорії управління банко</w:t>
            </w:r>
            <w:r>
              <w:rPr>
                <w:sz w:val="28"/>
                <w:szCs w:val="28"/>
              </w:rPr>
              <w:t>м виділено два напрямки в управ</w:t>
            </w:r>
            <w:r w:rsidRPr="00D33431">
              <w:rPr>
                <w:sz w:val="28"/>
                <w:szCs w:val="28"/>
              </w:rPr>
              <w:t>лінні активами і пасивами: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8505" w:type="dxa"/>
            <w:shd w:val="clear" w:color="auto" w:fill="auto"/>
          </w:tcPr>
          <w:p w:rsidR="001731E1" w:rsidRPr="00B170F3" w:rsidRDefault="001731E1" w:rsidP="001731E1">
            <w:pPr>
              <w:jc w:val="both"/>
              <w:rPr>
                <w:sz w:val="28"/>
                <w:szCs w:val="28"/>
              </w:rPr>
            </w:pPr>
            <w:r w:rsidRPr="00D33431">
              <w:rPr>
                <w:sz w:val="28"/>
                <w:szCs w:val="28"/>
              </w:rPr>
              <w:t>Основні елементи власних коштів, входять у капітал банку, якщо вони відповідають таким принципам: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D33431">
              <w:rPr>
                <w:sz w:val="28"/>
                <w:szCs w:val="28"/>
              </w:rPr>
              <w:t>До складу капіталу банку входять: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172.</w:t>
            </w:r>
          </w:p>
        </w:tc>
        <w:tc>
          <w:tcPr>
            <w:tcW w:w="8505" w:type="dxa"/>
            <w:shd w:val="clear" w:color="auto" w:fill="auto"/>
          </w:tcPr>
          <w:p w:rsidR="001731E1" w:rsidRPr="00FE28D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D33431">
              <w:rPr>
                <w:sz w:val="28"/>
                <w:szCs w:val="28"/>
              </w:rPr>
              <w:t>Зарезервована частина власного капіталу банку, призначена для</w:t>
            </w:r>
            <w:r w:rsidRPr="00D33431">
              <w:rPr>
                <w:sz w:val="28"/>
                <w:szCs w:val="28"/>
                <w:lang w:val="uk-UA"/>
              </w:rPr>
              <w:t xml:space="preserve"> </w:t>
            </w:r>
            <w:r w:rsidRPr="00D33431">
              <w:rPr>
                <w:sz w:val="28"/>
                <w:szCs w:val="28"/>
              </w:rPr>
              <w:t>внутрішнього страхування  його діяльності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173.</w:t>
            </w:r>
          </w:p>
        </w:tc>
        <w:tc>
          <w:tcPr>
            <w:tcW w:w="8505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D33431">
              <w:rPr>
                <w:sz w:val="28"/>
                <w:szCs w:val="28"/>
              </w:rPr>
              <w:t>Недоліком якого методу є те, що реальна вартість активів і зобов'язань банку може відхилятися від початкової балансової вартості: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0A0538">
              <w:rPr>
                <w:sz w:val="28"/>
                <w:szCs w:val="28"/>
              </w:rPr>
              <w:t>В чому полягає регулювальна функція власного капіталу: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175.</w:t>
            </w:r>
          </w:p>
        </w:tc>
        <w:tc>
          <w:tcPr>
            <w:tcW w:w="8505" w:type="dxa"/>
            <w:shd w:val="clear" w:color="auto" w:fill="auto"/>
          </w:tcPr>
          <w:p w:rsidR="001731E1" w:rsidRPr="00B170F3" w:rsidRDefault="001731E1" w:rsidP="001731E1">
            <w:pPr>
              <w:jc w:val="both"/>
              <w:rPr>
                <w:sz w:val="28"/>
                <w:szCs w:val="28"/>
              </w:rPr>
            </w:pPr>
            <w:r w:rsidRPr="000A0538">
              <w:rPr>
                <w:sz w:val="28"/>
                <w:szCs w:val="28"/>
              </w:rPr>
              <w:t xml:space="preserve">Вкажіть </w:t>
            </w:r>
            <w:r w:rsidRPr="00D33431">
              <w:rPr>
                <w:sz w:val="28"/>
                <w:szCs w:val="28"/>
              </w:rPr>
              <w:t>недоліки методу внутрішніх джерел поповнення капіталу: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176.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D33431">
              <w:rPr>
                <w:sz w:val="28"/>
                <w:szCs w:val="28"/>
              </w:rPr>
              <w:t>Оберіть способи залучення капіталу за рахунок зовнішніх джерел: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D33431">
              <w:rPr>
                <w:sz w:val="28"/>
                <w:szCs w:val="28"/>
              </w:rPr>
              <w:t>Більшість банків зі 100 % іноземним капіталом на території України організовано у вигляді:</w:t>
            </w:r>
          </w:p>
        </w:tc>
      </w:tr>
      <w:tr w:rsidR="001731E1" w:rsidRPr="00B749A3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178.</w:t>
            </w:r>
          </w:p>
        </w:tc>
        <w:tc>
          <w:tcPr>
            <w:tcW w:w="8505" w:type="dxa"/>
            <w:shd w:val="clear" w:color="auto" w:fill="auto"/>
          </w:tcPr>
          <w:p w:rsidR="001731E1" w:rsidRPr="00B749A3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D33431">
              <w:rPr>
                <w:sz w:val="28"/>
                <w:szCs w:val="28"/>
              </w:rPr>
              <w:t>Неборговий цінний пап</w:t>
            </w:r>
            <w:r>
              <w:rPr>
                <w:sz w:val="28"/>
                <w:szCs w:val="28"/>
              </w:rPr>
              <w:t>ір без установленого термі</w:t>
            </w:r>
            <w:r w:rsidRPr="00D33431">
              <w:rPr>
                <w:sz w:val="28"/>
                <w:szCs w:val="28"/>
              </w:rPr>
              <w:t xml:space="preserve">ну обігу, який підтверджує пайову участь власника в статутному </w:t>
            </w:r>
            <w:r>
              <w:rPr>
                <w:sz w:val="28"/>
                <w:szCs w:val="28"/>
                <w:lang w:val="uk-UA"/>
              </w:rPr>
              <w:t>капітал</w:t>
            </w:r>
            <w:r w:rsidRPr="00D33431">
              <w:rPr>
                <w:sz w:val="28"/>
                <w:szCs w:val="28"/>
              </w:rPr>
              <w:t>і акціонерного товариства і його корпоративні права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D33431">
              <w:rPr>
                <w:sz w:val="28"/>
                <w:szCs w:val="28"/>
              </w:rPr>
              <w:t xml:space="preserve">Шляхи збільшення статутного </w:t>
            </w:r>
            <w:r>
              <w:rPr>
                <w:sz w:val="28"/>
                <w:szCs w:val="28"/>
                <w:lang w:val="uk-UA"/>
              </w:rPr>
              <w:t>капіталу</w:t>
            </w:r>
            <w:r w:rsidRPr="00D33431">
              <w:rPr>
                <w:sz w:val="28"/>
                <w:szCs w:val="28"/>
              </w:rPr>
              <w:t xml:space="preserve"> акціонерного товариства: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D33431">
              <w:rPr>
                <w:sz w:val="28"/>
                <w:szCs w:val="28"/>
              </w:rPr>
              <w:t xml:space="preserve">Переваги збільшення статутного </w:t>
            </w:r>
            <w:r>
              <w:rPr>
                <w:sz w:val="28"/>
                <w:szCs w:val="28"/>
                <w:lang w:val="uk-UA"/>
              </w:rPr>
              <w:t>капіталу</w:t>
            </w:r>
            <w:r w:rsidRPr="00D33431">
              <w:rPr>
                <w:sz w:val="28"/>
                <w:szCs w:val="28"/>
              </w:rPr>
              <w:t xml:space="preserve"> шляхом додаткового випуску акцій: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181.</w:t>
            </w:r>
          </w:p>
        </w:tc>
        <w:tc>
          <w:tcPr>
            <w:tcW w:w="8505" w:type="dxa"/>
            <w:shd w:val="clear" w:color="auto" w:fill="auto"/>
          </w:tcPr>
          <w:p w:rsidR="001731E1" w:rsidRPr="008C5E6B" w:rsidRDefault="001731E1" w:rsidP="001731E1">
            <w:pPr>
              <w:jc w:val="both"/>
              <w:rPr>
                <w:sz w:val="28"/>
                <w:szCs w:val="28"/>
              </w:rPr>
            </w:pPr>
            <w:r w:rsidRPr="00AD58F9">
              <w:rPr>
                <w:sz w:val="28"/>
                <w:szCs w:val="28"/>
              </w:rPr>
              <w:t xml:space="preserve">Засоби впливу на об’єкт управління з метою досягнення певних </w:t>
            </w:r>
            <w:r w:rsidRPr="00AD58F9">
              <w:rPr>
                <w:sz w:val="28"/>
                <w:szCs w:val="28"/>
              </w:rPr>
              <w:lastRenderedPageBreak/>
              <w:t>цілей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182.</w:t>
            </w:r>
          </w:p>
        </w:tc>
        <w:tc>
          <w:tcPr>
            <w:tcW w:w="8505" w:type="dxa"/>
            <w:shd w:val="clear" w:color="auto" w:fill="auto"/>
          </w:tcPr>
          <w:p w:rsidR="001731E1" w:rsidRPr="008C5E6B" w:rsidRDefault="001731E1" w:rsidP="001731E1">
            <w:pPr>
              <w:jc w:val="both"/>
              <w:rPr>
                <w:sz w:val="28"/>
                <w:szCs w:val="28"/>
              </w:rPr>
            </w:pPr>
            <w:r w:rsidRPr="00AD58F9">
              <w:rPr>
                <w:sz w:val="28"/>
                <w:szCs w:val="28"/>
              </w:rPr>
              <w:t>Вартість акціонерного капіталу залежить від таких чинників: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183.</w:t>
            </w:r>
          </w:p>
        </w:tc>
        <w:tc>
          <w:tcPr>
            <w:tcW w:w="8505" w:type="dxa"/>
            <w:shd w:val="clear" w:color="auto" w:fill="auto"/>
          </w:tcPr>
          <w:p w:rsidR="001731E1" w:rsidRPr="008C5E6B" w:rsidRDefault="001731E1" w:rsidP="001731E1">
            <w:pPr>
              <w:jc w:val="both"/>
              <w:rPr>
                <w:sz w:val="28"/>
                <w:szCs w:val="28"/>
              </w:rPr>
            </w:pPr>
            <w:r w:rsidRPr="00AD58F9">
              <w:rPr>
                <w:sz w:val="28"/>
                <w:szCs w:val="28"/>
              </w:rPr>
              <w:t>Процес управління інформаційними технологіями полягає: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184.</w:t>
            </w:r>
          </w:p>
        </w:tc>
        <w:tc>
          <w:tcPr>
            <w:tcW w:w="8505" w:type="dxa"/>
            <w:shd w:val="clear" w:color="auto" w:fill="auto"/>
          </w:tcPr>
          <w:p w:rsidR="001731E1" w:rsidRPr="008C5E6B" w:rsidRDefault="001731E1" w:rsidP="001731E1">
            <w:pPr>
              <w:jc w:val="both"/>
              <w:rPr>
                <w:sz w:val="28"/>
                <w:szCs w:val="28"/>
              </w:rPr>
            </w:pPr>
            <w:r w:rsidRPr="00AD58F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кий підхід не використовується </w:t>
            </w:r>
            <w:r w:rsidRPr="00AD58F9">
              <w:rPr>
                <w:sz w:val="28"/>
                <w:szCs w:val="28"/>
              </w:rPr>
              <w:t>у керуванні активами: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185.</w:t>
            </w:r>
          </w:p>
        </w:tc>
        <w:tc>
          <w:tcPr>
            <w:tcW w:w="8505" w:type="dxa"/>
            <w:shd w:val="clear" w:color="auto" w:fill="auto"/>
          </w:tcPr>
          <w:p w:rsidR="001731E1" w:rsidRPr="008C5E6B" w:rsidRDefault="001731E1" w:rsidP="001731E1">
            <w:pPr>
              <w:jc w:val="both"/>
              <w:rPr>
                <w:sz w:val="28"/>
                <w:szCs w:val="28"/>
              </w:rPr>
            </w:pPr>
            <w:r w:rsidRPr="00AD58F9">
              <w:rPr>
                <w:sz w:val="28"/>
                <w:szCs w:val="28"/>
              </w:rPr>
              <w:t>Зовнішнє середовище, на яке банк не може активно впливати і має пристосовуватися: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9322" w:type="dxa"/>
            <w:gridSpan w:val="2"/>
            <w:shd w:val="clear" w:color="auto" w:fill="auto"/>
          </w:tcPr>
          <w:p w:rsidR="001731E1" w:rsidRPr="008202FC" w:rsidRDefault="001731E1" w:rsidP="001731E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202FC">
              <w:rPr>
                <w:b/>
                <w:i/>
                <w:sz w:val="28"/>
                <w:szCs w:val="28"/>
                <w:lang w:val="uk-UA"/>
              </w:rPr>
              <w:t xml:space="preserve">Управління </w:t>
            </w:r>
            <w:r>
              <w:rPr>
                <w:b/>
                <w:i/>
                <w:sz w:val="28"/>
                <w:szCs w:val="28"/>
                <w:lang w:val="uk-UA"/>
              </w:rPr>
              <w:t>фінансовою безпекою</w:t>
            </w:r>
            <w:r w:rsidRPr="008202FC">
              <w:rPr>
                <w:b/>
                <w:i/>
                <w:sz w:val="28"/>
                <w:szCs w:val="28"/>
                <w:lang w:val="uk-UA"/>
              </w:rPr>
              <w:t xml:space="preserve"> банку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186.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>Рівень фінансово-кредитної безпеки визначає: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187.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>До складу фінансової безпеки країни входять: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188.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>Фінансова безпека банку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>Ключові характеристики фінансової безпеки банків: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>Для забезпечення фінансової безпеки банки повинні вирішувати такі завдання: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191.</w:t>
            </w:r>
          </w:p>
        </w:tc>
        <w:tc>
          <w:tcPr>
            <w:tcW w:w="8505" w:type="dxa"/>
            <w:shd w:val="clear" w:color="auto" w:fill="auto"/>
          </w:tcPr>
          <w:p w:rsidR="001731E1" w:rsidRPr="00E249E0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>Які види зовнішніх загроз можуть впливати на рівень фінансової безпеки банків?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rPr>
          <w:trHeight w:val="711"/>
        </w:trPr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>Які види внутрішніх загроз можуть впливати на рівень фінансової безпеки банків?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193.</w:t>
            </w:r>
          </w:p>
        </w:tc>
        <w:tc>
          <w:tcPr>
            <w:tcW w:w="8505" w:type="dxa"/>
            <w:shd w:val="clear" w:color="auto" w:fill="auto"/>
          </w:tcPr>
          <w:p w:rsidR="001731E1" w:rsidRPr="00E249E0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>Фінансова безпека окремого банку: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>Які з перелічених видів безпеки можна віднести до банківської безпеки?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>Формування інформаційних ресурсів банку та організація гарантованого їх захисту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196.</w:t>
            </w:r>
          </w:p>
        </w:tc>
        <w:tc>
          <w:tcPr>
            <w:tcW w:w="8505" w:type="dxa"/>
            <w:shd w:val="clear" w:color="auto" w:fill="auto"/>
          </w:tcPr>
          <w:p w:rsidR="001731E1" w:rsidRPr="00E249E0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>Забезпечення фінансової безпеки банків здійснюється за допомогою:</w:t>
            </w:r>
          </w:p>
        </w:tc>
      </w:tr>
      <w:tr w:rsidR="001731E1" w:rsidRPr="00FE28D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>До базових внутрішніх методів забезпечення фінансової безпеки банків належать: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>До базових зовнішніх методів забезпечення фінансової безпеки банків належать: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>У системі економічного управління об’єктами фінансового менеджменту банку 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>Забезпечення процесу управління фінансами здійснюють підсистеми: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201.</w:t>
            </w:r>
          </w:p>
        </w:tc>
        <w:tc>
          <w:tcPr>
            <w:tcW w:w="8505" w:type="dxa"/>
            <w:shd w:val="clear" w:color="auto" w:fill="auto"/>
          </w:tcPr>
          <w:p w:rsidR="001731E1" w:rsidRPr="00E249E0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>Фінансове планування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>Фінансове планування банку базується на:</w:t>
            </w:r>
          </w:p>
        </w:tc>
      </w:tr>
      <w:tr w:rsidR="001731E1" w:rsidRPr="00B749A3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203.</w:t>
            </w:r>
          </w:p>
        </w:tc>
        <w:tc>
          <w:tcPr>
            <w:tcW w:w="8505" w:type="dxa"/>
            <w:shd w:val="clear" w:color="auto" w:fill="auto"/>
          </w:tcPr>
          <w:p w:rsidR="001731E1" w:rsidRPr="00E249E0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>Фінансовий план містить:</w:t>
            </w:r>
          </w:p>
        </w:tc>
      </w:tr>
      <w:tr w:rsidR="001731E1" w:rsidRPr="00CE004D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204.</w:t>
            </w:r>
          </w:p>
        </w:tc>
        <w:tc>
          <w:tcPr>
            <w:tcW w:w="8505" w:type="dxa"/>
            <w:shd w:val="clear" w:color="auto" w:fill="auto"/>
          </w:tcPr>
          <w:p w:rsidR="001731E1" w:rsidRPr="007B3DF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249E0">
              <w:rPr>
                <w:sz w:val="28"/>
                <w:szCs w:val="28"/>
                <w:lang w:val="uk-UA"/>
              </w:rPr>
              <w:t>Процес дослідження фінансового стану та основних результатів фінансової діяльності банку з метою виявлення резервів підвищення його ринкової вартості й забезпечення ефективного розвитку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205.</w:t>
            </w:r>
          </w:p>
        </w:tc>
        <w:tc>
          <w:tcPr>
            <w:tcW w:w="8505" w:type="dxa"/>
            <w:shd w:val="clear" w:color="auto" w:fill="auto"/>
          </w:tcPr>
          <w:p w:rsidR="001731E1" w:rsidRPr="00E249E0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>Основними завданнями фінансового аналізу 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206.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>Функціями фінансового управління є: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207.</w:t>
            </w:r>
          </w:p>
        </w:tc>
        <w:tc>
          <w:tcPr>
            <w:tcW w:w="8505" w:type="dxa"/>
            <w:shd w:val="clear" w:color="auto" w:fill="auto"/>
          </w:tcPr>
          <w:p w:rsidR="001731E1" w:rsidRPr="00E249E0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>Стратегічний фінансовий контроль – це: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208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>До основних завдань банківського регулювання належать: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209.</w:t>
            </w:r>
          </w:p>
        </w:tc>
        <w:tc>
          <w:tcPr>
            <w:tcW w:w="8505" w:type="dxa"/>
            <w:shd w:val="clear" w:color="auto" w:fill="auto"/>
          </w:tcPr>
          <w:p w:rsidR="001731E1" w:rsidRPr="00E249E0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>До системи наглядової діяльності в Україні належать: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>Функція визначення потенційних проблем банку включає:</w:t>
            </w:r>
          </w:p>
        </w:tc>
      </w:tr>
      <w:tr w:rsidR="001731E1" w:rsidRPr="00CE004D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211.</w:t>
            </w:r>
          </w:p>
        </w:tc>
        <w:tc>
          <w:tcPr>
            <w:tcW w:w="8505" w:type="dxa"/>
            <w:shd w:val="clear" w:color="auto" w:fill="auto"/>
          </w:tcPr>
          <w:p w:rsidR="001731E1" w:rsidRPr="00526049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E249E0">
              <w:rPr>
                <w:sz w:val="28"/>
                <w:szCs w:val="28"/>
                <w:lang w:val="uk-UA"/>
              </w:rPr>
              <w:t xml:space="preserve">Який з перелічених принципів забезпечення фінансової безпеки </w:t>
            </w:r>
            <w:r w:rsidRPr="00E249E0">
              <w:rPr>
                <w:sz w:val="28"/>
                <w:szCs w:val="28"/>
                <w:lang w:val="uk-UA"/>
              </w:rPr>
              <w:lastRenderedPageBreak/>
              <w:t>банку передбачає необхідність здійснення діагностичних та превентивних заходів щодо забезпечення стабільної та ефективної діяльності банку: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212.</w:t>
            </w:r>
          </w:p>
        </w:tc>
        <w:tc>
          <w:tcPr>
            <w:tcW w:w="8505" w:type="dxa"/>
            <w:shd w:val="clear" w:color="auto" w:fill="auto"/>
          </w:tcPr>
          <w:p w:rsidR="001731E1" w:rsidRPr="00E249E0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>При ухваленні рішення про вибір можливого варіанта усунення кризової ситуації керуються принципом: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213.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>Для здійснення оцінки рівня фінансової безпеки банку проводять: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214.</w:t>
            </w:r>
          </w:p>
        </w:tc>
        <w:tc>
          <w:tcPr>
            <w:tcW w:w="8505" w:type="dxa"/>
            <w:shd w:val="clear" w:color="auto" w:fill="auto"/>
          </w:tcPr>
          <w:p w:rsidR="001731E1" w:rsidRPr="001731E1" w:rsidRDefault="001731E1" w:rsidP="001731E1">
            <w:pPr>
              <w:jc w:val="both"/>
              <w:rPr>
                <w:sz w:val="28"/>
                <w:szCs w:val="28"/>
              </w:rPr>
            </w:pPr>
            <w:r w:rsidRPr="00B85336">
              <w:rPr>
                <w:sz w:val="28"/>
                <w:szCs w:val="28"/>
              </w:rPr>
              <w:t>Розробка заходів щодо збільшення фінансової безпеки за результатами проведеної діагностики здійснюється:</w:t>
            </w:r>
          </w:p>
        </w:tc>
      </w:tr>
      <w:tr w:rsidR="001731E1" w:rsidRPr="0067020B" w:rsidTr="001731E1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1731E1" w:rsidRPr="0067020B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215.</w:t>
            </w:r>
          </w:p>
        </w:tc>
        <w:tc>
          <w:tcPr>
            <w:tcW w:w="8505" w:type="dxa"/>
            <w:shd w:val="clear" w:color="auto" w:fill="auto"/>
          </w:tcPr>
          <w:p w:rsidR="001731E1" w:rsidRPr="00411BBC" w:rsidRDefault="001731E1" w:rsidP="001731E1">
            <w:pPr>
              <w:jc w:val="both"/>
              <w:rPr>
                <w:sz w:val="28"/>
                <w:szCs w:val="28"/>
                <w:lang w:val="uk-UA"/>
              </w:rPr>
            </w:pPr>
            <w:r w:rsidRPr="00411BBC">
              <w:rPr>
                <w:sz w:val="28"/>
                <w:szCs w:val="28"/>
                <w:lang w:val="uk-UA"/>
              </w:rPr>
              <w:t>Система фінансової безпеки банку – це:</w:t>
            </w:r>
          </w:p>
        </w:tc>
      </w:tr>
    </w:tbl>
    <w:p w:rsidR="001731E1" w:rsidRPr="001731E1" w:rsidRDefault="001731E1">
      <w:pPr>
        <w:rPr>
          <w:lang w:val="uk-UA"/>
        </w:rPr>
      </w:pPr>
    </w:p>
    <w:sectPr w:rsidR="001731E1" w:rsidRPr="001731E1" w:rsidSect="0081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54C57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1"/>
      <w:lvlText w:val="%1. "/>
      <w:legacy w:legacy="1" w:legacySpace="0" w:legacyIndent="0"/>
      <w:lvlJc w:val="left"/>
    </w:lvl>
    <w:lvl w:ilvl="1">
      <w:start w:val="1"/>
      <w:numFmt w:val="none"/>
      <w:pStyle w:val="20"/>
      <w:suff w:val="nothing"/>
      <w:lvlText w:val=""/>
      <w:lvlJc w:val="left"/>
    </w:lvl>
    <w:lvl w:ilvl="2">
      <w:start w:val="1"/>
      <w:numFmt w:val="decimal"/>
      <w:pStyle w:val="3"/>
      <w:lvlText w:val="Тема %3. "/>
      <w:legacy w:legacy="1" w:legacySpace="0" w:legacyIndent="0"/>
      <w:lvlJc w:val="left"/>
      <w:rPr>
        <w:rFonts w:ascii="Times New Roman" w:hAnsi="Times New Roman" w:hint="default"/>
        <w:b/>
        <w:i w:val="0"/>
        <w:sz w:val="28"/>
      </w:rPr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31E1"/>
    <w:rsid w:val="001731E1"/>
    <w:rsid w:val="004E2D9C"/>
    <w:rsid w:val="00811C3B"/>
    <w:rsid w:val="00C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1E1"/>
    <w:pPr>
      <w:keepNext/>
      <w:pageBreakBefore/>
      <w:numPr>
        <w:numId w:val="1"/>
      </w:numPr>
      <w:spacing w:before="60" w:after="240"/>
      <w:jc w:val="center"/>
      <w:outlineLvl w:val="0"/>
    </w:pPr>
    <w:rPr>
      <w:b/>
      <w:caps/>
      <w:spacing w:val="80"/>
      <w:kern w:val="28"/>
      <w:sz w:val="36"/>
      <w:szCs w:val="20"/>
    </w:rPr>
  </w:style>
  <w:style w:type="paragraph" w:styleId="20">
    <w:name w:val="heading 2"/>
    <w:basedOn w:val="a"/>
    <w:next w:val="a"/>
    <w:link w:val="21"/>
    <w:qFormat/>
    <w:rsid w:val="001731E1"/>
    <w:pPr>
      <w:keepNext/>
      <w:numPr>
        <w:ilvl w:val="1"/>
        <w:numId w:val="1"/>
      </w:numPr>
      <w:jc w:val="center"/>
      <w:outlineLvl w:val="1"/>
    </w:pPr>
    <w:rPr>
      <w:caps/>
      <w:sz w:val="32"/>
      <w:szCs w:val="20"/>
      <w:lang w:val="uk-UA"/>
    </w:rPr>
  </w:style>
  <w:style w:type="paragraph" w:styleId="3">
    <w:name w:val="heading 3"/>
    <w:basedOn w:val="a"/>
    <w:next w:val="a"/>
    <w:link w:val="30"/>
    <w:qFormat/>
    <w:rsid w:val="001731E1"/>
    <w:pPr>
      <w:keepNext/>
      <w:numPr>
        <w:ilvl w:val="2"/>
        <w:numId w:val="1"/>
      </w:numPr>
      <w:spacing w:before="120" w:after="1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731E1"/>
    <w:pPr>
      <w:keepNext/>
      <w:pageBreakBefore/>
      <w:numPr>
        <w:ilvl w:val="3"/>
        <w:numId w:val="1"/>
      </w:numPr>
      <w:spacing w:before="240" w:after="120"/>
      <w:jc w:val="center"/>
      <w:outlineLvl w:val="3"/>
    </w:pPr>
    <w:rPr>
      <w:b/>
      <w:caps/>
      <w:sz w:val="32"/>
      <w:szCs w:val="20"/>
      <w:lang w:val="uk-UA"/>
    </w:rPr>
  </w:style>
  <w:style w:type="paragraph" w:styleId="5">
    <w:name w:val="heading 5"/>
    <w:basedOn w:val="a"/>
    <w:next w:val="a"/>
    <w:link w:val="50"/>
    <w:qFormat/>
    <w:rsid w:val="001731E1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  <w:lang w:val="uk-UA"/>
    </w:rPr>
  </w:style>
  <w:style w:type="paragraph" w:styleId="6">
    <w:name w:val="heading 6"/>
    <w:basedOn w:val="a"/>
    <w:next w:val="a"/>
    <w:link w:val="60"/>
    <w:qFormat/>
    <w:rsid w:val="001731E1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  <w:lang w:val="uk-UA"/>
    </w:rPr>
  </w:style>
  <w:style w:type="paragraph" w:styleId="7">
    <w:name w:val="heading 7"/>
    <w:basedOn w:val="a"/>
    <w:next w:val="a"/>
    <w:link w:val="70"/>
    <w:qFormat/>
    <w:rsid w:val="001731E1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uk-UA"/>
    </w:rPr>
  </w:style>
  <w:style w:type="paragraph" w:styleId="8">
    <w:name w:val="heading 8"/>
    <w:basedOn w:val="a"/>
    <w:next w:val="a"/>
    <w:link w:val="80"/>
    <w:qFormat/>
    <w:rsid w:val="001731E1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uk-UA"/>
    </w:rPr>
  </w:style>
  <w:style w:type="paragraph" w:styleId="9">
    <w:name w:val="heading 9"/>
    <w:basedOn w:val="a"/>
    <w:next w:val="a"/>
    <w:link w:val="90"/>
    <w:qFormat/>
    <w:rsid w:val="001731E1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1E1"/>
    <w:rPr>
      <w:rFonts w:ascii="Times New Roman" w:eastAsia="Times New Roman" w:hAnsi="Times New Roman" w:cs="Times New Roman"/>
      <w:b/>
      <w:caps/>
      <w:spacing w:val="80"/>
      <w:kern w:val="28"/>
      <w:sz w:val="36"/>
      <w:szCs w:val="20"/>
    </w:rPr>
  </w:style>
  <w:style w:type="character" w:customStyle="1" w:styleId="21">
    <w:name w:val="Заголовок 2 Знак"/>
    <w:basedOn w:val="a0"/>
    <w:link w:val="20"/>
    <w:rsid w:val="001731E1"/>
    <w:rPr>
      <w:rFonts w:ascii="Times New Roman" w:eastAsia="Times New Roman" w:hAnsi="Times New Roman" w:cs="Times New Roman"/>
      <w:caps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731E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1731E1"/>
    <w:rPr>
      <w:rFonts w:ascii="Times New Roman" w:eastAsia="Times New Roman" w:hAnsi="Times New Roman" w:cs="Times New Roman"/>
      <w:b/>
      <w:caps/>
      <w:sz w:val="32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1731E1"/>
    <w:rPr>
      <w:rFonts w:ascii="Arial" w:eastAsia="Times New Roman" w:hAnsi="Arial" w:cs="Times New Roman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1731E1"/>
    <w:rPr>
      <w:rFonts w:ascii="Times New Roman" w:eastAsia="Times New Roman" w:hAnsi="Times New Roman" w:cs="Times New Roman"/>
      <w:i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1731E1"/>
    <w:rPr>
      <w:rFonts w:ascii="Arial" w:eastAsia="Times New Roman" w:hAnsi="Arial" w:cs="Times New Roman"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1731E1"/>
    <w:rPr>
      <w:rFonts w:ascii="Arial" w:eastAsia="Times New Roman" w:hAnsi="Arial" w:cs="Times New Roman"/>
      <w:i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1731E1"/>
    <w:rPr>
      <w:rFonts w:ascii="Arial" w:eastAsia="Times New Roman" w:hAnsi="Arial" w:cs="Times New Roman"/>
      <w:b/>
      <w:i/>
      <w:sz w:val="18"/>
      <w:szCs w:val="20"/>
      <w:lang w:val="uk-UA" w:eastAsia="ru-RU"/>
    </w:rPr>
  </w:style>
  <w:style w:type="paragraph" w:styleId="a3">
    <w:name w:val="Body Text"/>
    <w:basedOn w:val="a"/>
    <w:link w:val="a4"/>
    <w:rsid w:val="001731E1"/>
    <w:pPr>
      <w:ind w:firstLine="851"/>
      <w:jc w:val="both"/>
    </w:pPr>
  </w:style>
  <w:style w:type="character" w:customStyle="1" w:styleId="a4">
    <w:name w:val="Основной текст Знак"/>
    <w:basedOn w:val="a0"/>
    <w:link w:val="a3"/>
    <w:rsid w:val="001731E1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2"/>
    <w:basedOn w:val="a"/>
    <w:rsid w:val="001731E1"/>
    <w:pPr>
      <w:ind w:left="566" w:hanging="283"/>
      <w:jc w:val="both"/>
    </w:pPr>
    <w:rPr>
      <w:szCs w:val="20"/>
      <w:lang w:val="uk-UA"/>
    </w:rPr>
  </w:style>
  <w:style w:type="paragraph" w:customStyle="1" w:styleId="11">
    <w:name w:val="Основной текст1"/>
    <w:basedOn w:val="a3"/>
    <w:rsid w:val="001731E1"/>
    <w:pPr>
      <w:ind w:firstLine="720"/>
    </w:pPr>
    <w:rPr>
      <w:color w:val="000000"/>
      <w:spacing w:val="-6"/>
      <w:sz w:val="23"/>
      <w:szCs w:val="20"/>
    </w:rPr>
  </w:style>
  <w:style w:type="paragraph" w:styleId="a5">
    <w:name w:val="Title"/>
    <w:basedOn w:val="a"/>
    <w:link w:val="a6"/>
    <w:qFormat/>
    <w:rsid w:val="001731E1"/>
    <w:pPr>
      <w:jc w:val="center"/>
    </w:pPr>
    <w:rPr>
      <w:b/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rsid w:val="001731E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31">
    <w:name w:val="заголовок 3"/>
    <w:basedOn w:val="a"/>
    <w:next w:val="a"/>
    <w:rsid w:val="001731E1"/>
    <w:pPr>
      <w:keepNext/>
      <w:spacing w:before="120" w:after="60"/>
      <w:ind w:firstLine="720"/>
      <w:jc w:val="both"/>
    </w:pPr>
    <w:rPr>
      <w:b/>
      <w:i/>
      <w:szCs w:val="20"/>
      <w:lang w:val="uk-UA"/>
    </w:rPr>
  </w:style>
  <w:style w:type="paragraph" w:styleId="a7">
    <w:name w:val="footer"/>
    <w:basedOn w:val="a"/>
    <w:link w:val="a8"/>
    <w:rsid w:val="001731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731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731E1"/>
  </w:style>
  <w:style w:type="table" w:styleId="aa">
    <w:name w:val="Table Grid"/>
    <w:basedOn w:val="a1"/>
    <w:uiPriority w:val="59"/>
    <w:rsid w:val="00173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731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3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173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rsid w:val="001731E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731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1731E1"/>
  </w:style>
  <w:style w:type="character" w:customStyle="1" w:styleId="atn">
    <w:name w:val="atn"/>
    <w:basedOn w:val="a0"/>
    <w:rsid w:val="001731E1"/>
  </w:style>
  <w:style w:type="paragraph" w:customStyle="1" w:styleId="ae">
    <w:name w:val="Стиль"/>
    <w:rsid w:val="00173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1731E1"/>
    <w:rPr>
      <w:sz w:val="18"/>
      <w:lang w:val="uk-UA"/>
    </w:rPr>
  </w:style>
  <w:style w:type="character" w:customStyle="1" w:styleId="26">
    <w:name w:val="Основной текст 2 Знак"/>
    <w:basedOn w:val="a0"/>
    <w:link w:val="25"/>
    <w:rsid w:val="001731E1"/>
    <w:rPr>
      <w:rFonts w:ascii="Times New Roman" w:eastAsia="Times New Roman" w:hAnsi="Times New Roman" w:cs="Times New Roman"/>
      <w:sz w:val="18"/>
      <w:szCs w:val="24"/>
      <w:lang w:val="uk-UA"/>
    </w:rPr>
  </w:style>
  <w:style w:type="paragraph" w:styleId="af">
    <w:name w:val="Balloon Text"/>
    <w:basedOn w:val="a"/>
    <w:link w:val="af0"/>
    <w:uiPriority w:val="99"/>
    <w:rsid w:val="001731E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1731E1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Знак Знак1 Знак Знак"/>
    <w:basedOn w:val="a"/>
    <w:rsid w:val="001731E1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1731E1"/>
    <w:rPr>
      <w:color w:val="0000FF"/>
      <w:u w:val="single"/>
    </w:rPr>
  </w:style>
  <w:style w:type="paragraph" w:customStyle="1" w:styleId="Definition">
    <w:name w:val="Definition"/>
    <w:basedOn w:val="a"/>
    <w:link w:val="Definition0"/>
    <w:qFormat/>
    <w:rsid w:val="001731E1"/>
    <w:pPr>
      <w:spacing w:before="60" w:after="60"/>
      <w:ind w:left="340"/>
      <w:jc w:val="both"/>
    </w:pPr>
    <w:rPr>
      <w:rFonts w:ascii="Tahoma" w:eastAsia="Calibri" w:hAnsi="Tahoma" w:cs="Tahoma"/>
      <w:color w:val="000000"/>
      <w:lang w:val="uk-UA" w:eastAsia="uk-UA"/>
    </w:rPr>
  </w:style>
  <w:style w:type="character" w:customStyle="1" w:styleId="Definition0">
    <w:name w:val="Definition Знак"/>
    <w:link w:val="Definition"/>
    <w:rsid w:val="001731E1"/>
    <w:rPr>
      <w:rFonts w:ascii="Tahoma" w:eastAsia="Calibri" w:hAnsi="Tahoma" w:cs="Tahoma"/>
      <w:color w:val="000000"/>
      <w:sz w:val="24"/>
      <w:szCs w:val="24"/>
      <w:lang w:val="uk-UA" w:eastAsia="uk-UA"/>
    </w:rPr>
  </w:style>
  <w:style w:type="character" w:customStyle="1" w:styleId="Text">
    <w:name w:val="Text Знак"/>
    <w:link w:val="Text0"/>
    <w:locked/>
    <w:rsid w:val="001731E1"/>
    <w:rPr>
      <w:color w:val="000000"/>
    </w:rPr>
  </w:style>
  <w:style w:type="paragraph" w:customStyle="1" w:styleId="Text0">
    <w:name w:val="Text"/>
    <w:basedOn w:val="af2"/>
    <w:link w:val="Text"/>
    <w:qFormat/>
    <w:rsid w:val="001731E1"/>
    <w:pPr>
      <w:ind w:firstLine="340"/>
      <w:jc w:val="both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af2">
    <w:name w:val="No Spacing"/>
    <w:uiPriority w:val="1"/>
    <w:qFormat/>
    <w:rsid w:val="001731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annotation reference"/>
    <w:rsid w:val="001731E1"/>
    <w:rPr>
      <w:sz w:val="16"/>
      <w:szCs w:val="16"/>
    </w:rPr>
  </w:style>
  <w:style w:type="paragraph" w:styleId="af4">
    <w:name w:val="annotation text"/>
    <w:basedOn w:val="a"/>
    <w:link w:val="af5"/>
    <w:rsid w:val="001731E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731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1731E1"/>
    <w:rPr>
      <w:b/>
      <w:bCs/>
    </w:rPr>
  </w:style>
  <w:style w:type="character" w:customStyle="1" w:styleId="af7">
    <w:name w:val="Тема примечания Знак"/>
    <w:basedOn w:val="af5"/>
    <w:link w:val="af6"/>
    <w:rsid w:val="001731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1">
    <w:name w:val="Знак Знак4"/>
    <w:locked/>
    <w:rsid w:val="001731E1"/>
    <w:rPr>
      <w:rFonts w:ascii="Tahoma" w:hAnsi="Tahoma" w:cs="Tahoma"/>
      <w:sz w:val="16"/>
      <w:szCs w:val="16"/>
    </w:rPr>
  </w:style>
  <w:style w:type="character" w:customStyle="1" w:styleId="32">
    <w:name w:val="Знак Знак3"/>
    <w:locked/>
    <w:rsid w:val="001731E1"/>
    <w:rPr>
      <w:sz w:val="28"/>
      <w:szCs w:val="28"/>
      <w:lang w:val="ru-RU" w:eastAsia="ru-RU"/>
    </w:rPr>
  </w:style>
  <w:style w:type="character" w:customStyle="1" w:styleId="27">
    <w:name w:val="Знак Знак2"/>
    <w:locked/>
    <w:rsid w:val="001731E1"/>
    <w:rPr>
      <w:sz w:val="28"/>
      <w:szCs w:val="28"/>
      <w:lang w:val="ru-RU" w:eastAsia="ru-RU"/>
    </w:rPr>
  </w:style>
  <w:style w:type="paragraph" w:customStyle="1" w:styleId="13">
    <w:name w:val="Знак Знак1 Знак Знак"/>
    <w:basedOn w:val="a"/>
    <w:rsid w:val="001731E1"/>
    <w:rPr>
      <w:rFonts w:ascii="Verdana" w:hAnsi="Verdana" w:cs="Verdana"/>
      <w:sz w:val="20"/>
      <w:szCs w:val="20"/>
      <w:lang w:val="en-US" w:eastAsia="en-US"/>
    </w:rPr>
  </w:style>
  <w:style w:type="character" w:customStyle="1" w:styleId="14">
    <w:name w:val="Знак Знак1"/>
    <w:locked/>
    <w:rsid w:val="001731E1"/>
    <w:rPr>
      <w:lang w:val="ru-RU" w:eastAsia="ru-RU"/>
    </w:rPr>
  </w:style>
  <w:style w:type="character" w:customStyle="1" w:styleId="af8">
    <w:name w:val="Знак Знак"/>
    <w:locked/>
    <w:rsid w:val="001731E1"/>
    <w:rPr>
      <w:b/>
      <w:bCs/>
      <w:lang w:val="ru-RU" w:eastAsia="ru-RU"/>
    </w:rPr>
  </w:style>
  <w:style w:type="character" w:customStyle="1" w:styleId="61">
    <w:name w:val="Знак Знак6"/>
    <w:locked/>
    <w:rsid w:val="001731E1"/>
    <w:rPr>
      <w:b/>
      <w:bCs/>
      <w:sz w:val="24"/>
      <w:szCs w:val="24"/>
      <w:lang w:val="uk-UA" w:eastAsia="ru-RU"/>
    </w:rPr>
  </w:style>
  <w:style w:type="character" w:customStyle="1" w:styleId="51">
    <w:name w:val="Знак Знак5"/>
    <w:locked/>
    <w:rsid w:val="001731E1"/>
    <w:rPr>
      <w:sz w:val="28"/>
      <w:szCs w:val="28"/>
      <w:lang w:val="ru-RU" w:eastAsia="ru-RU"/>
    </w:rPr>
  </w:style>
  <w:style w:type="paragraph" w:styleId="af9">
    <w:name w:val="Body Text Indent"/>
    <w:basedOn w:val="a"/>
    <w:link w:val="afa"/>
    <w:rsid w:val="001731E1"/>
    <w:pPr>
      <w:ind w:firstLine="540"/>
    </w:pPr>
    <w:rPr>
      <w:sz w:val="28"/>
      <w:lang w:val="uk-UA"/>
    </w:rPr>
  </w:style>
  <w:style w:type="character" w:customStyle="1" w:styleId="afa">
    <w:name w:val="Основной текст с отступом Знак"/>
    <w:basedOn w:val="a0"/>
    <w:link w:val="af9"/>
    <w:rsid w:val="001731E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3">
    <w:name w:val="Body Text Indent 3"/>
    <w:basedOn w:val="a"/>
    <w:link w:val="34"/>
    <w:rsid w:val="001731E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731E1"/>
    <w:rPr>
      <w:rFonts w:ascii="Times New Roman" w:eastAsia="Times New Roman" w:hAnsi="Times New Roman" w:cs="Times New Roman"/>
      <w:sz w:val="16"/>
      <w:szCs w:val="16"/>
    </w:rPr>
  </w:style>
  <w:style w:type="paragraph" w:customStyle="1" w:styleId="15">
    <w:name w:val="Абзац списка1"/>
    <w:basedOn w:val="a"/>
    <w:qFormat/>
    <w:rsid w:val="00173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longtext">
    <w:name w:val="long_text"/>
    <w:basedOn w:val="a0"/>
    <w:rsid w:val="001731E1"/>
  </w:style>
  <w:style w:type="character" w:customStyle="1" w:styleId="parameter1">
    <w:name w:val="parameter1"/>
    <w:rsid w:val="001731E1"/>
    <w:rPr>
      <w:i/>
      <w:iCs/>
    </w:rPr>
  </w:style>
  <w:style w:type="paragraph" w:customStyle="1" w:styleId="usuale">
    <w:name w:val="usuale"/>
    <w:basedOn w:val="a"/>
    <w:rsid w:val="001731E1"/>
    <w:pPr>
      <w:spacing w:before="100" w:beforeAutospacing="1" w:after="100" w:afterAutospacing="1"/>
      <w:ind w:firstLine="367"/>
      <w:jc w:val="both"/>
    </w:pPr>
    <w:rPr>
      <w:lang w:val="uk-UA" w:eastAsia="uk-UA"/>
    </w:rPr>
  </w:style>
  <w:style w:type="paragraph" w:customStyle="1" w:styleId="t1">
    <w:name w:val="t1"/>
    <w:basedOn w:val="a"/>
    <w:rsid w:val="001731E1"/>
    <w:pPr>
      <w:spacing w:before="100" w:beforeAutospacing="1" w:after="100" w:afterAutospacing="1"/>
    </w:pPr>
    <w:rPr>
      <w:b/>
      <w:bCs/>
      <w:sz w:val="28"/>
      <w:szCs w:val="28"/>
      <w:lang w:val="uk-UA" w:eastAsia="uk-UA"/>
    </w:rPr>
  </w:style>
  <w:style w:type="paragraph" w:styleId="35">
    <w:name w:val="Body Text 3"/>
    <w:basedOn w:val="a"/>
    <w:link w:val="36"/>
    <w:rsid w:val="001731E1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1731E1"/>
    <w:rPr>
      <w:rFonts w:ascii="Times New Roman" w:eastAsia="Times New Roman" w:hAnsi="Times New Roman" w:cs="Times New Roman"/>
      <w:sz w:val="16"/>
      <w:szCs w:val="16"/>
    </w:rPr>
  </w:style>
  <w:style w:type="paragraph" w:styleId="afb">
    <w:name w:val="caption"/>
    <w:basedOn w:val="a"/>
    <w:next w:val="a"/>
    <w:qFormat/>
    <w:rsid w:val="001731E1"/>
    <w:pPr>
      <w:spacing w:before="120" w:after="120"/>
    </w:pPr>
    <w:rPr>
      <w:b/>
      <w:sz w:val="20"/>
      <w:szCs w:val="20"/>
    </w:rPr>
  </w:style>
  <w:style w:type="paragraph" w:customStyle="1" w:styleId="Subhead">
    <w:name w:val="Subhead"/>
    <w:rsid w:val="001731E1"/>
    <w:pPr>
      <w:overflowPunct w:val="0"/>
      <w:autoSpaceDE w:val="0"/>
      <w:autoSpaceDN w:val="0"/>
      <w:adjustRightInd w:val="0"/>
      <w:spacing w:before="113" w:after="17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2">
    <w:name w:val="List Bullet 2"/>
    <w:basedOn w:val="a"/>
    <w:autoRedefine/>
    <w:rsid w:val="001731E1"/>
    <w:pPr>
      <w:numPr>
        <w:numId w:val="2"/>
      </w:numPr>
    </w:pPr>
    <w:rPr>
      <w:szCs w:val="20"/>
    </w:rPr>
  </w:style>
  <w:style w:type="paragraph" w:customStyle="1" w:styleId="p5">
    <w:name w:val="p5"/>
    <w:basedOn w:val="a"/>
    <w:uiPriority w:val="99"/>
    <w:rsid w:val="001731E1"/>
    <w:pPr>
      <w:spacing w:before="100" w:beforeAutospacing="1" w:after="100" w:afterAutospacing="1"/>
    </w:pPr>
  </w:style>
  <w:style w:type="character" w:styleId="afc">
    <w:name w:val="FollowedHyperlink"/>
    <w:uiPriority w:val="99"/>
    <w:unhideWhenUsed/>
    <w:rsid w:val="001731E1"/>
    <w:rPr>
      <w:color w:val="800080"/>
      <w:u w:val="single"/>
    </w:rPr>
  </w:style>
  <w:style w:type="paragraph" w:styleId="afd">
    <w:name w:val="Normal (Web)"/>
    <w:basedOn w:val="a"/>
    <w:unhideWhenUsed/>
    <w:rsid w:val="001731E1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1731E1"/>
    <w:pPr>
      <w:widowControl w:val="0"/>
      <w:snapToGrid w:val="0"/>
      <w:spacing w:before="40" w:after="0" w:line="319" w:lineRule="auto"/>
      <w:ind w:left="80" w:firstLine="300"/>
      <w:jc w:val="both"/>
    </w:pPr>
    <w:rPr>
      <w:rFonts w:ascii="Arial" w:eastAsia="Times New Roman" w:hAnsi="Arial" w:cs="Times New Roman"/>
      <w:i/>
      <w:sz w:val="1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1731E1"/>
  </w:style>
  <w:style w:type="paragraph" w:customStyle="1" w:styleId="afe">
    <w:name w:val="Нормальний"/>
    <w:basedOn w:val="a"/>
    <w:rsid w:val="001731E1"/>
    <w:pPr>
      <w:widowControl w:val="0"/>
      <w:spacing w:line="312" w:lineRule="auto"/>
      <w:ind w:firstLine="567"/>
      <w:jc w:val="both"/>
    </w:pPr>
    <w:rPr>
      <w:snapToGrid w:val="0"/>
      <w:sz w:val="26"/>
      <w:szCs w:val="20"/>
      <w:lang w:val="uk-UA" w:eastAsia="uk-UA"/>
    </w:rPr>
  </w:style>
  <w:style w:type="paragraph" w:customStyle="1" w:styleId="aff">
    <w:name w:val="Звичайний"/>
    <w:basedOn w:val="af9"/>
    <w:rsid w:val="001731E1"/>
    <w:pPr>
      <w:spacing w:line="288" w:lineRule="auto"/>
      <w:ind w:firstLine="709"/>
      <w:jc w:val="both"/>
    </w:pPr>
    <w:rPr>
      <w:sz w:val="26"/>
      <w:szCs w:val="20"/>
      <w:lang w:eastAsia="uk-UA"/>
    </w:rPr>
  </w:style>
  <w:style w:type="paragraph" w:customStyle="1" w:styleId="16">
    <w:name w:val="Обычный1"/>
    <w:rsid w:val="001731E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f0">
    <w:name w:val="Strong"/>
    <w:qFormat/>
    <w:rsid w:val="001731E1"/>
    <w:rPr>
      <w:b/>
      <w:bCs/>
    </w:rPr>
  </w:style>
  <w:style w:type="character" w:styleId="aff1">
    <w:name w:val="Emphasis"/>
    <w:qFormat/>
    <w:rsid w:val="001731E1"/>
    <w:rPr>
      <w:i/>
      <w:iCs/>
    </w:rPr>
  </w:style>
  <w:style w:type="paragraph" w:styleId="HTML">
    <w:name w:val="HTML Preformatted"/>
    <w:basedOn w:val="a"/>
    <w:link w:val="HTML0"/>
    <w:rsid w:val="00173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1731E1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western">
    <w:name w:val="western"/>
    <w:basedOn w:val="a"/>
    <w:rsid w:val="001731E1"/>
    <w:pPr>
      <w:spacing w:before="100" w:beforeAutospacing="1" w:after="100" w:afterAutospacing="1"/>
    </w:pPr>
  </w:style>
  <w:style w:type="paragraph" w:customStyle="1" w:styleId="aff2">
    <w:name w:val="Знак Знак Знак"/>
    <w:basedOn w:val="a"/>
    <w:rsid w:val="001731E1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7">
    <w:name w:val="Стиль1"/>
    <w:basedOn w:val="a3"/>
    <w:uiPriority w:val="99"/>
    <w:rsid w:val="001731E1"/>
    <w:pPr>
      <w:tabs>
        <w:tab w:val="left" w:pos="567"/>
      </w:tabs>
      <w:spacing w:line="288" w:lineRule="auto"/>
      <w:ind w:firstLine="567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11045</Words>
  <Characters>6296</Characters>
  <Application>Microsoft Office Word</Application>
  <DocSecurity>0</DocSecurity>
  <Lines>52</Lines>
  <Paragraphs>34</Paragraphs>
  <ScaleCrop>false</ScaleCrop>
  <Company>Reanimator Extreme Edition</Company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4</cp:revision>
  <cp:lastPrinted>2018-09-20T12:26:00Z</cp:lastPrinted>
  <dcterms:created xsi:type="dcterms:W3CDTF">2018-09-20T12:20:00Z</dcterms:created>
  <dcterms:modified xsi:type="dcterms:W3CDTF">2019-10-28T10:44:00Z</dcterms:modified>
</cp:coreProperties>
</file>