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2D6AED" w:rsidTr="00EB5FFC">
        <w:tc>
          <w:tcPr>
            <w:tcW w:w="9747" w:type="dxa"/>
            <w:gridSpan w:val="2"/>
          </w:tcPr>
          <w:p w:rsidR="000C6C0A" w:rsidRPr="002D6AED" w:rsidRDefault="00C23535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2D6AE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6319DC">
              <w:rPr>
                <w:rFonts w:ascii="Times New Roman" w:hAnsi="Times New Roman" w:cs="Times New Roman"/>
                <w:sz w:val="28"/>
                <w:szCs w:val="28"/>
              </w:rPr>
              <w:t>біомедичної інженерії та телекомунікацій</w:t>
            </w:r>
          </w:p>
          <w:p w:rsidR="000C6C0A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9A6C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6C71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2D6AED" w:rsidTr="00EB5FFC">
        <w:tc>
          <w:tcPr>
            <w:tcW w:w="3969" w:type="dxa"/>
          </w:tcPr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 w:rsidR="00C235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6319DC">
              <w:rPr>
                <w:rFonts w:ascii="Times New Roman" w:hAnsi="Times New Roman" w:cs="Times New Roman"/>
                <w:sz w:val="28"/>
                <w:szCs w:val="28"/>
              </w:rPr>
              <w:t>біомедичної інженерії та телекомунікацій</w:t>
            </w:r>
          </w:p>
          <w:p w:rsidR="000C6C0A" w:rsidRPr="002D6AED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E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86E" w:rsidRPr="00E078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 від «_</w:t>
            </w:r>
            <w:r w:rsidR="00E0786E" w:rsidRPr="00E078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r w:rsidR="00E0786E" w:rsidRPr="00E078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жовтня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__201</w:t>
            </w:r>
            <w:r w:rsidR="00E078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2D6AED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Нікітчук </w:t>
            </w:r>
          </w:p>
          <w:p w:rsidR="006319DC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«__» ___________201</w:t>
            </w:r>
            <w:r w:rsidR="00C235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2D6AED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2D6AED" w:rsidTr="00EB5FFC">
        <w:tc>
          <w:tcPr>
            <w:tcW w:w="9747" w:type="dxa"/>
            <w:gridSpan w:val="2"/>
          </w:tcPr>
          <w:p w:rsidR="000C6C0A" w:rsidRPr="002D6AED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ED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2D6AED" w:rsidRDefault="002E69E5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АНАЛОГОВА СХЕМОТЕХНІКА</w:t>
            </w:r>
          </w:p>
        </w:tc>
      </w:tr>
    </w:tbl>
    <w:p w:rsidR="00FC7F22" w:rsidRPr="002D6AED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8674BD" w:rsidTr="00EB5FFC">
        <w:tc>
          <w:tcPr>
            <w:tcW w:w="695" w:type="dxa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8674BD" w:rsidTr="00EB5FFC">
        <w:tc>
          <w:tcPr>
            <w:tcW w:w="9854" w:type="dxa"/>
            <w:gridSpan w:val="3"/>
          </w:tcPr>
          <w:p w:rsidR="002D6AED" w:rsidRPr="008674BD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1313CC" w:rsidRPr="008674BD">
              <w:rPr>
                <w:rFonts w:ascii="Times New Roman" w:hAnsi="Times New Roman" w:cs="Times New Roman"/>
                <w:sz w:val="28"/>
                <w:szCs w:val="28"/>
              </w:rPr>
              <w:t>Схемотехніка на дискретних елементах</w:t>
            </w:r>
          </w:p>
        </w:tc>
      </w:tr>
      <w:tr w:rsidR="006319DC" w:rsidRPr="008674BD" w:rsidTr="00EB5FFC">
        <w:tc>
          <w:tcPr>
            <w:tcW w:w="695" w:type="dxa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визначається показник складності інтегральних схем – степінь інтеграції?</w:t>
            </w:r>
          </w:p>
        </w:tc>
        <w:tc>
          <w:tcPr>
            <w:tcW w:w="3299" w:type="dxa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Лічильних може формувати на виході двійкові числа: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перезаписує сигнальний біт з входу на вихід за приходом синхроімпульсу?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змінює логічний стан на протилежний за приходом синхроімпульсу?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є заборонена вхідна комбінація?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нема забороненої вхідної комбінації?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RS-тригера вхід S – це вхід: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називається відшукання оптимального (найкращого) рішення при одночасному врахуванні кількох різних груп факторів та обмежень, які раніше враховувалися на різних етапах проектування?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Пасивний дільник напруги дозволяє отримати: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дільник напруги складається з двох однакових резисторів, то вихідна напруга: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виконують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компаратори?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Чим визначається похибка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порівняння у компаратора?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При порівнянні великих напруг компаратором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додатково застосовують: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застосовують для отримання високоточної напруги на виході компаратора?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побудувати двопороговий компаратор?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мають інтегральні компаратори, порівняно з компараторами на операційних підсилювачах?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пристрої постійної пам’яті дешевші, простіші, надійніші?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таке режим керування у лічильниках?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відбувається з частотою надходження імпульсів у режимі ділення?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таке роздільна здатність лічильника?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лічильників з паралельним перенесенням?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відрізняється за побудовою асинхронний віднімаючий лічильник від такого ж, але підсумовуючого лічильника на Т-тригерах?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лічби реалізується у реверсивному лічильнику, якщо керуючий RS-тригер знаходиться в стані „1”?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подаванні сигналу R = 1  S = 0, RS-тригер установлюється в стан: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Коли у синхронних тригерах допускається змінювати інформаційні сигнали?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Заборонена комбінація у синхронного RS-тригера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Інформація, яка подається на входи R i S синхронізованого RS-тригера, записується в тригер лише за: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Т-тригері лінія затримки необхідна для того, щоб: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побудови Т-тригера використовують: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Т-тригер ділить частоту: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перерахованих тригерів є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тригером затримки?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Кількість стійких станів у тригера?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перелічених тригерів є різновидом тригера Шмітта?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тригер Шмітта?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Залежно від способу запису інформації регістри бувають: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 основі яких елементів можна побудувати запам’ятовуючий елемент регістру 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запису</w:t>
            </w:r>
            <w:r w:rsidRPr="008674B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0.05pt" o:ole="" fillcolor="window">
                  <v:imagedata r:id="rId6" o:title=""/>
                </v:shape>
                <o:OLEObject Type="Embed" ProgID="Equation.3" ShapeID="_x0000_i1025" DrawAspect="Content" ObjectID="_1634636801" r:id="rId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розрядного числа в регістр послідовного типу потрібно: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Зсув двійкового числа у послідовному регістрі на </w:t>
            </w:r>
            <w:r w:rsidRPr="008674BD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розрядів вліво відповідає операції: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Елементи затримки імпульсів запису одиниць в послідовних регістрах найкраще реалізовується на: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відбудеться, якщо на шину скидання  в нульовий стан паралельного регістра подати “1”?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9854" w:type="dxa"/>
            <w:gridSpan w:val="3"/>
            <w:shd w:val="clear" w:color="auto" w:fill="auto"/>
          </w:tcPr>
          <w:p w:rsidR="006319DC" w:rsidRPr="008674BD" w:rsidRDefault="006319DC" w:rsidP="008674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4BD">
              <w:rPr>
                <w:rFonts w:ascii="Times New Roman" w:hAnsi="Times New Roman"/>
                <w:sz w:val="28"/>
                <w:szCs w:val="28"/>
                <w:lang w:val="uk-UA"/>
              </w:rPr>
              <w:t>Модуль 2. Теорія зворотного зв’язку та операційні підсилювачі</w:t>
            </w: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роботи можливо використовувати в двотактних схемах підсилювачів гармонійних сигналів довільної форми?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за якого струм у вихідному колі підсилювального елемента існує протягом приблизно половини періоду вхідного сигналу?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Назвіть режим роботи підсилювального каскаду, основним недоліком якого є низький ККД?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Назвіть режим, за якого підсилювальний елемент під час роботи знаходиться тільки в двох станах: насиченні або відсіченні?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Найпростішим лічильником 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ТТЛШ, порівняно з ТТЛ, характеризується: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Третій стан елементів ТТЛ та ТТЛШ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із відкритим колекторним входом характеризується: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 якими параметрами пристрої, що виконані на програмованих ІС кращі від пристроїв на спеціалізованих НВІС?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застосуванні мультиплексора як універсального логічного елемента, які його входи використовуються як інформаційні?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пристрій в пристроях постійної пам’яті виконує роль матриці?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До чого призводить збільшення на одиницю кількості змінних на вході пристрою постійної пам’яті, що застосовується як ПЛІС?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пристрій доцільно використовувати для великої кількості вхідних змінних з метою мінімізації площі кристалу?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таке базовий кристал?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 метою збільшення швидкодії елементів ТТЛ використовуються: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Істотною перевагою логічних елементів на МОН-транзисторах перед логічними елементами на біполярних транзисторах 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Істотним недоліком логічних елементів на МОН-транзисторах перед логічними елементами на біполярних транзисторах 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логіка успішно працює при зміні в широких межах напруги джерела живлення (від 3 до 15 В):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Багатоемітерний транзистор є основою: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статичному режимі при великому опорі навантаження практично не споживають потужності: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розрахунках пристроїв підсилення необхідно правильно обрати робочу точку транзистора в режимі: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Основним критерієм лінійності схеми є відсутність у вихідному спектрі сигналу: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 посилення по напрузі для схеми із загальним колектором: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Схема із загальним емітером змінює фазу вхідного сигналу на: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Режим роботи підсилювального елемента за відсутності сигналу на його вході має назву: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 підсилювачі класу A положення робочої точки активного елемента обирається: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Відмінною особливістю підсилювача класу A є вибір напруги на колекторі транзистора рівним: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Основною перевагою режиму А є: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Схема з загальною базою забезпечує посилення лише по: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Схема із загальною базою змінює фазу вхідного сигналу на: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широко застосовується у вихідних (кінцевих) каскадах великої потужності внаслідок високого ККД?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схема із загальним емітером дозволяє отримати найбільше посилення по: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зворотного зв’язку знімають із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виходу послідовно з навантаженням, зв’язок називають: 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Нелінійні спотворення в підсилювачах викликані нелінійністю ВАХ: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Для спрощення аналізу передаточної характеристики підсилювального приладу (зазвичай транзистора) її представляють у вигляді: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Процес перетворення вхідної фізичної величини в її числове подання виконує: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Частота, на якій ЦАП може працювати, видаючи на виході коректний результат, це: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Пристрій для перетворення цифрового коду в аналоговий сигнал за величиною, пропорційною значенню коду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Зворотний зв’язок, що виникає через наявність монтажних ємностей між входом і виходом підсилювача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Однорозрядні підсумовуючі схеми з двома входами мають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Однорозрядні підсумовуючі схеми з трьома входами мають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9854" w:type="dxa"/>
            <w:gridSpan w:val="3"/>
            <w:shd w:val="clear" w:color="auto" w:fill="auto"/>
          </w:tcPr>
          <w:p w:rsidR="006319DC" w:rsidRPr="008674BD" w:rsidRDefault="006319DC" w:rsidP="0086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Генератори сигналів</w:t>
            </w: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підсумовування молодших розрядів чисел можуть використовуватися лише: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завадостійкість логічних елементів?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швидкодія логічних елементів?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Електричний зв’язок,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якого передається частина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енергії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 з виходу підсилювача на його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вхід, це: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збігається за фазою із вхідною напругою джерела сигналу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напруга, що надходить колом зворотного зв’язку, протилежна за фазою із вхідною напругою джерела сигналу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, то такий зв’язок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 судження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 величину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лінійних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спотворень, що вносяться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підсилювачем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сигналів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користуються: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яке викликане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посиленням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гармонік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, має назву: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Спотворення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форми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які викликані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неоднаковим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зсувом у часі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гармонійних складових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складного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має назву: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енергію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знімають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 виходу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паралельно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навантаженню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зв’язок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має назву: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 зворотному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 рівень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виході підсилювача: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позитивному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зворотному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 рівень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виході підсилювача: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 називається зворотний зв’язок, що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виникає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через наявність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прохідних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ємностей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транзисторів?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Якщо коефіцієнт</w:t>
            </w:r>
            <w:r w:rsidRPr="008674B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зворотного зв’язку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1026" type="#_x0000_t75" style="width:10.9pt;height:16.75pt" o:ole="">
                  <v:imagedata r:id="rId8" o:title=""/>
                </v:shape>
                <o:OLEObject Type="Embed" ProgID="Equation.3" ShapeID="_x0000_i1026" DrawAspect="Content" ObjectID="_1634636802" r:id="rId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є дійсною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величиною і не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залежить від частоти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такий зв’язок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Величину (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40">
                <v:shape id="_x0000_i1027" type="#_x0000_t75" style="width:39.35pt;height:16.75pt" o:ole="">
                  <v:imagedata r:id="rId10" o:title=""/>
                </v:shape>
                <o:OLEObject Type="Embed" ProgID="Equation.3" ShapeID="_x0000_i1027" DrawAspect="Content" ObjectID="_1634636803" r:id="rId1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) при негативному зворотному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зв’язку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Робота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режимі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C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визначається вибором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робочої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точки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характеристиці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прямої передачі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таким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чином,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щоб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транзистор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був: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номінальних значень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резисторів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720" w:dyaOrig="540">
                <v:shape id="_x0000_i1028" type="#_x0000_t75" style="width:36.85pt;height:25.95pt" o:ole="">
                  <v:imagedata r:id="rId12" o:title=""/>
                </v:shape>
                <o:OLEObject Type="Embed" ProgID="Equation.3" ShapeID="_x0000_i1028" DrawAspect="Content" ObjectID="_1634636804" r:id="rId13"/>
              </w:objec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операційного підсилювача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назву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Ідеальний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операційний підсилювач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– це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підсилювач з: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Тригер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Шмідта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– це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пристрій з: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Кількість різних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рівнів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 сигналу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ЦАП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може відтворити,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характеризують його: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Малу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термостабілізації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має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схема з: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сигналів, що змінюються в часі, 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прямокутної форми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 крутими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фронтами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використання в цифрових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перемикаючих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схемах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використовують: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Для відтворення сигналу ЦАП потрібно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реалізувати функцію: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Яку функцію виконує додатковий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третій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вхід у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повному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однорозрядному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суматорі?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Коло послідовно з’єднаних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D-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тригерів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RS-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тригерів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являють собою: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регістра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можливо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зчитування інформації лише: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Який принцип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роботи більшості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ЦАП?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Співвідношення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найбільшого і найменшого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сигналів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які може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відтворити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ЦАП,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це: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Визначте режим роботи підсилювача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одне плече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працює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позитивному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 півперіоді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інше –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негативному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На які два класи поділяються пристрої вибірки та зберігання?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 операція лежить в основі роботи пристроїв вибірки та зберігання?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Дайте визначення часу вибірки?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Режим роботи транзистора визначається значенням: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виконують компаратори напруг?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Скільки станів може приймати сигнал на виході компаратора?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реалізує операційний підсилювач? 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7" o:spid="_x0000_i1029" type="#_x0000_t75" alt="image532" style="width:139.8pt;height:92.95pt;visibility:visible">
                  <v:imagedata r:id="rId14" o:title="image532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8" o:spid="_x0000_i1030" type="#_x0000_t75" alt="image444" style="width:137.3pt;height:74.5pt;visibility:visible">
                  <v:imagedata r:id="rId15" o:title="image444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59" o:spid="_x0000_i1031" type="#_x0000_t75" alt="image488" style="width:169.1pt;height:92.1pt;visibility:visible">
                  <v:imagedata r:id="rId16" o:title="image488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Яку функцію реалізує операційний підсилювач?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2" type="#_x0000_t75" style="width:149.85pt;height:92.95pt;visibility:visible">
                  <v:imagedata r:id="rId17" r:href="rId18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повені мати RC-генератор в своєму складі для генерування коливань? 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9854" w:type="dxa"/>
            <w:gridSpan w:val="3"/>
            <w:shd w:val="clear" w:color="auto" w:fill="auto"/>
          </w:tcPr>
          <w:p w:rsidR="006319DC" w:rsidRPr="008674BD" w:rsidRDefault="006319DC" w:rsidP="0086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4. Активні фільтри</w:t>
            </w: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на частоті генерації коефіцієнт передачі кола частотно-залежної зворотної зв’язку типу моста Віна 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1033" type="#_x0000_t75" style="width:10.9pt;height:16.75pt" o:ole="">
                  <v:imagedata r:id="rId19" o:title=""/>
                </v:shape>
                <o:OLEObject Type="Embed" ProgID="Equation.3" ShapeID="_x0000_i1033" DrawAspect="Content" ObjectID="_1634636805" r:id="rId20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виконанні якої умови підсилювач генератора компенсує ослаблення сигналу, що створюється колом зворотного зв’язку, і в схемі виникають стійкі автоколивання?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включення транзисторів: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4" type="#_x0000_t75" style="width:129.75pt;height:104.65pt;visibility:visible">
                  <v:imagedata r:id="rId21" r:href="rId22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тип кола зворотного зв’язку в схемі генератора: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5" type="#_x0000_t75" style="width:157.4pt;height:103pt;visibility:visible">
                  <v:imagedata r:id="rId23" r:href="rId24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виконанні якої умови, в RC-генераторі з мостом Віна вихідний сигнал моста збігається за фазою з вхідним, що створює стійкі автоколивання в схемі?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працюють активні прилади в однотактних вихідних каскадах?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має назву явище наявності вихідної напруги у підсилювача, при холостому ході в умовах короткого замикання на вході або Uвх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 0?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6" type="#_x0000_t75" style="width:105.5pt;height:124.75pt;visibility:visible">
                  <v:imagedata r:id="rId25" r:href="rId26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струму:</w:t>
            </w:r>
          </w:p>
          <w:p w:rsidR="006319D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68" o:spid="_x0000_i1037" type="#_x0000_t75" alt="image141" style="width:93.75pt;height:124.75pt;visibility:visible">
                  <v:imagedata r:id="rId27" o:title="image141"/>
                </v:shape>
              </w:pic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має застосування МОН-транзисторів при побудові пристроїв вибірки та зберігання?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ІКМ лінії використовується наступний тип розділення каналів: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 допомогою керованих змінних ліній затримки можна реалізувати: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загальному випадку Т-ланка має у своєму складі: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базову операцію модуляційної моделі процедури дискретизації сигналу: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тип модульного сигналу модуляційної моделі процедури дискретизації: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Цифрову Т-ланку комутації можна реалізувати за допомогою: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Структурно S-ланку можна реалізувати з використанням комутаційної матриці з: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максимально допустиме значення періоду дискретизації імпульсного відеосигналу при допустимій абсолютній похибці вимірювання його тривалості 2 мс: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максимально допустиме значення періоду дискретизації імпульсного сигналу при допустимій абсолютній похибці вимірювання його тривалості 100 мкс: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Мінімальна кількість входів керування комбінаційної частини S-ланки забезпечується при реалізації комутаційної матриці на: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Вхідна характеристика біполярного транзистора, увімкненого за схемою зі спільною базою – це:</w:t>
            </w:r>
          </w:p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спільним емітером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біполярного транзистора, увімкненого за схемою зі спільною базою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Інтегральний комутаційний елемент ECI розроблений для цифрової системи PROTEL UT: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Для формування адрес комірок пам’яті ОЗП вузла комутації використовують цифровий: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Кільцеві системи передачі з часовим групоутворенням мають конфігурацію: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співвідноситься коефіцієнт підсилення транзистора за потужністю з коефіцієнтами підсилення за струмом і напругою?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потужністю?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коефіцієнт підсилення за напругою?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Яка зі схем увімкнення транзистора має найбільший рівень спотворень сигналу?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Вихідна характеристика польового транзистора 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Передаточна характеристика польового транзистора – це: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Порівняно з біполярними транзисторами, польові транзистори мають: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визначається коефіцієнт трансформації?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Від чого залежить гранична робоча частота трансформатора?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DC" w:rsidRPr="008674BD" w:rsidTr="00EB5FFC">
        <w:tc>
          <w:tcPr>
            <w:tcW w:w="695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вхідних/вихідних струмів/напруг характерне для ідеального трансформатора?</w:t>
            </w:r>
          </w:p>
        </w:tc>
        <w:tc>
          <w:tcPr>
            <w:tcW w:w="3299" w:type="dxa"/>
            <w:shd w:val="clear" w:color="auto" w:fill="auto"/>
          </w:tcPr>
          <w:p w:rsidR="006319DC" w:rsidRPr="008674BD" w:rsidRDefault="006319D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щоб із JK отримати Т-тригер, </w:t>
            </w:r>
          </w:p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необхідно: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щоб із JK-тригера отримати </w:t>
            </w:r>
          </w:p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синхронізований RS-тригер, необхідно: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обов’язково треба зробити для запису інформації в паралельний регістр?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9854" w:type="dxa"/>
            <w:gridSpan w:val="3"/>
            <w:shd w:val="clear" w:color="auto" w:fill="auto"/>
          </w:tcPr>
          <w:p w:rsidR="00EC6A5C" w:rsidRPr="008674BD" w:rsidRDefault="00EC6A5C" w:rsidP="0058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Модуль 5. Використання ОП сумісн</w:t>
            </w:r>
            <w:r w:rsidR="0058303A">
              <w:rPr>
                <w:rFonts w:ascii="Times New Roman" w:hAnsi="Times New Roman" w:cs="Times New Roman"/>
                <w:sz w:val="28"/>
                <w:szCs w:val="28"/>
              </w:rPr>
              <w:t>о з сенсорами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та АЦП</w:t>
            </w: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Коефіцієнт підсилення по напрузі визначається за формулою: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У АЦП послідовного наближення входить: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АЦП послідовного наближення входить: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можна використати  для зменшення напруги зсуву готового модуля пристроїв вибірки та зберігання?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На чому ґрунтуються структурні методи підвищення точності пристроїв вибірки та зберігання?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схему стабілізації режиму роботи підсилювального елемента по постійному струму?</w:t>
            </w:r>
          </w:p>
          <w:p w:rsidR="00EC6A5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16" o:spid="_x0000_i1038" type="#_x0000_t75" alt="image143" style="width:92.1pt;height:95.45pt;visibility:visible">
                  <v:imagedata r:id="rId28" o:title="image143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називається пристрій, який автоматично підтримує незмінним напругу на навантаженні з заданою точністю при зміні дестабілізуючих факторів?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 часовій діаграмі визначте тип тригера:</w:t>
            </w:r>
          </w:p>
          <w:p w:rsidR="00EC6A5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9" type="#_x0000_t75" style="width:174.15pt;height:111.35pt;visibility:visible">
                  <v:imagedata r:id="rId29" r:href="rId30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відбудеться з вхідним опором підсилювача, якщо паралельно підключено коло зворотного зв’язку до входу підсилювача?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ПЛМ, які запрограмовані споживачем (користувачем) за допомогою перепалюваних спеціальних плавких перемичок: 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коефіцієнт передачі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40" type="#_x0000_t75" style="width:17.6pt;height:17.6pt" o:ole="">
                  <v:imagedata r:id="rId31" o:title=""/>
                </v:shape>
                <o:OLEObject Type="Embed" ProgID="Equation.3" ShapeID="_x0000_i1040" DrawAspect="Content" ObjectID="_1634636806" r:id="rId32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підсилювача RC− генератора з частотно-залежним зворотним зв’язком типу моста Вина, за якого можливо самозбудження?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сумарна ємність системи конденсаторів по 10 мкФ, що з’єднані так, як показано на рисунку?</w:t>
            </w:r>
          </w:p>
          <w:p w:rsidR="00EC6A5C" w:rsidRPr="008674BD" w:rsidRDefault="00E0786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26" o:spid="_x0000_i1041" type="#_x0000_t75" style="width:113.85pt;height:92.95pt;visibility:visible">
                  <v:imagedata r:id="rId33" o:title=""/>
                </v:shape>
              </w:pic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крок квантування АЦП, розрядність вихідного коду якого дорівнює r = 10, а діапазон вхідного сигналу {0  +5}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кількість рівнів квантування сигналу S(t) = 2cos(π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40t+π/2)[В] при кроці квантування h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1Мв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максимальне значення похибки квантування для діапазону можливих значень [0-1] В і кількості рівнів квантування 10: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максимальне значення похибки квантування для діапазону можливих значень [0-5] В і кількості рівнів квантування 8: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розрядність двійкового коду АЦП при кількості рівнів квантування 143: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Визначте розрядність двійкового коду АЦП при кількості рівнів квантування 300: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крок квантування АЦП, розрядність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вихідного коду якого дорівнює r = 6, а діапазон вхідного сигналу {-1  +1}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в [дБ] при значеннях напруги сигналу та шуму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1 В,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4 мкВ: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в [дБ], при значеннях напруги сигналу та шуму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0,5 В, U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ш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= 1 мВ відповідно: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[рази] за напругою, при сигнал/шум в [дБ] 20: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[рази] за потужністю, при сигнал/шум в [дБ] 60: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[дБ] при значеннях потужності сигналу та шуму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2,5 Вт,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1 мкВт відповідно: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[дБ] при значеннях потужності сигналу та шуму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6 Вт, P</w:t>
            </w:r>
            <w:r w:rsidRPr="008674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= 2 мкВт відповідно: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Розрахуйте відношення сигнал/шум [рази] за напругою при сигнал/шум [дБ] 10: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ємність лічби п’яти-розрядного підсумовуючого двійково-десяткового лічильника?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неінвертуючого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380">
                <v:shape id="_x0000_i1042" type="#_x0000_t75" style="width:54.4pt;height:18.4pt" o:ole="">
                  <v:imagedata r:id="rId34" o:title=""/>
                </v:shape>
                <o:OLEObject Type="Embed" ProgID="Equation.3" ShapeID="_x0000_i1042" DrawAspect="Content" ObjectID="_1634636807" r:id="rId3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80" w:dyaOrig="380">
                <v:shape id="_x0000_i1043" type="#_x0000_t75" style="width:44.35pt;height:18.4pt" o:ole="">
                  <v:imagedata r:id="rId36" o:title=""/>
                </v:shape>
                <o:OLEObject Type="Embed" ProgID="Equation.3" ShapeID="_x0000_i1043" DrawAspect="Content" ObjectID="_1634636808" r:id="rId3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380">
                <v:shape id="_x0000_i1044" type="#_x0000_t75" style="width:54.4pt;height:18.4pt" o:ole="">
                  <v:imagedata r:id="rId38" o:title=""/>
                </v:shape>
                <o:OLEObject Type="Embed" ProgID="Equation.3" ShapeID="_x0000_i1044" DrawAspect="Content" ObjectID="_1634636809" r:id="rId3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80">
                <v:shape id="_x0000_i1045" type="#_x0000_t75" style="width:46.05pt;height:18.4pt" o:ole="">
                  <v:imagedata r:id="rId40" o:title=""/>
                </v:shape>
                <o:OLEObject Type="Embed" ProgID="Equation.3" ShapeID="_x0000_i1045" DrawAspect="Content" ObjectID="_1634636810" r:id="rId4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віднімання,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00" w:dyaOrig="380">
                <v:shape id="_x0000_i1046" type="#_x0000_t75" style="width:84.55pt;height:18.4pt" o:ole="">
                  <v:imagedata r:id="rId42" o:title=""/>
                </v:shape>
                <o:OLEObject Type="Embed" ProgID="Equation.3" ShapeID="_x0000_i1046" DrawAspect="Content" ObjectID="_1634636811" r:id="rId4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80">
                <v:shape id="_x0000_i1047" type="#_x0000_t75" style="width:75.35pt;height:18.4pt" o:ole="">
                  <v:imagedata r:id="rId44" o:title=""/>
                </v:shape>
                <o:OLEObject Type="Embed" ProgID="Equation.3" ShapeID="_x0000_i1047" DrawAspect="Content" ObjectID="_1634636812" r:id="rId4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380">
                <v:shape id="_x0000_i1048" type="#_x0000_t75" style="width:56.95pt;height:18.4pt" o:ole="">
                  <v:imagedata r:id="rId46" o:title=""/>
                </v:shape>
                <o:OLEObject Type="Embed" ProgID="Equation.3" ShapeID="_x0000_i1048" DrawAspect="Content" ObjectID="_1634636813" r:id="rId4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00" w:dyaOrig="380">
                <v:shape id="_x0000_i1049" type="#_x0000_t75" style="width:60.3pt;height:18.4pt" o:ole="">
                  <v:imagedata r:id="rId48" o:title=""/>
                </v:shape>
                <o:OLEObject Type="Embed" ProgID="Equation.3" ShapeID="_x0000_i1049" DrawAspect="Content" ObjectID="_1634636814" r:id="rId4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сумування 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380">
                <v:shape id="_x0000_i1050" type="#_x0000_t75" style="width:54.4pt;height:18.4pt" o:ole="">
                  <v:imagedata r:id="rId50" o:title=""/>
                </v:shape>
                <o:OLEObject Type="Embed" ProgID="Equation.3" ShapeID="_x0000_i1050" DrawAspect="Content" ObjectID="_1634636815" r:id="rId5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80">
                <v:shape id="_x0000_i1051" type="#_x0000_t75" style="width:46.05pt;height:18.4pt" o:ole="">
                  <v:imagedata r:id="rId52" o:title=""/>
                </v:shape>
                <o:OLEObject Type="Embed" ProgID="Equation.3" ShapeID="_x0000_i1051" DrawAspect="Content" ObjectID="_1634636816" r:id="rId5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2" type="#_x0000_t75" style="width:47.7pt;height:18.4pt" o:ole="">
                  <v:imagedata r:id="rId54" o:title=""/>
                </v:shape>
                <o:OLEObject Type="Embed" ProgID="Equation.3" ShapeID="_x0000_i1052" DrawAspect="Content" ObjectID="_1634636817" r:id="rId5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3" type="#_x0000_t75" style="width:47.7pt;height:18.4pt" o:ole="">
                  <v:imagedata r:id="rId56" o:title=""/>
                </v:shape>
                <o:OLEObject Type="Embed" ProgID="Equation.3" ShapeID="_x0000_i1053" DrawAspect="Content" ObjectID="_1634636818" r:id="rId5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4" type="#_x0000_t75" style="width:47.7pt;height:18.4pt" o:ole="">
                  <v:imagedata r:id="rId58" o:title=""/>
                </v:shape>
                <o:OLEObject Type="Embed" ProgID="Equation.3" ShapeID="_x0000_i1054" DrawAspect="Content" ObjectID="_1634636819" r:id="rId5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55" type="#_x0000_t75" style="width:48.55pt;height:18.4pt" o:ole="">
                  <v:imagedata r:id="rId60" o:title=""/>
                </v:shape>
                <o:OLEObject Type="Embed" ProgID="Equation.3" ShapeID="_x0000_i1055" DrawAspect="Content" ObjectID="_1634636820" r:id="rId6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56" type="#_x0000_t75" style="width:48.55pt;height:18.4pt" o:ole="">
                  <v:imagedata r:id="rId62" o:title=""/>
                </v:shape>
                <o:OLEObject Type="Embed" ProgID="Equation.3" ShapeID="_x0000_i1056" DrawAspect="Content" ObjectID="_1634636821" r:id="rId6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сумування 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380">
                <v:shape id="_x0000_i1057" type="#_x0000_t75" style="width:54.4pt;height:18.4pt" o:ole="">
                  <v:imagedata r:id="rId64" o:title=""/>
                </v:shape>
                <o:OLEObject Type="Embed" ProgID="Equation.3" ShapeID="_x0000_i1057" DrawAspect="Content" ObjectID="_1634636822" r:id="rId6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380">
                <v:shape id="_x0000_i1058" type="#_x0000_t75" style="width:104.65pt;height:18.4pt" o:ole="">
                  <v:imagedata r:id="rId66" o:title=""/>
                </v:shape>
                <o:OLEObject Type="Embed" ProgID="Equation.3" ShapeID="_x0000_i1058" DrawAspect="Content" ObjectID="_1634636823" r:id="rId6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59" type="#_x0000_t75" style="width:47.7pt;height:18.4pt" o:ole="">
                  <v:imagedata r:id="rId68" o:title=""/>
                </v:shape>
                <o:OLEObject Type="Embed" ProgID="Equation.3" ShapeID="_x0000_i1059" DrawAspect="Content" ObjectID="_1634636824" r:id="rId6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60" type="#_x0000_t75" style="width:48.55pt;height:18.4pt" o:ole="">
                  <v:imagedata r:id="rId70" o:title=""/>
                </v:shape>
                <o:OLEObject Type="Embed" ProgID="Equation.3" ShapeID="_x0000_i1060" DrawAspect="Content" ObjectID="_1634636825" r:id="rId7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61" type="#_x0000_t75" style="width:48.55pt;height:18.4pt" o:ole="">
                  <v:imagedata r:id="rId72" o:title=""/>
                </v:shape>
                <o:OLEObject Type="Embed" ProgID="Equation.3" ShapeID="_x0000_i1061" DrawAspect="Content" ObjectID="_1634636826" r:id="rId7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сумування,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62" type="#_x0000_t75" style="width:48.55pt;height:18.4pt" o:ole="">
                  <v:imagedata r:id="rId74" o:title=""/>
                </v:shape>
                <o:OLEObject Type="Embed" ProgID="Equation.3" ShapeID="_x0000_i1062" DrawAspect="Content" ObjectID="_1634636827" r:id="rId7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380">
                <v:shape id="_x0000_i1063" type="#_x0000_t75" style="width:104.65pt;height:18.4pt" o:ole="">
                  <v:imagedata r:id="rId76" o:title=""/>
                </v:shape>
                <o:OLEObject Type="Embed" ProgID="Equation.3" ShapeID="_x0000_i1063" DrawAspect="Content" ObjectID="_1634636828" r:id="rId7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64" type="#_x0000_t75" style="width:47.7pt;height:18.4pt" o:ole="">
                  <v:imagedata r:id="rId78" o:title=""/>
                </v:shape>
                <o:OLEObject Type="Embed" ProgID="Equation.3" ShapeID="_x0000_i1064" DrawAspect="Content" ObjectID="_1634636829" r:id="rId7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65" type="#_x0000_t75" style="width:48.55pt;height:18.4pt" o:ole="">
                  <v:imagedata r:id="rId80" o:title=""/>
                </v:shape>
                <o:OLEObject Type="Embed" ProgID="Equation.3" ShapeID="_x0000_i1065" DrawAspect="Content" ObjectID="_1634636830" r:id="rId8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66" type="#_x0000_t75" style="width:48.55pt;height:18.4pt" o:ole="">
                  <v:imagedata r:id="rId82" o:title=""/>
                </v:shape>
                <o:OLEObject Type="Embed" ProgID="Equation.3" ShapeID="_x0000_i1066" DrawAspect="Content" ObjectID="_1634636831" r:id="rId8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інтегратора 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на вхід подається ступеневий сигнал,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80">
                <v:shape id="_x0000_i1067" type="#_x0000_t75" style="width:36pt;height:18.4pt" o:ole="">
                  <v:imagedata r:id="rId84" o:title=""/>
                </v:shape>
                <o:OLEObject Type="Embed" ProgID="Equation.3" ShapeID="_x0000_i1067" DrawAspect="Content" ObjectID="_1634636832" r:id="rId8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МОм, 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40">
                <v:shape id="_x0000_i1068" type="#_x0000_t75" style="width:41.85pt;height:17.6pt" o:ole="">
                  <v:imagedata r:id="rId86" o:title=""/>
                </v:shape>
                <o:OLEObject Type="Embed" ProgID="Equation.3" ShapeID="_x0000_i1068" DrawAspect="Content" ObjectID="_1634636833" r:id="rId8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мкФ,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80">
                <v:shape id="_x0000_i1069" type="#_x0000_t75" style="width:39.35pt;height:18.4pt" o:ole="">
                  <v:imagedata r:id="rId88" o:title=""/>
                </v:shape>
                <o:OLEObject Type="Embed" ProgID="Equation.3" ShapeID="_x0000_i1069" DrawAspect="Content" ObjectID="_1634636834" r:id="rId8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380">
                <v:shape id="_x0000_i1070" type="#_x0000_t75" style="width:54.4pt;height:18.4pt" o:ole="">
                  <v:imagedata r:id="rId90" o:title=""/>
                </v:shape>
                <o:OLEObject Type="Embed" ProgID="Equation.3" ShapeID="_x0000_i1070" DrawAspect="Content" ObjectID="_1634636835" r:id="rId9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мкс: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</w:t>
            </w:r>
            <w:r w:rsidRPr="008674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71" type="#_x0000_t75" style="width:9.2pt;height:16.75pt" o:ole="">
                  <v:imagedata r:id="rId92" o:title=""/>
                </v:shape>
                <o:OLEObject Type="Embed" ProgID="Equation.3" ShapeID="_x0000_i1071" DrawAspect="Content" ObjectID="_1634636836" r:id="rId9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ідеального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неінвертуючого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072" type="#_x0000_t75" style="width:47.7pt;height:18.4pt" o:ole="">
                  <v:imagedata r:id="rId94" o:title=""/>
                </v:shape>
                <o:OLEObject Type="Embed" ProgID="Equation.3" ShapeID="_x0000_i1072" DrawAspect="Content" ObjectID="_1634636837" r:id="rId9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80" w:dyaOrig="380">
                <v:shape id="_x0000_i1073" type="#_x0000_t75" style="width:45.2pt;height:18.4pt" o:ole="">
                  <v:imagedata r:id="rId96" o:title=""/>
                </v:shape>
                <o:OLEObject Type="Embed" ProgID="Equation.3" ShapeID="_x0000_i1073" DrawAspect="Content" ObjectID="_1634636838" r:id="rId9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підсилення по напрузі ідеального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інвертуючого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операційного підсилювача, 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80" w:dyaOrig="380">
                <v:shape id="_x0000_i1074" type="#_x0000_t75" style="width:39.35pt;height:18.4pt" o:ole="">
                  <v:imagedata r:id="rId98" o:title=""/>
                </v:shape>
                <o:OLEObject Type="Embed" ProgID="Equation.3" ShapeID="_x0000_i1074" DrawAspect="Content" ObjectID="_1634636839" r:id="rId9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80">
                <v:shape id="_x0000_i1075" type="#_x0000_t75" style="width:46.05pt;height:18.4pt" o:ole="">
                  <v:imagedata r:id="rId100" o:title=""/>
                </v:shape>
                <o:OLEObject Type="Embed" ProgID="Equation.3" ShapeID="_x0000_i1075" DrawAspect="Content" ObjectID="_1634636840" r:id="rId101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напругу на виході операційного підсилювача, що виконує функцію </w:t>
            </w:r>
            <w:r w:rsidRPr="008674B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віднімання,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19" w:dyaOrig="380">
                <v:shape id="_x0000_i1076" type="#_x0000_t75" style="width:86.25pt;height:18.4pt" o:ole="">
                  <v:imagedata r:id="rId102" o:title=""/>
                </v:shape>
                <o:OLEObject Type="Embed" ProgID="Equation.3" ShapeID="_x0000_i1076" DrawAspect="Content" ObjectID="_1634636841" r:id="rId103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80">
                <v:shape id="_x0000_i1077" type="#_x0000_t75" style="width:74.5pt;height:18.4pt" o:ole="">
                  <v:imagedata r:id="rId104" o:title=""/>
                </v:shape>
                <o:OLEObject Type="Embed" ProgID="Equation.3" ShapeID="_x0000_i1077" DrawAspect="Content" ObjectID="_1634636842" r:id="rId105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кОм,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80">
                <v:shape id="_x0000_i1078" type="#_x0000_t75" style="width:36.85pt;height:18.4pt" o:ole="">
                  <v:imagedata r:id="rId106" o:title=""/>
                </v:shape>
                <o:OLEObject Type="Embed" ProgID="Equation.3" ShapeID="_x0000_i1078" DrawAspect="Content" ObjectID="_1634636843" r:id="rId107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8674B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079" type="#_x0000_t75" style="width:41.85pt;height:18.4pt" o:ole="">
                  <v:imagedata r:id="rId108" o:title=""/>
                </v:shape>
                <o:OLEObject Type="Embed" ProgID="Equation.3" ShapeID="_x0000_i1079" DrawAspect="Content" ObjectID="_1634636844" r:id="rId109"/>
              </w:objec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 В: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2?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4?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8?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9854" w:type="dxa"/>
            <w:gridSpan w:val="3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Модуль 6. Застосування ОП у ВЧ-вузлах</w:t>
            </w: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16?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32?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64?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в дБ, якщо у Вт воно дорівнює 100?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у дБ, якщо у Вт воно дорівнює 1000?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Яке співвідношення потужностей сигналів в дБ, якщо у Вт воно дорівнює 10000?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3?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співвідношення потужностей </w:t>
            </w: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сигналів в абсолютних одиницях, якщо у дБ воно дорівнює 6?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9?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10?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12?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20?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A5C" w:rsidRPr="008674BD" w:rsidTr="00EB5FFC">
        <w:tc>
          <w:tcPr>
            <w:tcW w:w="695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860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дорівнює співвідношення потужностей сигналів в абсолютних одиницях, якщо у дБ воно дорівнює 30?</w:t>
            </w:r>
          </w:p>
        </w:tc>
        <w:tc>
          <w:tcPr>
            <w:tcW w:w="3299" w:type="dxa"/>
            <w:shd w:val="clear" w:color="auto" w:fill="auto"/>
          </w:tcPr>
          <w:p w:rsidR="00EC6A5C" w:rsidRPr="008674BD" w:rsidRDefault="00EC6A5C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визначається показник складності інтегральних схем – степінь інтеграції?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Лічильних може формувати на виході двійкові числа: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перезаписує сигнальний біт з входу на вихід за приходом синхроімпульсу?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з тригерів змінює логічний стан на протилежний за приходом синхроімпульсу?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є заборонена вхідна комбінація?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якого з тригерів нема забороненої вхідної комбінації?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У RS-тригера вхід S – це вхід: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називається відшукання оптимального (найкращого) рішення при одночасному врахуванні кількох різних груп факторів та обмежень, які раніше враховувалися на різних етапах проектування?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Пасивний дільник напруги дозволяє отримати: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Якщо дільник напруги складається з двох однакових резисторів, то вихідна напруга: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Яку функцію виконують </w:t>
            </w:r>
          </w:p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компаратори?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Чим визначається похибка </w:t>
            </w:r>
          </w:p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порівняння у компаратора?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порівнянні великих напруг компаратором додатково застосовують: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застосовують для отримання високоточної напруги на виході компаратора?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 побудувати двопороговий компаратор?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мають інтегральні компаратори, порівняно з компараторами на операційних підсилювачах?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Чому пристрої постійної пам’яті дешевші, простіші, надійніші?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 xml:space="preserve">Що таке режим керування у лічильниках? 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відбувається з частотою надходження імпульсів у режимі ділення?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Що таке роздільна здатність лічильника?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Які переваги лічильників з паралельним перенесенням?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Чим відрізняється за побудовою асинхронний віднімаючий лічильник від такого ж, але підсумовуючого лічильника на Т-тригерах?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Який режим лічби реалізується у реверсивному лічильнику, якщо керуючий RS-тригер знаходиться в стані „1”?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При подаванні сигналу R = 1  S = 0, RS-тригер установлюється в стан: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Коли у синхронних тригерах допускається змінювати інформаційні сигнали?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D" w:rsidRPr="008674BD" w:rsidTr="00EB5FFC">
        <w:tc>
          <w:tcPr>
            <w:tcW w:w="695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60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D">
              <w:rPr>
                <w:rFonts w:ascii="Times New Roman" w:hAnsi="Times New Roman" w:cs="Times New Roman"/>
                <w:sz w:val="28"/>
                <w:szCs w:val="28"/>
              </w:rPr>
              <w:t>Заборонена комбінація у синхронного RS-тригера – це:</w:t>
            </w:r>
          </w:p>
        </w:tc>
        <w:tc>
          <w:tcPr>
            <w:tcW w:w="3299" w:type="dxa"/>
            <w:shd w:val="clear" w:color="auto" w:fill="auto"/>
          </w:tcPr>
          <w:p w:rsidR="008674BD" w:rsidRPr="008674BD" w:rsidRDefault="008674B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2D6AED" w:rsidRDefault="002D6AED">
      <w:pPr>
        <w:rPr>
          <w:rFonts w:ascii="Times New Roman" w:hAnsi="Times New Roman" w:cs="Times New Roman"/>
        </w:rPr>
      </w:pPr>
    </w:p>
    <w:sectPr w:rsidR="002D6AED" w:rsidRPr="002D6AED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7AFB"/>
    <w:rsid w:val="0009263B"/>
    <w:rsid w:val="000C6C0A"/>
    <w:rsid w:val="001313CC"/>
    <w:rsid w:val="002D6AED"/>
    <w:rsid w:val="002E69E5"/>
    <w:rsid w:val="003F0FF8"/>
    <w:rsid w:val="0055074A"/>
    <w:rsid w:val="0058303A"/>
    <w:rsid w:val="005D3458"/>
    <w:rsid w:val="0062704E"/>
    <w:rsid w:val="006319DC"/>
    <w:rsid w:val="006A2B94"/>
    <w:rsid w:val="00757AFB"/>
    <w:rsid w:val="0081008E"/>
    <w:rsid w:val="008674BD"/>
    <w:rsid w:val="008E0C49"/>
    <w:rsid w:val="0093332C"/>
    <w:rsid w:val="009A6C71"/>
    <w:rsid w:val="00C23535"/>
    <w:rsid w:val="00E0786E"/>
    <w:rsid w:val="00E87921"/>
    <w:rsid w:val="00EB5FFC"/>
    <w:rsid w:val="00EC6A5C"/>
    <w:rsid w:val="00FC7F22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ok-t.ru/studopediaru/baza2/3007677925452.files/image139.jpg" TargetMode="External"/><Relationship Id="rId21" Type="http://schemas.openxmlformats.org/officeDocument/2006/relationships/image" Target="media/image10.jpeg"/><Relationship Id="rId42" Type="http://schemas.openxmlformats.org/officeDocument/2006/relationships/image" Target="media/image22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15.png"/><Relationship Id="rId107" Type="http://schemas.openxmlformats.org/officeDocument/2006/relationships/oleObject" Target="embeddings/oleObject43.bin"/><Relationship Id="rId11" Type="http://schemas.openxmlformats.org/officeDocument/2006/relationships/oleObject" Target="embeddings/oleObject3.bin"/><Relationship Id="rId24" Type="http://schemas.openxmlformats.org/officeDocument/2006/relationships/image" Target="http://ok-t.ru/life-prog/baza2/1324125564876.files/image608.jpg" TargetMode="External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8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29.bin"/><Relationship Id="rId87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37.bin"/><Relationship Id="rId19" Type="http://schemas.openxmlformats.org/officeDocument/2006/relationships/image" Target="media/image9.wmf"/><Relationship Id="rId14" Type="http://schemas.openxmlformats.org/officeDocument/2006/relationships/image" Target="media/image5.jpeg"/><Relationship Id="rId22" Type="http://schemas.openxmlformats.org/officeDocument/2006/relationships/image" Target="http://ok-t.ru/studopedia/baza1/1260498450355.files/image109.jpg" TargetMode="External"/><Relationship Id="rId27" Type="http://schemas.openxmlformats.org/officeDocument/2006/relationships/image" Target="media/image13.jpeg"/><Relationship Id="rId30" Type="http://schemas.openxmlformats.org/officeDocument/2006/relationships/image" Target="http://ok-t.ru/life-prog/baza2/1324533925698.files/image269.gif" TargetMode="External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8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15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2.bin"/><Relationship Id="rId93" Type="http://schemas.openxmlformats.org/officeDocument/2006/relationships/oleObject" Target="embeddings/oleObject36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7.e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55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0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5.bin"/><Relationship Id="rId96" Type="http://schemas.openxmlformats.org/officeDocument/2006/relationships/image" Target="media/image49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9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http://ok-t.ru/studopedia/baza12/2136656075472.files/image510.jpg" TargetMode="External"/><Relationship Id="rId39" Type="http://schemas.openxmlformats.org/officeDocument/2006/relationships/oleObject" Target="embeddings/oleObject9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17.bin"/><Relationship Id="rId76" Type="http://schemas.openxmlformats.org/officeDocument/2006/relationships/image" Target="media/image39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5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5.bin"/><Relationship Id="rId92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A931-625E-4505-8BA4-BA3E6AE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14817</Words>
  <Characters>8446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Ron</cp:lastModifiedBy>
  <cp:revision>4</cp:revision>
  <dcterms:created xsi:type="dcterms:W3CDTF">2018-10-30T18:12:00Z</dcterms:created>
  <dcterms:modified xsi:type="dcterms:W3CDTF">2019-11-07T10:30:00Z</dcterms:modified>
</cp:coreProperties>
</file>