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9"/>
        <w:gridCol w:w="5777"/>
      </w:tblGrid>
      <w:tr w:rsidR="000C6C0A" w:rsidRPr="00EF03B1" w:rsidTr="00EB5FFC">
        <w:tc>
          <w:tcPr>
            <w:tcW w:w="9747" w:type="dxa"/>
            <w:gridSpan w:val="2"/>
          </w:tcPr>
          <w:p w:rsidR="000C6C0A" w:rsidRPr="00EF03B1" w:rsidRDefault="00D06AED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0C6C0A" w:rsidRPr="00EF03B1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C6C0A" w:rsidRPr="00EF03B1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0C6C0A" w:rsidRPr="00EF03B1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="006319DC" w:rsidRPr="00EF03B1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6319DC" w:rsidRPr="00EF03B1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  <w:p w:rsidR="000C6C0A" w:rsidRPr="00EF03B1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Спеціальн</w:t>
            </w:r>
            <w:r w:rsidR="002E69E5" w:rsidRPr="00EF03B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E69E5" w:rsidRPr="00EF03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2E69E5" w:rsidRPr="00EF03B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E69E5" w:rsidRPr="00EF03B1">
              <w:rPr>
                <w:rFonts w:ascii="Times New Roman" w:hAnsi="Times New Roman" w:cs="Times New Roman"/>
                <w:sz w:val="28"/>
                <w:szCs w:val="28"/>
              </w:rPr>
              <w:t>Біомедична</w:t>
            </w:r>
            <w:proofErr w:type="spellEnd"/>
            <w:r w:rsidR="002E69E5"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інженерія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6C0A" w:rsidRPr="00EF03B1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C6C0A" w:rsidRPr="00EF03B1" w:rsidTr="00EB5FFC">
        <w:tc>
          <w:tcPr>
            <w:tcW w:w="3969" w:type="dxa"/>
          </w:tcPr>
          <w:p w:rsidR="000C6C0A" w:rsidRPr="00EF03B1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EF03B1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C6C0A" w:rsidRPr="00EF03B1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C6C0A" w:rsidRPr="00EF03B1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EF03B1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:rsidR="000C6C0A" w:rsidRPr="00EF03B1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EF03B1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«__» ________201</w:t>
            </w:r>
            <w:r w:rsidR="00D06AED" w:rsidRPr="00EF0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EF03B1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C6C0A" w:rsidRPr="00EF03B1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EF03B1" w:rsidRDefault="000C6C0A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="006319DC" w:rsidRPr="00EF03B1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6319DC" w:rsidRPr="00EF03B1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  <w:p w:rsidR="000C6C0A" w:rsidRPr="00EF03B1" w:rsidRDefault="002C0667" w:rsidP="000C6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EF03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0C6C0A"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від «_</w:t>
            </w:r>
            <w:r w:rsidRPr="00EF03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="000C6C0A" w:rsidRPr="00EF03B1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r w:rsidRPr="00EF03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жовтня</w:t>
            </w:r>
            <w:r w:rsidR="002E69E5" w:rsidRPr="00EF03B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06AED" w:rsidRPr="00EF03B1">
              <w:rPr>
                <w:rFonts w:ascii="Times New Roman" w:hAnsi="Times New Roman" w:cs="Times New Roman"/>
                <w:sz w:val="28"/>
                <w:szCs w:val="28"/>
              </w:rPr>
              <w:t>__2019</w:t>
            </w:r>
            <w:r w:rsidR="000C6C0A"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C6C0A" w:rsidRPr="00EF03B1" w:rsidRDefault="000C6C0A" w:rsidP="000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 М.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9DC" w:rsidRPr="00EF03B1" w:rsidRDefault="006319DC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EF03B1" w:rsidRDefault="00D06AED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«__» ___________2019</w:t>
            </w:r>
            <w:r w:rsidR="000C6C0A" w:rsidRPr="00EF03B1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EF03B1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A" w:rsidRPr="00EF03B1" w:rsidTr="00EB5FFC">
        <w:tc>
          <w:tcPr>
            <w:tcW w:w="9747" w:type="dxa"/>
            <w:gridSpan w:val="2"/>
          </w:tcPr>
          <w:p w:rsidR="000C6C0A" w:rsidRPr="00EF03B1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C6C0A" w:rsidRPr="00EF03B1" w:rsidRDefault="007D6A07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b/>
                <w:sz w:val="28"/>
                <w:szCs w:val="28"/>
              </w:rPr>
              <w:t>ОСНОВИ КОНСТРУЮВАННЯ БІОМЕДИЧНОЇ АПАРАТУРИ</w:t>
            </w:r>
          </w:p>
        </w:tc>
      </w:tr>
    </w:tbl>
    <w:p w:rsidR="00FC7F22" w:rsidRPr="00EF03B1" w:rsidRDefault="00FC7F2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237"/>
        <w:gridCol w:w="2974"/>
      </w:tblGrid>
      <w:tr w:rsidR="002D6AED" w:rsidRPr="00EF03B1" w:rsidTr="006A0F13">
        <w:tc>
          <w:tcPr>
            <w:tcW w:w="643" w:type="dxa"/>
          </w:tcPr>
          <w:p w:rsidR="002D6AED" w:rsidRPr="00EF03B1" w:rsidRDefault="002D6AED" w:rsidP="0037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D6AED" w:rsidRPr="00EF03B1" w:rsidRDefault="002D6AED" w:rsidP="0037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2974" w:type="dxa"/>
          </w:tcPr>
          <w:p w:rsidR="002D6AED" w:rsidRPr="00EF03B1" w:rsidRDefault="002D6AED" w:rsidP="0037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Варіанти відповіді</w:t>
            </w:r>
          </w:p>
        </w:tc>
      </w:tr>
      <w:tr w:rsidR="002D6AED" w:rsidRPr="00EF03B1" w:rsidTr="00EB5FFC">
        <w:tc>
          <w:tcPr>
            <w:tcW w:w="9854" w:type="dxa"/>
            <w:gridSpan w:val="3"/>
          </w:tcPr>
          <w:p w:rsidR="002D6AED" w:rsidRPr="00EF03B1" w:rsidRDefault="002D6AED" w:rsidP="0037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007D6A07" w:rsidRPr="00EF03B1">
              <w:rPr>
                <w:rFonts w:ascii="Times New Roman" w:hAnsi="Times New Roman" w:cs="Times New Roman"/>
                <w:sz w:val="28"/>
                <w:szCs w:val="28"/>
              </w:rPr>
              <w:t>Загальні принципи конструювання радіоелектронної апаратури</w:t>
            </w:r>
          </w:p>
        </w:tc>
      </w:tr>
      <w:tr w:rsidR="00377856" w:rsidRPr="00EF03B1" w:rsidTr="006A0F13">
        <w:tc>
          <w:tcPr>
            <w:tcW w:w="643" w:type="dxa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Що характеризує структуру та властивості виробу, під яким розуміється будь-який предмет або набір предметів, що підлягають виготовленню на підприємстві?</w:t>
            </w:r>
          </w:p>
        </w:tc>
        <w:tc>
          <w:tcPr>
            <w:tcW w:w="2974" w:type="dxa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виріб, виготовлений з однорідного за найменуванням та маркою матеріалу, без застосування збиральних операцій?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виріб, складові частини якого повинні бути з’єднані на підприємстві-виробнику за допомогою збиральних операцій?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два або більше вироби (кожен з яких, в свою чергу, складається з двох або більше частин), які не з’єднані на підприємстві-виробнику за допомогою збиральних операцій, але призначені для виконання взаємопов’язаних експлуатаційних функцій?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два або більше вироби, які не з’єднані на підприємстві-виробнику за допомогою збиральних операцій та являють собою набір виробів, що мають загальне експлуатаційне призначення допоміжного характеру?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називають виріб та його складові частини, якщо в основу функціонування їх покладено принципи радіотехніки та електроніки?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діапазон частот електромагнітних коливань прийнято називати низькочастотним?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діапазон частот електромагнітних коливань прийнято називати радіохвилями?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діапазон частот електромагнітних коливань прийнято називати оптичним випромінюванням?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діапазон частот електромагнітних коливань прийнято називати рентгенівським та гамма-випромінюванням?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діапазон частот радіохвиль прийнято називати високочастотним?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діапазон частот радіохвиль прийнято називати надвисокочастотним?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прийнято називати радіотехнічні пристрої, які працюють з неперервними електромагнітними сигналами?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прийнято називати радіотехнічні пристрої, які працюють з дискретними електромагнітними сигналами?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До якої з перелічених груп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електрорадіоелементів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) належать резистори, конденсатори, котушки індуктивності?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До якої з перелічених груп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електрорадіоелементів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) можливо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відне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діоди, біполярні та польові транзистори, тиристори, мікросхеми, котушки індуктивності?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частина інтегральної мікросхеми (ІМС), яка виконує функцію певного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електрорадіоелемента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та виконана нероздільно від кристала (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підложки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) і не може бути виділена в самостійний виріб з точки зору вимог щодо випробувань, приймання, поставки та експлуатації?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інтегральної мікросхеми (ІМС), яка може бути виділена в самостійний виріб з точки зору вимог щодо випробувань, приймання та експлуатації?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сукупність деталей та матеріалів (тіл) з різними фізичними властивостями, які знаходяться в певному фізичному взаємозв’язку (електромагнітному, тепловому, механічному тощо), і які забезпечують виконання заданих функцій з необхідною точністю та надійністю під впливом внутрішніх та зовнішніх факторів, а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також є відтворюваною в умовах виробництва?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послідовне об’єднання більш простих електронних вузлів у більш складні?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покоління належить радіоелектронна апаратура, побудована на електровакуумних лампах, дискретних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електрорадіоелементах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дротових електричних з’єднаннях?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покоління належить радіоелектронна апаратура, побудована на друкованих платах та дискретних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електрорадіоелементах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покоління належить радіоелектронна апаратура, побудована на друкованих платах, дискретних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електрорадіоелементах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та інтегральних мікросхемах малого ступеня інтеграції?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покоління належить радіоелектронна апаратура, побудована на багатошарових друкованих платах, інтегральних мікросхемах великого ступеня інтеграції, гнучких друкованих шлейфах та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мікросмужкових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лініях?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До якого покоління належить радіоелектронна апаратура, в якій використовуються пристрої функціональної електроніки?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Яким документом замовник визначає показники призначення радіоелектронної апаратури (потужність, чутливість, роздільна здатність), а також вимоги до конструкції: найменування, кількість та призначення окремих частин; габаритні, встановлювальні та приєднувальні розміри; вимоги щодо взаємозамінності частин, уніфікації, типізації, стандартизації;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завадозахищеності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; безпечності; ергономіки та естетики; умови експлуатації?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Яким документом виконавець (виробник) визначає показники призначення радіоелектронної апаратури (потужність, чутливість, роздільна здатність), а також вимоги до конструкції: найменування, кількість та призначення окремих частин; габаритні, встановлювальні та приєднувальні розміри; вимоги щодо взаємозамінності частин, уніфікації, типізації, стандартизації;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завадозахищеності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; безпечності; ергономіки та естетики; умови експлуатації?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конструктивно та функціонально закінчена частина складної радіоелектронної апаратури?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етап розробки радіоелектронного засобу (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), на якому виконавцем обґрунтовується принципова можливість створення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із заданими  технічним завданням характеристиками і намічаються основні технічні та організаційні рішення щодо виконання умов технічного завдання?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сукупність конструкторських документів, які містять опрацьовані конструкторсько-технологічні рішення і дають загальні уявлення про виріб, а також дані, що визначають можливість застосування за призначенням і основні параметри майбутнього виробу?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сукупність конструкторських документів, які містять кінцеві технічні рішення і дають повне уявлення про будову майбутнього виробу та технічні дані для розроблення робочої документації?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сукупність конструкторських документів, призначених для виготовлення та випробовування дослідного зразка, встановлювальної серії або серійного зразка?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Починаючи з якого етапу проектування розробляються текстові та графічні конструкторські документи?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відшукання оптимального (найкращого) рішення при одночасному врахуванні кількох різних груп факторів та обмежень, які раніше враховувалися на різних етапах проектування?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Для яких радіоелектронних пристроїв системний підхід є найбільш ефективним?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З яким типом математичних задач найбільш тісно пов’язане завдання оптимізації конструкції?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Вивчення поведінки системи із заданою структурою, тобто вивчення залежності показників якості від окремих факторів та їх взаємозв’язку є завданням: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оптимальної структури системи при заданих показниках якості та обмеженнях – це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завдання: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метод аналізу варіантів конструкції, який полягає в тому, що експерту або групі експертів ставлять ряд питань, що стосуються сучасного стану проблеми або майбутніх перспектив?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метод аналізу варіантів конструкції, який базується на тому, що аналіз ведуть не на самих об’єктах, а на їх математичних або фізичних моделях?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EB5FFC">
        <w:tc>
          <w:tcPr>
            <w:tcW w:w="9854" w:type="dxa"/>
            <w:gridSpan w:val="3"/>
            <w:shd w:val="clear" w:color="auto" w:fill="auto"/>
          </w:tcPr>
          <w:p w:rsidR="00377856" w:rsidRPr="00EF03B1" w:rsidRDefault="00377856" w:rsidP="003778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03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Модуль 2. Електричні з’єднання в </w:t>
            </w:r>
            <w:proofErr w:type="spellStart"/>
            <w:r w:rsidRPr="00EF03B1">
              <w:rPr>
                <w:rFonts w:ascii="Times New Roman" w:hAnsi="Times New Roman"/>
                <w:sz w:val="28"/>
                <w:szCs w:val="28"/>
                <w:lang w:val="uk-UA"/>
              </w:rPr>
              <w:t>РЕА</w:t>
            </w:r>
            <w:proofErr w:type="spellEnd"/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називаються методи аналізу варіантів конструкції, що засновані на використання формалізованих процесів, повторне використання яких дає порівнювані результати?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один з логіко-розрахункових методів, який заснований на перенесення динаміки та станів, що мали місце в недалекому минулому, на теперішнє і майбутнє?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встановлення і застосування правил з метою впорядкування діяльності в даній області на користь та при участі всіх зацікавлених сторін, зокрема для досягнення всезагальної оптимальної економії, з дотриманням функціональних умов та вимог безпеки?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зведення всього можливого різноманіття конструкцій до невеликої їх кількості?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використання одних і тих же конструкцій для створення апаратури різного призначення, тобто розширення області застосування типових рішень?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На яких етапах розробки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забезпечується технологічність конструкції?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Які конструкції призначені для розміщення компонентів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їх функціонування в реальних умовах експлуатації?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частина конструкції, призначена для забезпечення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електрично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нерозривних зв’язків при об’єднанні кількох більш простих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в один більш складний?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Що використовується за основу для друкованої плати?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матеріал може використовуватися за основу для друкованої плати?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матеріал може використовуватися за основу друкованої плати?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метод виготовлення друкованого монтажу, що заснований на хімічному травленні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фольгованого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діелектрика?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Розчин якої хімічної сполуки використовується для хімічного травлення друкованих плат?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Що є речовиною-розчинником для хлорного заліза, яке використовується у хімічному травленні друкованих плат?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Яка найменша ширина друкованого провідника, отриманого хімічним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субтрактивним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методом?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На рисунку показано: 1 – вивід; 2 - неізольована частина дроту; 3 – ізольована частина дроту. Який це вид електромонтажу?</w:t>
            </w: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pt;height:129.75pt">
                  <v:imagedata r:id="rId6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На рисунку показано: 1 – вивід; 2 - неізольована частина дроту; 3 – ізольована частина дроту. Який це вид електромонтажу?</w:t>
            </w: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85.4pt;height:137.3pt">
                  <v:imagedata r:id="rId7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На рисунку показані: 1 – вивід; 2 - неізольована частина дроту; 3 – ізольована частина дроту; 4 – бандажний дріт. Який це вид електромонтажу?</w:t>
            </w: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27" type="#_x0000_t75" style="width:102.15pt;height:177.5pt">
                  <v:imagedata r:id="rId8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Яким дротом можна виконувати монтаж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накруткою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На рисунку схематично показана структура друкованої плати в поперечному перерізі. Який це вид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110.5pt;height:20.1pt">
                  <v:imagedata r:id="rId9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На рисунку схематично показана структура друкованої плати в поперечному перерізі. Який це вид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style="width:110.5pt;height:25.95pt">
                  <v:imagedata r:id="rId10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На рисунку схематично показана структура друкованої плати в поперечному перерізі. Який це вид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style="width:110.5pt;height:59.45pt">
                  <v:imagedata r:id="rId11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елемент БДП, позначений знаком питання?</w:t>
            </w: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1" type="#_x0000_t75" style="width:112.2pt;height:92.1pt">
                  <v:imagedata r:id="rId12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елемент односторонньої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позначений знаком питання?</w:t>
            </w: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32" type="#_x0000_t75" style="width:126.4pt;height:81.2pt">
                  <v:imagedata r:id="rId13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елемент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позначений знаком питання?</w:t>
            </w: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3" type="#_x0000_t75" style="width:135.65pt;height:81.2pt">
                  <v:imagedata r:id="rId14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До якого виду електричних з’єднань належить з’єднання пайкою?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Який тип припою використовується для припаювання дискретних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до друкованої плати?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покриття друкованих провідників на платі суцільним шаром легкоплавкого припою?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Чим найчастіше робиться залужування друкованої плати?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На рисунку схематично показаний поперечний переріз провідника (чорний колір – ізоляція). До якого типу належить цей провідник?</w:t>
            </w: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75" style="width:36.85pt;height:36.85pt">
                  <v:imagedata r:id="rId15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На рисунку схематично показаний поперечний переріз провідника (чорний колір – ізоляція). До якого типу належить цей провідник?</w:t>
            </w: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5" type="#_x0000_t75" style="width:59.45pt;height:62.8pt">
                  <v:imagedata r:id="rId16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На рисунку схематично показаний поперечний переріз провідника (чорний колір – ізоляція). До якого типу належить цей провідник?</w:t>
            </w: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6" type="#_x0000_t75" style="width:135.65pt;height:23.45pt">
                  <v:imagedata r:id="rId17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Якщо геометрична довжина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співрозмірна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з довжиною хвилі найбільш високочастотної складової спектра дискретного сигналу, то така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лінія називається: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Якщо геометрична довжина не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співрозмірна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з довжинами хвиль складових спектра електричного сигналу, то така лінія називається: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Який основний параметр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електрично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довгої лінії?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Хвильовий опір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електрично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довгої лінії визначається виразом: 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Хвильовий опір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електрично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довгої лінії залежить від: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Чим характеризується відбита енергія в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електрично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довгій лінії?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Якому параметру друкованої плати повинна бути кратною відстань між сусідніми контактними площадками (величина </w:t>
            </w:r>
            <w:r w:rsidRPr="00EF03B1"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7" type="#_x0000_t75" style="width:153.2pt;height:77pt">
                  <v:imagedata r:id="rId18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6A0F13">
        <w:tc>
          <w:tcPr>
            <w:tcW w:w="643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37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Якщо опір навантаження дорівнює хвильовому опору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електрично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довгої лінії, то таке навантаження називається:</w:t>
            </w:r>
          </w:p>
        </w:tc>
        <w:tc>
          <w:tcPr>
            <w:tcW w:w="2974" w:type="dxa"/>
            <w:shd w:val="clear" w:color="auto" w:fill="auto"/>
          </w:tcPr>
          <w:p w:rsidR="00377856" w:rsidRPr="00EF03B1" w:rsidRDefault="0037785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56" w:rsidRPr="00EF03B1" w:rsidTr="00EB5FFC">
        <w:tc>
          <w:tcPr>
            <w:tcW w:w="9854" w:type="dxa"/>
            <w:gridSpan w:val="3"/>
            <w:shd w:val="clear" w:color="auto" w:fill="auto"/>
          </w:tcPr>
          <w:p w:rsidR="00377856" w:rsidRPr="00EF03B1" w:rsidRDefault="00377856" w:rsidP="0037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3. Електромагнітна сумісність </w:t>
            </w:r>
            <w:proofErr w:type="spellStart"/>
            <w:r w:rsidRPr="00EF03B1">
              <w:rPr>
                <w:rFonts w:ascii="Times New Roman" w:hAnsi="Times New Roman" w:cs="Times New Roman"/>
                <w:bCs/>
                <w:sz w:val="28"/>
                <w:szCs w:val="28"/>
              </w:rPr>
              <w:t>РЕА</w:t>
            </w:r>
            <w:proofErr w:type="spellEnd"/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Якщо навантаження є узгодженим, то відбита хвиля напруги: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Коаксіальний кабель використовують для передачі електричного сигналу з частотами: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властивості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та його частин функціонувати без погіршення якісних показників при заданій всередині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та/або його частин електромагнітної обстановки?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властивості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та його частин функціонувати без погіршення якісних показників при заданій зовні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електромагнітної обстановки?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Яка обов’язкова умова повинна виконуватися для забезпечення електромагнітної сумісності?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До яких методів забезпечення електромагнітної сумісності належить використання елементної бази з максимальною завадостійкістю?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До яких методів забезпечення електромагнітної сумісності належить ослаблення паразитних зв’язків шляхом рознесення джерел та приймачів завад?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До яких методів забезпечення електромагнітної сумісності належить застосування LC-фільтрів у ланцюгах живлення?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До яких методів забезпечення електромагнітної сумісності відноситься компенсація завад шляхом використання витих пар?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До яких методів забезпечення електромагнітної сумісності належить застосування амплітудного та часового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стробування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До яких методів забезпечення електромагнітної сумісності належить зменшення кількості конструкторсько-технологічних типів ліній зв’язку в одному ланцюгу проходження сигналу?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До яких методів належить електромагнітної сумісності відноситься ортогональне розміщення провідників на різних шарах двосторонніх або багатошарових друкованих плат?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До яких методів забезпечення електромагнітної сумісності належить збільшення точок заземлення?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До яких методів забезпечення електромагнітної сумісності належить часткове екранування друкованих плат?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До яких методів забезпечення електромагнітної сумісності належить зменшення розмірів контактних з’єднань?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До яких методів забезпечення електромагнітної сумісності належить збільшення однорідності ліній одного технологічного виконання?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До яких методів забезпечення електромагнітної сумісності належить зменшення розкиду параметрів елементів схеми завдяки виготовленню їх в єдиному технологічному циклі?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До яких методів забезпечення електромагнітної сумісності належить освоєння виробництва виробів з покращеними характеристиками (з екранованими кабелями,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еластомерними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контактами тощо)?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Чим обмежуються максимальні габаритні розміри друкованих плат?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Від чого залежить товщина шарів у багатошарових друкованих платах?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На якому шарі багатошарової друкованої плати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рекомендується розташовувати шину живлення?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На якому шарі багатошарової друкованої плати рекомендується розташовувати «земляну» шину?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На якому шарі багатошарової друкованій платі рекомендується розміщувати сигнальні провідники (ті, до яких прикріплюються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Яким повинно бути мінімальне співвідношення діаметра металізованого отвору та товщини друкованої плати другого або третього класів точності?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По відношенню до джерела електромагнітного випромінювання ближньою зоною вважається величина, яка не перевищує: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з перелічених аналогових вузлів є найбільш чутливим до завад?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метод екранування, за якого електричний екран (паразитна ємність) замикається на шину з нульовим потенціалом («землю»)?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Вище якого значення частоти використовують електромагнітне екранування?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За глибину проникнення електромагнітного поля в речовину (провідник) прийнято вважати відстань, на якій щільність струму в … разів менше, ніж на поверхні.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Якщо використовується екранований кабель (з металевим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оплетенням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), то його екран потрібно приєднувати до: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Коли можна заземлювати екранований кабель лише в одній точці?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Що таке тепловий режим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тепловий режим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якщо температура в будь-якій точці його не перевищує допустиму (з точки зору надійності елементів)?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температурний режим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якщо його температурне поле з часом роботи не змінюється?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температурний режим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якщо його температурне поле з часом роботи змінюється?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температурний режим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якщо потужність теплового потоку не перевищує 5 мВт/см</w:t>
            </w:r>
            <w:r w:rsidRPr="00EF03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(перегрів поверхні апаратури відносно оточуючого середовища не перевищує 0,5 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С)?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властивість матеріалів та компонентів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витримувати короткочасний вплив високих та низьких температур, а також різкі зміни температури?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Що таке «термоудар»?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C5" w:rsidRPr="00EF03B1" w:rsidTr="006A0F13">
        <w:tc>
          <w:tcPr>
            <w:tcW w:w="643" w:type="dxa"/>
            <w:shd w:val="clear" w:color="auto" w:fill="auto"/>
          </w:tcPr>
          <w:p w:rsidR="00750DC5" w:rsidRPr="00EF03B1" w:rsidRDefault="00750DC5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237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Чим характеризується зміна геометричних розмірів тіла під впливом зміни температури?</w:t>
            </w:r>
          </w:p>
        </w:tc>
        <w:tc>
          <w:tcPr>
            <w:tcW w:w="2974" w:type="dxa"/>
            <w:shd w:val="clear" w:color="auto" w:fill="auto"/>
          </w:tcPr>
          <w:p w:rsidR="00750DC5" w:rsidRPr="00EF03B1" w:rsidRDefault="00750DC5" w:rsidP="00750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Від чого залежить товщина шарів у багатошарових друкованих платах?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EB5FFC">
        <w:tc>
          <w:tcPr>
            <w:tcW w:w="9854" w:type="dxa"/>
            <w:gridSpan w:val="3"/>
            <w:shd w:val="clear" w:color="auto" w:fill="auto"/>
          </w:tcPr>
          <w:p w:rsidR="00F93726" w:rsidRPr="00EF03B1" w:rsidRDefault="00F93726" w:rsidP="0037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4. Тепловий режим конструкцій </w:t>
            </w:r>
            <w:proofErr w:type="spellStart"/>
            <w:r w:rsidRPr="00EF03B1">
              <w:rPr>
                <w:rFonts w:ascii="Times New Roman" w:hAnsi="Times New Roman" w:cs="Times New Roman"/>
                <w:bCs/>
                <w:sz w:val="28"/>
                <w:szCs w:val="28"/>
              </w:rPr>
              <w:t>РЕА</w:t>
            </w:r>
            <w:proofErr w:type="spellEnd"/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Яка температура вважається гранично допустимою для германієвого </w:t>
            </w:r>
            <w:r w:rsidRPr="00EF03B1">
              <w:rPr>
                <w:rFonts w:ascii="Times New Roman" w:hAnsi="Times New Roman" w:cs="Times New Roman"/>
                <w:i/>
                <w:sz w:val="28"/>
                <w:szCs w:val="28"/>
              </w:rPr>
              <w:t>p-n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-переходу?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Яка температура вважається гранично допустимою для кремнієвого </w:t>
            </w:r>
            <w:r w:rsidRPr="00EF03B1">
              <w:rPr>
                <w:rFonts w:ascii="Times New Roman" w:hAnsi="Times New Roman" w:cs="Times New Roman"/>
                <w:i/>
                <w:sz w:val="28"/>
                <w:szCs w:val="28"/>
              </w:rPr>
              <w:t>p-n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-переходу?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фізичне явище перенесення тепла потоками речовини (газу або рідини)?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Якому закону підкоряється передача теплоти конвекцією?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речовина, що відводить теплоту?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На основі величини якого показника розрізняють ламінарний та турбулентний потоки?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тип радіатора повітряного охолодження показаний на рисунку?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8" type="#_x0000_t75" style="width:108.85pt;height:105.5pt">
                  <v:imagedata r:id="rId19" o:title="1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тип радіатора повітряного охолодження показаний на рисунку?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9" type="#_x0000_t75" style="width:144.85pt;height:96.3pt">
                  <v:imagedata r:id="rId20" o:title="3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тип радіатора повітряного охолодження показаний на рисунку?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40" type="#_x0000_t75" style="width:154.05pt;height:99.65pt">
                  <v:imagedata r:id="rId21" o:title="4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тип радіатора повітряного охолодження показаний на рисунку?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1" type="#_x0000_t75" style="width:126.4pt;height:95.45pt">
                  <v:imagedata r:id="rId22" o:title="2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тип радіатора повітряного охолодження показаний на рисунку?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2" type="#_x0000_t75" style="width:194.25pt;height:93.75pt">
                  <v:imagedata r:id="rId23" o:title="5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механічні впливи на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які є тривалими та знакозмінними?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короткотривалий механічний вплив на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механічний вплив на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який рухається зі змінною швидкістю, а також по криволінійній траєкторії?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тип механічного впливу характеризується амплітудою коливань та частотою?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тип механічного впливу характеризується тривалістю, амплітудою та формою імпульсу?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характеристика механічних впливів, яка кратна прискоренню сили тяжіння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00">
                <v:shape id="_x0000_i1043" type="#_x0000_t75" style="width:11.7pt;height:15.05pt" o:ole="">
                  <v:imagedata r:id="rId24" o:title=""/>
                </v:shape>
                <o:OLEObject Type="Embed" ProgID="Equation.3" ShapeID="_x0000_i1043" DrawAspect="Content" ObjectID="_1634736452" r:id="rId2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тип механічного впливу характеризується модулем (абсолютною величиною ) та напрямком?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здатність конструкції протистояти руйнівному впливу вібрації в заданому діапазоні частот і прискорень (при цьому не повинно виникати механічних порушень)?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здатність конструкції виконувати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свої функції при вібрації в заданому діапазоні частот і прискорень (при цьому не повинно виникати змін в параметрах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: чутливості, потужності випромінювання тощо)?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здатність конструкції витримувати навантаження без остаточної деформації та руйнування?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метод захисту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від механічних впливів, який полягає в поглинанні механічних коливань за рахунок тертя в матеріалі конструкції пружної опори або з’єднаннях амортизатора?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Якого з перелічених видів амортизаторів не існує?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Якого з перелічених видів амортизаторів не існує?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пристрій для дослідження впливу вібрацій на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впливає на жорсткість системи паралельне з’єднання амортизаторів?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впливає на жорсткість системи послідовне з’єднання амортизаторів?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Чому послідовне з’єднання амортизаторів не рекомендується?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При проектуванні системи амортизації потрібно намагатися, щоб: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наукова дисципліна, яка комплексно вивчає людину (групу людей) в конкретних умовах її (їх) діяльності, що пов’язана з використанням технічних засобів?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визначається показник складності інтегральних схем – степінь інтеграції?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На які з перелічених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найсильніше впливають вібрації?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Субтрактивний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спосіб виготовлення друкованої плати може бути: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спосіб монтажу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схематично представлений на рисунку?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4" type="#_x0000_t75" style="width:116.35pt;height:68.65pt">
                  <v:imagedata r:id="rId26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спосіб монтажу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схематично представлений на рисунку?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45" type="#_x0000_t75" style="width:130.6pt;height:48.55pt">
                  <v:imagedata r:id="rId27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Яка інша поширена назва поверхневого монтажу?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Паразитна ємність між двома провідниками на друкованій платі наближено оцінюється за формулою: </w:t>
            </w:r>
            <w:r w:rsidRPr="00EF03B1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object w:dxaOrig="1560" w:dyaOrig="1080">
                <v:shape id="_x0000_i1046" type="#_x0000_t75" style="width:77.85pt;height:54.4pt" o:ole="">
                  <v:imagedata r:id="rId28" o:title=""/>
                </v:shape>
                <o:OLEObject Type="Embed" ProgID="Equation.3" ShapeID="_x0000_i1046" DrawAspect="Content" ObjectID="_1634736453" r:id="rId29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80">
                <v:shape id="_x0000_i1047" type="#_x0000_t75" style="width:11.7pt;height:19.25pt" o:ole="">
                  <v:imagedata r:id="rId30" o:title=""/>
                </v:shape>
                <o:OLEObject Type="Embed" ProgID="Equation.3" ShapeID="_x0000_i1047" DrawAspect="Content" ObjectID="_1634736454" r:id="rId3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Паразитна ємність між двома провідниками на друкованій платі наближено оцінюється за формулою: </w:t>
            </w:r>
            <w:r w:rsidRPr="00EF03B1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object w:dxaOrig="1560" w:dyaOrig="1080">
                <v:shape id="_x0000_i1048" type="#_x0000_t75" style="width:77.85pt;height:54.4pt" o:ole="">
                  <v:imagedata r:id="rId28" o:title=""/>
                </v:shape>
                <o:OLEObject Type="Embed" ProgID="Equation.3" ShapeID="_x0000_i1048" DrawAspect="Content" ObjectID="_1634736455" r:id="rId32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40">
                <v:shape id="_x0000_i1049" type="#_x0000_t75" style="width:10.9pt;height:11.7pt" o:ole="">
                  <v:imagedata r:id="rId33" o:title=""/>
                </v:shape>
                <o:OLEObject Type="Embed" ProgID="Equation.3" ShapeID="_x0000_i1049" DrawAspect="Content" ObjectID="_1634736456" r:id="rId34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Паразитна ємність між двома провідниками на друкованій платі наближено оцінюється за формулою: </w:t>
            </w:r>
            <w:r w:rsidRPr="00EF03B1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object w:dxaOrig="1560" w:dyaOrig="1080">
                <v:shape id="_x0000_i1050" type="#_x0000_t75" style="width:77.85pt;height:54.4pt" o:ole="">
                  <v:imagedata r:id="rId28" o:title=""/>
                </v:shape>
                <o:OLEObject Type="Embed" ProgID="Equation.3" ShapeID="_x0000_i1050" DrawAspect="Content" ObjectID="_1634736457" r:id="rId3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40">
                <v:shape id="_x0000_i1051" type="#_x0000_t75" style="width:10.05pt;height:11.7pt" o:ole="">
                  <v:imagedata r:id="rId36" o:title=""/>
                </v:shape>
                <o:OLEObject Type="Embed" ProgID="Equation.3" ShapeID="_x0000_i1051" DrawAspect="Content" ObjectID="_1634736458" r:id="rId3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Паразитна ємність між двома провідниками на друкованій платі наближено оцінюється за формулою: </w:t>
            </w:r>
            <w:r w:rsidRPr="00EF03B1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object w:dxaOrig="1560" w:dyaOrig="1080">
                <v:shape id="_x0000_i1052" type="#_x0000_t75" style="width:77.85pt;height:54.4pt" o:ole="">
                  <v:imagedata r:id="rId28" o:title=""/>
                </v:shape>
                <o:OLEObject Type="Embed" ProgID="Equation.3" ShapeID="_x0000_i1052" DrawAspect="Content" ObjectID="_1634736459" r:id="rId38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300">
                <v:shape id="_x0000_i1053" type="#_x0000_t75" style="width:10.9pt;height:15.05pt" o:ole="">
                  <v:imagedata r:id="rId39" o:title=""/>
                </v:shape>
                <o:OLEObject Type="Embed" ProgID="Equation.3" ShapeID="_x0000_i1053" DrawAspect="Content" ObjectID="_1634736460" r:id="rId40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EB5FFC">
        <w:tc>
          <w:tcPr>
            <w:tcW w:w="9854" w:type="dxa"/>
            <w:gridSpan w:val="3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Модуль 5. Захист конструкцій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від атмосферних впливів</w:t>
            </w: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Паразитна ємність між двома провідниками на друкованій платі наближено оцінюється за формулою: </w:t>
            </w:r>
            <w:r w:rsidRPr="00EF03B1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object w:dxaOrig="1560" w:dyaOrig="1080">
                <v:shape id="_x0000_i1054" type="#_x0000_t75" style="width:77.85pt;height:54.4pt" o:ole="">
                  <v:imagedata r:id="rId28" o:title=""/>
                </v:shape>
                <o:OLEObject Type="Embed" ProgID="Equation.3" ShapeID="_x0000_i1054" DrawAspect="Content" ObjectID="_1634736461" r:id="rId4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300">
                <v:shape id="_x0000_i1055" type="#_x0000_t75" style="width:10.05pt;height:15.05pt" o:ole="">
                  <v:imagedata r:id="rId42" o:title=""/>
                </v:shape>
                <o:OLEObject Type="Embed" ProgID="Equation.3" ShapeID="_x0000_i1055" DrawAspect="Content" ObjectID="_1634736462" r:id="rId4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Паразитна індуктивність друкованого провідника визначається за наближеним виразом: </w:t>
            </w:r>
            <w:r w:rsidRPr="00EF03B1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5300" w:dyaOrig="859">
                <v:shape id="_x0000_i1056" type="#_x0000_t75" style="width:265.4pt;height:42.7pt" o:ole="">
                  <v:imagedata r:id="rId44" o:title=""/>
                </v:shape>
                <o:OLEObject Type="Embed" ProgID="Equation.3" ShapeID="_x0000_i1056" DrawAspect="Content" ObjectID="_1634736463" r:id="rId4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80">
                <v:shape id="_x0000_i1057" type="#_x0000_t75" style="width:11.7pt;height:19.25pt" o:ole="">
                  <v:imagedata r:id="rId46" o:title=""/>
                </v:shape>
                <o:OLEObject Type="Embed" ProgID="Equation.3" ShapeID="_x0000_i1057" DrawAspect="Content" ObjectID="_1634736464" r:id="rId4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Паразитна індуктивність друкованого провідника визначається за наближеним виразом: </w:t>
            </w:r>
            <w:r w:rsidRPr="00EF03B1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5300" w:dyaOrig="859">
                <v:shape id="_x0000_i1058" type="#_x0000_t75" style="width:265.4pt;height:42.7pt" o:ole="">
                  <v:imagedata r:id="rId44" o:title=""/>
                </v:shape>
                <o:OLEObject Type="Embed" ProgID="Equation.3" ShapeID="_x0000_i1058" DrawAspect="Content" ObjectID="_1634736465" r:id="rId48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300">
                <v:shape id="_x0000_i1059" type="#_x0000_t75" style="width:10.05pt;height:15.05pt" o:ole="">
                  <v:imagedata r:id="rId49" o:title=""/>
                </v:shape>
                <o:OLEObject Type="Embed" ProgID="Equation.3" ShapeID="_x0000_i1059" DrawAspect="Content" ObjectID="_1634736466" r:id="rId50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Паразитна індуктивність друкованого провідника визначається за наближеним виразом: </w:t>
            </w:r>
            <w:r w:rsidRPr="00EF03B1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5300" w:dyaOrig="859">
                <v:shape id="_x0000_i1060" type="#_x0000_t75" style="width:265.4pt;height:42.7pt" o:ole="">
                  <v:imagedata r:id="rId44" o:title=""/>
                </v:shape>
                <o:OLEObject Type="Embed" ProgID="Equation.3" ShapeID="_x0000_i1060" DrawAspect="Content" ObjectID="_1634736467" r:id="rId5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300">
                <v:shape id="_x0000_i1061" type="#_x0000_t75" style="width:10.9pt;height:15.05pt" o:ole="">
                  <v:imagedata r:id="rId52" o:title=""/>
                </v:shape>
                <o:OLEObject Type="Embed" ProgID="Equation.3" ShapeID="_x0000_i1061" DrawAspect="Content" ObjectID="_1634736468" r:id="rId5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Взаємна паразитна індуктивність пари друкованих провідників визначається за наближеним виразом: </w:t>
            </w:r>
            <w:r w:rsidRPr="00EF03B1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5200" w:dyaOrig="1460">
                <v:shape id="_x0000_i1062" type="#_x0000_t75" style="width:260.35pt;height:72.85pt" o:ole="">
                  <v:imagedata r:id="rId54" o:title=""/>
                </v:shape>
                <o:OLEObject Type="Embed" ProgID="Equation.3" ShapeID="_x0000_i1062" DrawAspect="Content" ObjectID="_1634736469" r:id="rId5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80">
                <v:shape id="_x0000_i1063" type="#_x0000_t75" style="width:11.7pt;height:19.25pt" o:ole="">
                  <v:imagedata r:id="rId56" o:title=""/>
                </v:shape>
                <o:OLEObject Type="Embed" ProgID="Equation.3" ShapeID="_x0000_i1063" DrawAspect="Content" ObjectID="_1634736470" r:id="rId5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Взаємна паразитна індуктивність пари друкованих провідників визначається за наближеним виразом: </w:t>
            </w:r>
            <w:r w:rsidRPr="00EF03B1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5200" w:dyaOrig="1460">
                <v:shape id="_x0000_i1064" type="#_x0000_t75" style="width:260.35pt;height:72.85pt" o:ole="">
                  <v:imagedata r:id="rId54" o:title=""/>
                </v:shape>
                <o:OLEObject Type="Embed" ProgID="Equation.3" ShapeID="_x0000_i1064" DrawAspect="Content" ObjectID="_1634736471" r:id="rId58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40">
                <v:shape id="_x0000_i1065" type="#_x0000_t75" style="width:10.05pt;height:11.7pt" o:ole="">
                  <v:imagedata r:id="rId59" o:title=""/>
                </v:shape>
                <o:OLEObject Type="Embed" ProgID="Equation.3" ShapeID="_x0000_i1065" DrawAspect="Content" ObjectID="_1634736472" r:id="rId60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Взаємна паразитна індуктивність пари друкованих провідників визначається за наближеним виразом: </w:t>
            </w:r>
            <w:r w:rsidRPr="00EF03B1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5200" w:dyaOrig="1460">
                <v:shape id="_x0000_i1066" type="#_x0000_t75" style="width:260.35pt;height:72.85pt" o:ole="">
                  <v:imagedata r:id="rId54" o:title=""/>
                </v:shape>
                <o:OLEObject Type="Embed" ProgID="Equation.3" ShapeID="_x0000_i1066" DrawAspect="Content" ObjectID="_1634736473" r:id="rId6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означають в цій формулі величини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80">
                <v:shape id="_x0000_i1067" type="#_x0000_t75" style="width:13.4pt;height:19.25pt" o:ole="">
                  <v:imagedata r:id="rId62" o:title=""/>
                </v:shape>
                <o:OLEObject Type="Embed" ProgID="Equation.3" ShapeID="_x0000_i1067" DrawAspect="Content" ObjectID="_1634736474" r:id="rId6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80">
                <v:shape id="_x0000_i1068" type="#_x0000_t75" style="width:14.25pt;height:19.25pt" o:ole="">
                  <v:imagedata r:id="rId64" o:title=""/>
                </v:shape>
                <o:OLEObject Type="Embed" ProgID="Equation.3" ShapeID="_x0000_i1068" DrawAspect="Content" ObjectID="_1634736475" r:id="rId6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паразитна ємність друкованої плати наближено оцінюється за виразом: </w:t>
            </w:r>
            <w:r w:rsidRPr="00EF03B1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540" w:dyaOrig="700">
                <v:shape id="_x0000_i1069" type="#_x0000_t75" style="width:77pt;height:35.15pt" o:ole="">
                  <v:imagedata r:id="rId66" o:title=""/>
                </v:shape>
                <o:OLEObject Type="Embed" ProgID="Equation.3" ShapeID="_x0000_i1069" DrawAspect="Content" ObjectID="_1634736476" r:id="rId6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40">
                <v:shape id="_x0000_i1070" type="#_x0000_t75" style="width:10.9pt;height:11.7pt" o:ole="">
                  <v:imagedata r:id="rId68" o:title=""/>
                </v:shape>
                <o:OLEObject Type="Embed" ProgID="Equation.3" ShapeID="_x0000_i1070" DrawAspect="Content" ObjectID="_1634736477" r:id="rId69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паразитна ємність друкованої плати наближено оцінюється за виразом: </w:t>
            </w:r>
            <w:r w:rsidRPr="00EF03B1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540" w:dyaOrig="700">
                <v:shape id="_x0000_i1071" type="#_x0000_t75" style="width:77pt;height:35.15pt" o:ole="">
                  <v:imagedata r:id="rId70" o:title=""/>
                </v:shape>
                <o:OLEObject Type="Embed" ProgID="Equation.3" ShapeID="_x0000_i1071" DrawAspect="Content" ObjectID="_1634736478" r:id="rId7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79">
                <v:shape id="_x0000_i1072" type="#_x0000_t75" style="width:14.25pt;height:14.25pt" o:ole="">
                  <v:imagedata r:id="rId72" o:title=""/>
                </v:shape>
                <o:OLEObject Type="Embed" ProgID="Equation.3" ShapeID="_x0000_i1072" DrawAspect="Content" ObjectID="_1634736479" r:id="rId7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паразитна ємність друкованої плати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наближено оцінюється за виразом: </w:t>
            </w:r>
            <w:r w:rsidRPr="00EF03B1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540" w:dyaOrig="700">
                <v:shape id="_x0000_i1073" type="#_x0000_t75" style="width:77pt;height:35.15pt" o:ole="">
                  <v:imagedata r:id="rId70" o:title=""/>
                </v:shape>
                <o:OLEObject Type="Embed" ProgID="Equation.3" ShapeID="_x0000_i1073" DrawAspect="Content" ObjectID="_1634736480" r:id="rId74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20" w:dyaOrig="279">
                <v:shape id="_x0000_i1074" type="#_x0000_t75" style="width:15.9pt;height:14.25pt" o:ole="">
                  <v:imagedata r:id="rId75" o:title=""/>
                </v:shape>
                <o:OLEObject Type="Embed" ProgID="Equation.3" ShapeID="_x0000_i1074" DrawAspect="Content" ObjectID="_1634736481" r:id="rId76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Хвильовий опір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електрично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довгої лінії визначається за виразом: </w:t>
            </w:r>
            <w:r w:rsidRPr="00EF03B1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1240" w:dyaOrig="859">
                <v:shape id="_x0000_i1075" type="#_x0000_t75" style="width:61.95pt;height:42.7pt" o:ole="">
                  <v:imagedata r:id="rId77" o:title=""/>
                </v:shape>
                <o:OLEObject Type="Embed" ProgID="Equation.3" ShapeID="_x0000_i1075" DrawAspect="Content" ObjectID="_1634736482" r:id="rId78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Що в цій формулі означає величина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076" type="#_x0000_t75" style="width:15.9pt;height:19.25pt" o:ole="">
                  <v:imagedata r:id="rId79" o:title=""/>
                </v:shape>
                <o:OLEObject Type="Embed" ProgID="Equation.3" ShapeID="_x0000_i1076" DrawAspect="Content" ObjectID="_1634736483" r:id="rId80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Хвильовий опір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електрично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довгої лінії визначається за виразом: </w:t>
            </w:r>
            <w:r w:rsidRPr="00EF03B1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1240" w:dyaOrig="859">
                <v:shape id="_x0000_i1077" type="#_x0000_t75" style="width:61.95pt;height:42.7pt" o:ole="">
                  <v:imagedata r:id="rId77" o:title=""/>
                </v:shape>
                <o:OLEObject Type="Embed" ProgID="Equation.3" ShapeID="_x0000_i1077" DrawAspect="Content" ObjectID="_1634736484" r:id="rId8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Що в цій формулі означає величина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078" type="#_x0000_t75" style="width:18.4pt;height:19.25pt" o:ole="">
                  <v:imagedata r:id="rId82" o:title=""/>
                </v:shape>
                <o:OLEObject Type="Embed" ProgID="Equation.3" ShapeID="_x0000_i1078" DrawAspect="Content" ObjectID="_1634736485" r:id="rId8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Чому приблизно дорівнює хвильовий опір відкритого простору?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Показники якості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можуть бути: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Абсолютні показники якості характеризують конструкцію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Відносні показники якості характеризують конструкцію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перелічених показників якості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не є абсолютним?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перелічених показників якості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не є відносним?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Глибина проникнення електромагнітного поле в речовину (товщина скін-шару) визначається виразом: </w:t>
            </w:r>
            <w:r w:rsidRPr="00EF03B1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1440" w:dyaOrig="840">
                <v:shape id="_x0000_i1079" type="#_x0000_t75" style="width:1in;height:41.85pt" o:ole="">
                  <v:imagedata r:id="rId84" o:title=""/>
                </v:shape>
                <o:OLEObject Type="Embed" ProgID="Equation.3" ShapeID="_x0000_i1079" DrawAspect="Content" ObjectID="_1634736486" r:id="rId8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40">
                <v:shape id="_x0000_i1080" type="#_x0000_t75" style="width:13.4pt;height:11.7pt" o:ole="">
                  <v:imagedata r:id="rId86" o:title=""/>
                </v:shape>
                <o:OLEObject Type="Embed" ProgID="Equation.3" ShapeID="_x0000_i1080" DrawAspect="Content" ObjectID="_1634736487" r:id="rId8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Глибина проникнення електромагнітного поля в речовину (товщина скін-шару) визначається за виразом: </w:t>
            </w:r>
            <w:r w:rsidRPr="00EF03B1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1440" w:dyaOrig="840">
                <v:shape id="_x0000_i1081" type="#_x0000_t75" style="width:1in;height:41.85pt" o:ole="">
                  <v:imagedata r:id="rId84" o:title=""/>
                </v:shape>
                <o:OLEObject Type="Embed" ProgID="Equation.3" ShapeID="_x0000_i1081" DrawAspect="Content" ObjectID="_1634736488" r:id="rId88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082" type="#_x0000_t75" style="width:16.75pt;height:19.25pt" o:ole="">
                  <v:imagedata r:id="rId89" o:title=""/>
                </v:shape>
                <o:OLEObject Type="Embed" ProgID="Equation.3" ShapeID="_x0000_i1082" DrawAspect="Content" ObjectID="_1634736489" r:id="rId90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Глибина проникнення електромагнітного поля в речовину (товщина скін-шару) визначається за виразом: </w:t>
            </w:r>
            <w:r w:rsidRPr="00EF03B1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1440" w:dyaOrig="840">
                <v:shape id="_x0000_i1083" type="#_x0000_t75" style="width:1in;height:41.85pt" o:ole="">
                  <v:imagedata r:id="rId84" o:title=""/>
                </v:shape>
                <o:OLEObject Type="Embed" ProgID="Equation.3" ShapeID="_x0000_i1083" DrawAspect="Content" ObjectID="_1634736490" r:id="rId9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40">
                <v:shape id="_x0000_i1084" type="#_x0000_t75" style="width:13.4pt;height:11.7pt" o:ole="">
                  <v:imagedata r:id="rId92" o:title=""/>
                </v:shape>
                <o:OLEObject Type="Embed" ProgID="Equation.3" ShapeID="_x0000_i1084" DrawAspect="Content" ObjectID="_1634736491" r:id="rId9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співвідносяться товщина екрану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300">
                <v:shape id="_x0000_i1085" type="#_x0000_t75" style="width:11.7pt;height:15.05pt" o:ole="">
                  <v:imagedata r:id="rId94" o:title=""/>
                </v:shape>
                <o:OLEObject Type="Embed" ProgID="Equation.3" ShapeID="_x0000_i1085" DrawAspect="Content" ObjectID="_1634736492" r:id="rId9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і глибина проникнення електромагнітного поля в речовину екрану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300">
                <v:shape id="_x0000_i1086" type="#_x0000_t75" style="width:11.7pt;height:15.05pt" o:ole="">
                  <v:imagedata r:id="rId96" o:title=""/>
                </v:shape>
                <o:OLEObject Type="Embed" ProgID="Equation.3" ShapeID="_x0000_i1086" DrawAspect="Content" ObjectID="_1634736493" r:id="rId9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якщо поле низькочастотне?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співвідносяться товщина екрану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300">
                <v:shape id="_x0000_i1087" type="#_x0000_t75" style="width:11.7pt;height:15.05pt" o:ole="">
                  <v:imagedata r:id="rId94" o:title=""/>
                </v:shape>
                <o:OLEObject Type="Embed" ProgID="Equation.3" ShapeID="_x0000_i1087" DrawAspect="Content" ObjectID="_1634736494" r:id="rId98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і глибина проникнення електромагнітного поля в речовину екрану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300">
                <v:shape id="_x0000_i1088" type="#_x0000_t75" style="width:11.7pt;height:15.05pt" o:ole="">
                  <v:imagedata r:id="rId96" o:title=""/>
                </v:shape>
                <o:OLEObject Type="Embed" ProgID="Equation.3" ShapeID="_x0000_i1088" DrawAspect="Content" ObjectID="_1634736495" r:id="rId99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якщо поле високочастотне?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Чому екрани для електромагнітного поля з частотою понад 3 кГц виготовляють з немагнітних та феромагнітних металів?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Вкажіть, який з перелічених типів механічних з’єднань не є роз’ємним: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Вкажіть, який з перелічених типів механічних з’єднань є нероз’ємним: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Вкажіть, який з перелічених типів механічних з’єднань є роз’ємним.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Вкажіть, який з перелічених типів механічних з’єднань не є нероз’ємним.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Вкажіть загальну назву наступних типів механічних з’єднань: болтове, гвинтове,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саморізами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байонетне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Вкажіть загальну назву наступних типів механічних з’єднань: зварювання, пайка, клей, заклепки.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 якому з видів роз’ємних з’єднань не використовується різьба?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листовий матеріал, що вирізаний за певним розміром, і містить необхідні отвори та малюнок, що забезпечують в подальшому електричне та механічне з’єднання навісних елементів?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листовий матеріал, що вирізаний за певним розміром та підготовлений для того, щоб нести на собі рисунок та навісні елементи?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листовий матеріал в стані поставки, що підлягає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порізці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за розміром майбутньої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провідний рисунок на поверхні діелектричного листового матеріалу?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неперервна провідна смужка або площадка на провідному рисунку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частина друкованого провідника, яка використовується для приєднання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електрорадіоелементу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або для контрольного підключення?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здатність модуля реалізовувати без додаткових засобів задану кількість радіотехнічних або електронно-обчислювальних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функцій?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здатність модуля до механічної фіксації та електричного підключення без допомоги допоміжних засобів?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Індуктивність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тороїдальної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котушки визначається за виразом: </w:t>
            </w:r>
            <w:r w:rsidRPr="00EF03B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160" w:dyaOrig="760">
                <v:shape id="_x0000_i1089" type="#_x0000_t75" style="width:108pt;height:37.65pt" o:ole="">
                  <v:imagedata r:id="rId100" o:title=""/>
                </v:shape>
                <o:OLEObject Type="Embed" ProgID="Equation.3" ShapeID="_x0000_i1089" DrawAspect="Content" ObjectID="_1634736496" r:id="rId10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мкГн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].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60" w:dyaOrig="279">
                <v:shape id="_x0000_i1090" type="#_x0000_t75" style="width:13.4pt;height:14.25pt" o:ole="">
                  <v:imagedata r:id="rId102" o:title=""/>
                </v:shape>
                <o:OLEObject Type="Embed" ProgID="Equation.3" ShapeID="_x0000_i1090" DrawAspect="Content" ObjectID="_1634736497" r:id="rId10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EB5FFC">
        <w:tc>
          <w:tcPr>
            <w:tcW w:w="9854" w:type="dxa"/>
            <w:gridSpan w:val="3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Модуль 6. Захист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від механічних впливів</w:t>
            </w: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Індуктивність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тороїдальної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котушки визначається за виразом: </w:t>
            </w:r>
            <w:r w:rsidRPr="00EF03B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160" w:dyaOrig="760">
                <v:shape id="_x0000_i1091" type="#_x0000_t75" style="width:108pt;height:37.65pt" o:ole="">
                  <v:imagedata r:id="rId104" o:title=""/>
                </v:shape>
                <o:OLEObject Type="Embed" ProgID="Equation.3" ShapeID="_x0000_i1091" DrawAspect="Content" ObjectID="_1634736498" r:id="rId10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мкГн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].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40">
                <v:shape id="_x0000_i1092" type="#_x0000_t75" style="width:13.4pt;height:11.7pt" o:ole="">
                  <v:imagedata r:id="rId106" o:title=""/>
                </v:shape>
                <o:OLEObject Type="Embed" ProgID="Equation.3" ShapeID="_x0000_i1092" DrawAspect="Content" ObjectID="_1634736499" r:id="rId10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Індуктивність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тороїдальної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котушки визначається за виразом: </w:t>
            </w:r>
            <w:r w:rsidRPr="00EF03B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160" w:dyaOrig="760">
                <v:shape id="_x0000_i1093" type="#_x0000_t75" style="width:108pt;height:37.65pt" o:ole="">
                  <v:imagedata r:id="rId104" o:title=""/>
                </v:shape>
                <o:OLEObject Type="Embed" ProgID="Equation.3" ShapeID="_x0000_i1093" DrawAspect="Content" ObjectID="_1634736500" r:id="rId108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мкГн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].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79">
                <v:shape id="_x0000_i1094" type="#_x0000_t75" style="width:14.25pt;height:14.25pt" o:ole="">
                  <v:imagedata r:id="rId109" o:title=""/>
                </v:shape>
                <o:OLEObject Type="Embed" ProgID="Equation.3" ShapeID="_x0000_i1094" DrawAspect="Content" ObjectID="_1634736501" r:id="rId110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Індуктивність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тороїдальної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котушки визначається за  виразом: </w:t>
            </w:r>
            <w:r w:rsidRPr="00EF03B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160" w:dyaOrig="760">
                <v:shape id="_x0000_i1095" type="#_x0000_t75" style="width:108pt;height:37.65pt" o:ole="">
                  <v:imagedata r:id="rId104" o:title=""/>
                </v:shape>
                <o:OLEObject Type="Embed" ProgID="Equation.3" ShapeID="_x0000_i1095" DrawAspect="Content" ObjectID="_1634736502" r:id="rId11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мкГн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].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0" w:dyaOrig="300">
                <v:shape id="_x0000_i1096" type="#_x0000_t75" style="width:8.35pt;height:15.05pt" o:ole="">
                  <v:imagedata r:id="rId112" o:title=""/>
                </v:shape>
                <o:OLEObject Type="Embed" ProgID="Equation.3" ShapeID="_x0000_i1096" DrawAspect="Content" ObjectID="_1634736503" r:id="rId11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Індуктивність одношарової циліндричної котушки без осердя визначається за виразом: </w:t>
            </w:r>
            <w:r w:rsidRPr="00EF03B1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840" w:dyaOrig="820">
                <v:shape id="_x0000_i1097" type="#_x0000_t75" style="width:92.1pt;height:41pt" o:ole="">
                  <v:imagedata r:id="rId114" o:title=""/>
                </v:shape>
                <o:OLEObject Type="Embed" ProgID="Equation.3" ShapeID="_x0000_i1097" DrawAspect="Content" ObjectID="_1634736504" r:id="rId11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40">
                <v:shape id="_x0000_i1098" type="#_x0000_t75" style="width:13.4pt;height:11.7pt" o:ole="">
                  <v:imagedata r:id="rId116" o:title=""/>
                </v:shape>
                <o:OLEObject Type="Embed" ProgID="Equation.3" ShapeID="_x0000_i1098" DrawAspect="Content" ObjectID="_1634736505" r:id="rId11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Індуктивність одношарової циліндричної котушки без осердя визначається за виразом: </w:t>
            </w:r>
            <w:r w:rsidRPr="00EF03B1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840" w:dyaOrig="820">
                <v:shape id="_x0000_i1099" type="#_x0000_t75" style="width:92.1pt;height:41pt" o:ole="">
                  <v:imagedata r:id="rId114" o:title=""/>
                </v:shape>
                <o:OLEObject Type="Embed" ProgID="Equation.3" ShapeID="_x0000_i1099" DrawAspect="Content" ObjectID="_1634736506" r:id="rId118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0" w:dyaOrig="300">
                <v:shape id="_x0000_i1100" type="#_x0000_t75" style="width:8.35pt;height:15.05pt" o:ole="">
                  <v:imagedata r:id="rId119" o:title=""/>
                </v:shape>
                <o:OLEObject Type="Embed" ProgID="Equation.3" ShapeID="_x0000_i1100" DrawAspect="Content" ObjectID="_1634736507" r:id="rId120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Індуктивність одношарової циліндричної котушки без осердя визначається за виразом: </w:t>
            </w:r>
            <w:r w:rsidRPr="00EF03B1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840" w:dyaOrig="820">
                <v:shape id="_x0000_i1101" type="#_x0000_t75" style="width:92.1pt;height:41pt" o:ole="">
                  <v:imagedata r:id="rId114" o:title=""/>
                </v:shape>
                <o:OLEObject Type="Embed" ProgID="Equation.3" ShapeID="_x0000_i1101" DrawAspect="Content" ObjectID="_1634736508" r:id="rId12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. Що означає в цій формулі величина </w:t>
            </w:r>
            <w:r w:rsidRPr="00EF03B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00" w:dyaOrig="279">
                <v:shape id="_x0000_i1102" type="#_x0000_t75" style="width:15.05pt;height:14.25pt" o:ole="">
                  <v:imagedata r:id="rId122" o:title=""/>
                </v:shape>
                <o:OLEObject Type="Embed" ProgID="Equation.3" ShapeID="_x0000_i1102" DrawAspect="Content" ObjectID="_1634736509" r:id="rId12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Які типи дротів використовуються для намотки трансформаторів та низькочастотних котушок індуктивності?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високочастотний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обмоточний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дріт, що являє собою скручений пучок тонких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мідних дротинок, в емалевій ізоляції кожна?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Що означає наявність літери «Э» в кінці маркування монтажного дроту?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Що означає наявність літери «Э» в середині маркування монтажного дроту?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одначає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наявність літери «О» в маркуванні дроту?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Що означає наявність літери «Ш» в маркуванні дроту?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Що означає перша літера «М» в маркуванні дроту?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Що означає перша літера «П» в маркуванні дроту?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Що означає перша літера «Л» в маркуванні дроту?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позначається гетинакс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фольгований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односторонній, товщина фольги 35 мкм?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позначається гетинакс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фольгований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двосторонній, товщина фольги 35 мкм?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позначається склотекстоліт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фольгований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двосторонній, товщина фольги 35 мкм?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позначається склотекстоліт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фольгований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односторонній, товщина фольги 35 мкм?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позначається поліхлорвініл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фольгований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односторонній, товщина фольги 35 мкм?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позначається поліхлорвініл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фольгований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двосторонній, товщина фольги 35 мкм?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позначається гетинакс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фольгований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двосторонній, товщина фольги 50 мкм?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позначається гетинакс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фольгований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односторонній, товщина фольги 50 мкм?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позначається склотекстоліт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фольгований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односторонній, товщина фольги 50 мкм?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позначається склотекстоліт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фольгований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двосторонній, товщина фольги 50 мкм?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позначається поліхлорвініл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фольгований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односторонній, товщина фольги 50 мкм?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позначається поліхлорвініл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фольгований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двосторонній, товщина фольги 50 мкм?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наявність літери «Н» в маркуванні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фольгованого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склотекстоліту?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Що означають цифри в маркуванні феритів?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Що означає наявність літери «В» в маркуванні феритів?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Що означає наявність літери «И» в маркуванні феритів?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магнітний матеріал, що являє собою суміш окислів металів, володіє властивостями феромагнетизму, і є діелектриком?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з перелічених матеріалів не є феромагнетиком?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Які хімічні елементи входять до складу переважної більшості припоїв?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сплав металів, призначений для з’єднання пайкою (як правило, деталей з іншої речовини)?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речовина, що призначена для очищення поверхні деталей, які підлягають спаюванню, від окислів та для запобігання подальшого окислення?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Яка з перелічених речовин не є флюсом?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Скільки існує груп феритів?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позначаються групи феритів?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Які існують номінальні ряди значень опорів резисторів?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7D6A07">
        <w:tc>
          <w:tcPr>
            <w:tcW w:w="9854" w:type="dxa"/>
            <w:gridSpan w:val="3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Модуль 7. Особливості конструкцій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НВЧ-діапазону</w:t>
            </w:r>
            <w:proofErr w:type="spellEnd"/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допуск відповідає номінальному ряду Е24?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теплоти, яка виділяється на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електрорадіоелементі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з активним опором, визначається за законом: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Якого типу осердя трансформатора зображене на рисунку?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03" type="#_x0000_t75" style="width:62.8pt;height:89.6pt">
                  <v:imagedata r:id="rId124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Якого типу осердя трансформатора зображене на рисунку?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104" type="#_x0000_t75" style="width:78.7pt;height:111.35pt">
                  <v:imagedata r:id="rId125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Якого типу осердя трансформатора зображене на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рисунку?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105" type="#_x0000_t75" style="width:92.1pt;height:67.8pt">
                  <v:imagedata r:id="rId126" o:title=""/>
                </v:shape>
              </w:pic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Яка з перелічених речовин не є провідником?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Яка з перелічених речовин не є діелектриком?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Конструкторська ієрархія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5"/>
              <w:gridCol w:w="3006"/>
            </w:tblGrid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модуль першого рівня (РЕМ-1)</w: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комірка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модуль другого рівня (РЕМ-2)</w: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плата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модуль третього рівня (РЕМ-3)</w: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блок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пульт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стійка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Номенклатура конструкторських документів, що розробляються на різних етапах конструювання радіоелектронної апаратури (обов’язкові документи)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5"/>
              <w:gridCol w:w="3006"/>
            </w:tblGrid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технічна пропозиція</w: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креслення загального виду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ескізний проект</w: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відомість технічної пропозиції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технічний проект</w: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відомість ескізного проекту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відомість технічного проекту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пояснювальна записка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pPr w:leftFromText="180" w:rightFromText="180" w:vertAnchor="text" w:horzAnchor="margin" w:tblpY="-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5"/>
              <w:gridCol w:w="3006"/>
            </w:tblGrid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</w:t>
                  </w:r>
                  <w:r w:rsidRPr="00EF03B1">
                    <w:rPr>
                      <w:rFonts w:ascii="Times New Roman" w:hAnsi="Times New Roman" w:cs="Times New Roman"/>
                      <w:position w:val="-38"/>
                      <w:sz w:val="28"/>
                      <w:szCs w:val="28"/>
                    </w:rPr>
                    <w:object w:dxaOrig="1960" w:dyaOrig="859">
                      <v:shape id="_x0000_i1106" type="#_x0000_t75" style="width:97.95pt;height:42.7pt" o:ole="">
                        <v:imagedata r:id="rId127" o:title=""/>
                      </v:shape>
                      <o:OLEObject Type="Embed" ProgID="Equation.3" ShapeID="_x0000_i1106" DrawAspect="Content" ObjectID="_1634736510" r:id="rId128"/>
                    </w:obje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коефіцієнт повторюваності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електро-радіоелементів</w:t>
                  </w:r>
                  <w:proofErr w:type="spellEnd"/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б) </w:t>
                  </w:r>
                  <w:r w:rsidRPr="00EF03B1">
                    <w:rPr>
                      <w:rFonts w:ascii="Times New Roman" w:hAnsi="Times New Roman" w:cs="Times New Roman"/>
                      <w:position w:val="-38"/>
                      <w:sz w:val="28"/>
                      <w:szCs w:val="28"/>
                    </w:rPr>
                    <w:object w:dxaOrig="2480" w:dyaOrig="859">
                      <v:shape id="_x0000_i1107" type="#_x0000_t75" style="width:123.9pt;height:42.7pt" o:ole="">
                        <v:imagedata r:id="rId129" o:title=""/>
                      </v:shape>
                      <o:OLEObject Type="Embed" ProgID="Equation.3" ShapeID="_x0000_i1107" DrawAspect="Content" ObjectID="_1634736511" r:id="rId130"/>
                    </w:obje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коефіцієнт повторюваності деталей та вузлів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в) </w:t>
                  </w:r>
                  <w:r w:rsidRPr="00EF03B1">
                    <w:rPr>
                      <w:rFonts w:ascii="Times New Roman" w:hAnsi="Times New Roman" w:cs="Times New Roman"/>
                      <w:position w:val="-38"/>
                      <w:sz w:val="28"/>
                      <w:szCs w:val="28"/>
                    </w:rPr>
                    <w:object w:dxaOrig="1840" w:dyaOrig="859">
                      <v:shape id="_x0000_i1108" type="#_x0000_t75" style="width:92.1pt;height:42.7pt" o:ole="">
                        <v:imagedata r:id="rId131" o:title=""/>
                      </v:shape>
                      <o:OLEObject Type="Embed" ProgID="Equation.3" ShapeID="_x0000_i1108" DrawAspect="Content" ObjectID="_1634736512" r:id="rId132"/>
                    </w:obje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3) коефіцієнт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застосовуваності</w:t>
                  </w:r>
                  <w:proofErr w:type="spellEnd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вузлів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г) </w:t>
                  </w:r>
                  <w:r w:rsidRPr="00EF03B1">
                    <w:rPr>
                      <w:rFonts w:ascii="Times New Roman" w:hAnsi="Times New Roman" w:cs="Times New Roman"/>
                      <w:position w:val="-32"/>
                      <w:sz w:val="28"/>
                      <w:szCs w:val="28"/>
                    </w:rPr>
                    <w:object w:dxaOrig="2380" w:dyaOrig="760">
                      <v:shape id="_x0000_i1109" type="#_x0000_t75" style="width:118.9pt;height:37.65pt" o:ole="">
                        <v:imagedata r:id="rId133" o:title=""/>
                      </v:shape>
                      <o:OLEObject Type="Embed" ProgID="Equation.3" ShapeID="_x0000_i1109" DrawAspect="Content" ObjectID="_1634736513" r:id="rId134"/>
                    </w:obje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4) коефіцієнт повторюваності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електрорадіоелементів</w:t>
                  </w:r>
                  <w:proofErr w:type="spellEnd"/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д) </w:t>
                  </w:r>
                  <w:r w:rsidRPr="00EF03B1">
                    <w:rPr>
                      <w:rFonts w:ascii="Times New Roman" w:hAnsi="Times New Roman" w:cs="Times New Roman"/>
                      <w:position w:val="-34"/>
                      <w:sz w:val="28"/>
                      <w:szCs w:val="28"/>
                    </w:rPr>
                    <w:object w:dxaOrig="2340" w:dyaOrig="820">
                      <v:shape id="_x0000_i1110" type="#_x0000_t75" style="width:117.2pt;height:41pt" o:ole="">
                        <v:imagedata r:id="rId135" o:title=""/>
                      </v:shape>
                      <o:OLEObject Type="Embed" ProgID="Equation.3" ShapeID="_x0000_i1110" DrawAspect="Content" ObjectID="_1634736514" r:id="rId136"/>
                    </w:obje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коефіцієнт повторюваності деталей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251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5"/>
              <w:gridCol w:w="3006"/>
            </w:tblGrid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</w:t>
                  </w:r>
                  <w:r w:rsidRPr="00EF03B1">
                    <w:rPr>
                      <w:rFonts w:ascii="Times New Roman" w:hAnsi="Times New Roman" w:cs="Times New Roman"/>
                      <w:position w:val="-34"/>
                      <w:sz w:val="28"/>
                      <w:szCs w:val="28"/>
                    </w:rPr>
                    <w:object w:dxaOrig="2180" w:dyaOrig="820">
                      <v:shape id="_x0000_i1111" type="#_x0000_t75" style="width:108.85pt;height:41pt" o:ole="">
                        <v:imagedata r:id="rId137" o:title=""/>
                      </v:shape>
                      <o:OLEObject Type="Embed" ProgID="Equation.3" ShapeID="_x0000_i1111" DrawAspect="Content" ObjectID="_1634736515" r:id="rId138"/>
                    </w:obje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коефіцієнт повторюваності інтегральних схем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б) </w:t>
                  </w:r>
                  <w:r w:rsidRPr="00EF03B1">
                    <w:rPr>
                      <w:rFonts w:ascii="Times New Roman" w:hAnsi="Times New Roman" w:cs="Times New Roman"/>
                      <w:position w:val="-34"/>
                      <w:sz w:val="28"/>
                      <w:szCs w:val="28"/>
                    </w:rPr>
                    <w:object w:dxaOrig="2160" w:dyaOrig="820">
                      <v:shape id="_x0000_i1112" type="#_x0000_t75" style="width:108pt;height:41pt" o:ole="">
                        <v:imagedata r:id="rId139" o:title=""/>
                      </v:shape>
                      <o:OLEObject Type="Embed" ProgID="Equation.3" ShapeID="_x0000_i1112" DrawAspect="Content" ObjectID="_1634736516" r:id="rId140"/>
                    </w:obje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коефіцієнт повторюваності друкованих плат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в) </w:t>
                  </w:r>
                  <w:r w:rsidRPr="00EF03B1">
                    <w:rPr>
                      <w:rFonts w:ascii="Times New Roman" w:hAnsi="Times New Roman" w:cs="Times New Roman"/>
                      <w:position w:val="-38"/>
                      <w:sz w:val="28"/>
                      <w:szCs w:val="28"/>
                    </w:rPr>
                    <w:object w:dxaOrig="2120" w:dyaOrig="820">
                      <v:shape id="_x0000_i1113" type="#_x0000_t75" style="width:106.35pt;height:41pt" o:ole="">
                        <v:imagedata r:id="rId141" o:title=""/>
                      </v:shape>
                      <o:OLEObject Type="Embed" ProgID="Equation.3" ShapeID="_x0000_i1113" DrawAspect="Content" ObjectID="_1634736517" r:id="rId142"/>
                    </w:obje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коефіцієнт повторюваності матеріалів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г) </w:t>
                  </w:r>
                  <w:r w:rsidRPr="00EF03B1">
                    <w:rPr>
                      <w:rFonts w:ascii="Times New Roman" w:hAnsi="Times New Roman" w:cs="Times New Roman"/>
                      <w:position w:val="-32"/>
                      <w:sz w:val="28"/>
                      <w:szCs w:val="28"/>
                    </w:rPr>
                    <w:object w:dxaOrig="1680" w:dyaOrig="800">
                      <v:shape id="_x0000_i1114" type="#_x0000_t75" style="width:83.7pt;height:40.2pt" o:ole="">
                        <v:imagedata r:id="rId143" o:title=""/>
                      </v:shape>
                      <o:OLEObject Type="Embed" ProgID="Equation.3" ShapeID="_x0000_i1114" DrawAspect="Content" ObjectID="_1634736518" r:id="rId144"/>
                    </w:obje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коефіцієнт складності друкованих плат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д) </w:t>
                  </w:r>
                  <w:r w:rsidRPr="00EF03B1">
                    <w:rPr>
                      <w:rFonts w:ascii="Times New Roman" w:hAnsi="Times New Roman" w:cs="Times New Roman"/>
                      <w:position w:val="-34"/>
                      <w:sz w:val="28"/>
                      <w:szCs w:val="28"/>
                    </w:rPr>
                    <w:object w:dxaOrig="1780" w:dyaOrig="780">
                      <v:shape id="_x0000_i1115" type="#_x0000_t75" style="width:88.75pt;height:39.35pt" o:ole="">
                        <v:imagedata r:id="rId145" o:title=""/>
                      </v:shape>
                      <o:OLEObject Type="Embed" ProgID="Equation.3" ShapeID="_x0000_i1115" DrawAspect="Content" ObjectID="_1634736519" r:id="rId146"/>
                    </w:obje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5) коефіцієнт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освоєності</w:t>
                  </w:r>
                  <w:proofErr w:type="spellEnd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деталей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5"/>
              <w:gridCol w:w="3006"/>
            </w:tblGrid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</w:t>
                  </w:r>
                  <w:r w:rsidRPr="00EF03B1">
                    <w:rPr>
                      <w:rFonts w:ascii="Times New Roman" w:hAnsi="Times New Roman" w:cs="Times New Roman"/>
                      <w:position w:val="-34"/>
                      <w:sz w:val="28"/>
                      <w:szCs w:val="28"/>
                    </w:rPr>
                    <w:object w:dxaOrig="1660" w:dyaOrig="780">
                      <v:shape id="_x0000_i1116" type="#_x0000_t75" style="width:82.9pt;height:39.35pt" o:ole="">
                        <v:imagedata r:id="rId147" o:title=""/>
                      </v:shape>
                      <o:OLEObject Type="Embed" ProgID="Equation.3" ShapeID="_x0000_i1116" DrawAspect="Content" ObjectID="_1634736520" r:id="rId148"/>
                    </w:obje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амплітуда відбитого імпульсу напруги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б) </w:t>
                  </w:r>
                  <w:r w:rsidRPr="00EF03B1">
                    <w:rPr>
                      <w:rFonts w:ascii="Times New Roman" w:hAnsi="Times New Roman" w:cs="Times New Roman"/>
                      <w:position w:val="-34"/>
                      <w:sz w:val="28"/>
                      <w:szCs w:val="28"/>
                    </w:rPr>
                    <w:object w:dxaOrig="1620" w:dyaOrig="780">
                      <v:shape id="_x0000_i1117" type="#_x0000_t75" style="width:81.2pt;height:39.35pt" o:ole="">
                        <v:imagedata r:id="rId149" o:title=""/>
                      </v:shape>
                      <o:OLEObject Type="Embed" ProgID="Equation.3" ShapeID="_x0000_i1117" DrawAspect="Content" ObjectID="_1634736521" r:id="rId150"/>
                    </w:obje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коефіцієнт відбиття по напрузі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в) </w:t>
                  </w:r>
                  <w:r w:rsidRPr="00EF03B1">
                    <w:rPr>
                      <w:rFonts w:ascii="Times New Roman" w:hAnsi="Times New Roman" w:cs="Times New Roman"/>
                      <w:position w:val="-12"/>
                      <w:sz w:val="28"/>
                      <w:szCs w:val="28"/>
                    </w:rPr>
                    <w:object w:dxaOrig="1719" w:dyaOrig="380">
                      <v:shape id="_x0000_i1118" type="#_x0000_t75" style="width:86.25pt;height:19.25pt" o:ole="">
                        <v:imagedata r:id="rId151" o:title=""/>
                      </v:shape>
                      <o:OLEObject Type="Embed" ProgID="Equation.3" ShapeID="_x0000_i1118" DrawAspect="Content" ObjectID="_1634736522" r:id="rId152"/>
                    </w:obje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амплітуда відбитого імпульсу струму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г) </w:t>
                  </w:r>
                  <w:r w:rsidRPr="00EF03B1">
                    <w:rPr>
                      <w:rFonts w:ascii="Times New Roman" w:hAnsi="Times New Roman" w:cs="Times New Roman"/>
                      <w:position w:val="-12"/>
                      <w:sz w:val="28"/>
                      <w:szCs w:val="28"/>
                    </w:rPr>
                    <w:object w:dxaOrig="1520" w:dyaOrig="380">
                      <v:shape id="_x0000_i1119" type="#_x0000_t75" style="width:76.2pt;height:19.25pt" o:ole="">
                        <v:imagedata r:id="rId153" o:title=""/>
                      </v:shape>
                      <o:OLEObject Type="Embed" ProgID="Equation.3" ShapeID="_x0000_i1119" DrawAspect="Content" ObjectID="_1634736523" r:id="rId154"/>
                    </w:obje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коефіцієнт відбиття по струму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Методи забезпечення електромагнітної сумісності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5"/>
              <w:gridCol w:w="3006"/>
            </w:tblGrid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схемотехнічні</w:t>
                  </w:r>
                  <w:proofErr w:type="spellEnd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методи</w: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використання елементної бази з максимальною завадостійкістю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конструкторські методи</w: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ослаблення паразитних зв’язків шляхом рознесення джерел та приймачів завад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технологічні методи</w: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застосування LC-фільтрів у ланцюгах живлення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компенсація завад шляхом використання витих пар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5) збільшення числа </w:t>
                  </w: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точок заземлення та перетину шин живлення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зменшення розкиду параметрів елементів схеми завдяки виготовленню їх в єдиному технологічному циклі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Вкажіть правильний та безпечний варіант включення невикористаного операційного підсилювача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9"/>
              <w:gridCol w:w="5462"/>
            </w:tblGrid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20" type="#_x0000_t75" style="width:108pt;height:59.45pt">
                        <v:imagedata r:id="rId155" o:title=""/>
                      </v:shape>
                    </w:pict>
                  </w:r>
                </w:p>
              </w:tc>
            </w:tr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21" type="#_x0000_t75" style="width:125.6pt;height:88.75pt">
                        <v:imagedata r:id="rId156" o:title=""/>
                      </v:shape>
                    </w:pict>
                  </w:r>
                </w:p>
              </w:tc>
            </w:tr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22" type="#_x0000_t75" style="width:82.05pt;height:103pt">
                        <v:imagedata r:id="rId157" o:title=""/>
                      </v:shape>
                    </w:pict>
                  </w:r>
                </w:p>
              </w:tc>
            </w:tr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23" type="#_x0000_t75" style="width:82.05pt;height:103pt">
                        <v:imagedata r:id="rId158" o:title=""/>
                      </v:shape>
                    </w:pict>
                  </w:r>
                </w:p>
              </w:tc>
            </w:tr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24" type="#_x0000_t75" style="width:103.8pt;height:121.4pt">
                        <v:imagedata r:id="rId159" o:title=""/>
                      </v:shape>
                    </w:pic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Вкажіть правильний та безпечний варіант включення невикористаного логічного елемента ТТЛ.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9"/>
              <w:gridCol w:w="5462"/>
            </w:tblGrid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25" type="#_x0000_t75" style="width:67.8pt;height:59.45pt">
                        <v:imagedata r:id="rId160" o:title=""/>
                      </v:shape>
                    </w:pict>
                  </w:r>
                </w:p>
              </w:tc>
            </w:tr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26" type="#_x0000_t75" style="width:75.35pt;height:68.65pt">
                        <v:imagedata r:id="rId161" o:title=""/>
                      </v:shape>
                    </w:pict>
                  </w:r>
                </w:p>
              </w:tc>
            </w:tr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27" type="#_x0000_t75" style="width:66.15pt;height:73.65pt">
                        <v:imagedata r:id="rId162" o:title=""/>
                      </v:shape>
                    </w:pict>
                  </w:r>
                </w:p>
              </w:tc>
            </w:tr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28" type="#_x0000_t75" style="width:82.9pt;height:68.65pt">
                        <v:imagedata r:id="rId163" o:title=""/>
                      </v:shape>
                    </w:pict>
                  </w:r>
                </w:p>
              </w:tc>
            </w:tr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29" type="#_x0000_t75" style="width:93.75pt;height:89.6pt">
                        <v:imagedata r:id="rId164" o:title=""/>
                      </v:shape>
                    </w:pic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Вкажіть правильний та безпечний варіант включення невикористаного логічного елемента КМОН (CMOS).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9"/>
              <w:gridCol w:w="5462"/>
            </w:tblGrid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30" type="#_x0000_t75" style="width:67.8pt;height:59.45pt">
                        <v:imagedata r:id="rId160" o:title=""/>
                      </v:shape>
                    </w:pict>
                  </w:r>
                </w:p>
              </w:tc>
            </w:tr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31" type="#_x0000_t75" style="width:75.35pt;height:68.65pt">
                        <v:imagedata r:id="rId161" o:title=""/>
                      </v:shape>
                    </w:pict>
                  </w:r>
                </w:p>
              </w:tc>
            </w:tr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32" type="#_x0000_t75" style="width:66.15pt;height:73.65pt">
                        <v:imagedata r:id="rId162" o:title=""/>
                      </v:shape>
                    </w:pict>
                  </w:r>
                </w:p>
              </w:tc>
            </w:tr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33" type="#_x0000_t75" style="width:82.9pt;height:68.65pt">
                        <v:imagedata r:id="rId163" o:title=""/>
                      </v:shape>
                    </w:pict>
                  </w:r>
                </w:p>
              </w:tc>
            </w:tr>
            <w:tr w:rsidR="00F93726" w:rsidRPr="00EF03B1" w:rsidTr="006A0F13">
              <w:tc>
                <w:tcPr>
                  <w:tcW w:w="5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5)</w:t>
                  </w:r>
                </w:p>
              </w:tc>
              <w:tc>
                <w:tcPr>
                  <w:tcW w:w="546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34" type="#_x0000_t75" style="width:75.35pt;height:95.45pt">
                        <v:imagedata r:id="rId165" o:title=""/>
                      </v:shape>
                    </w:pic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Вкажіть, які негативні зміни відбуваються в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внаслідок порушень теплового режиму: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11"/>
            </w:tblGrid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зміни опорів резисторів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зменшення власних шумів транзисторів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збільшення власних шумів транзисторів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зміна ємності конденсаторів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зміна параметрів магнітних осердь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зниження міцності нероз’ємних з’єднань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7) збільшення пробивної напруги ізоляції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8) зменшення пробивної напруги ізоляції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Радіатори повітряного охолодження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5"/>
              <w:gridCol w:w="3006"/>
            </w:tblGrid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</w:t>
                  </w: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35" type="#_x0000_t75" style="width:116.35pt;height:113pt">
                        <v:imagedata r:id="rId19" o:title="1"/>
                      </v:shape>
                    </w:pi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голчастий;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б) </w:t>
                  </w: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36" type="#_x0000_t75" style="width:129.75pt;height:84.55pt">
                        <v:imagedata r:id="rId21" o:title="4"/>
                      </v:shape>
                    </w:pi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з перфорованими пластинами;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</w:t>
                  </w: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37" type="#_x0000_t75" style="width:128.95pt;height:97.1pt">
                        <v:imagedata r:id="rId22" o:title="2"/>
                      </v:shape>
                    </w:pi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з пластинами по периферії;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г) </w:t>
                  </w: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138" type="#_x0000_t75" style="width:139pt;height:67pt">
                        <v:imagedata r:id="rId23" o:title="5"/>
                      </v:shape>
                    </w:pi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у вигляді групи пластин;</w: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д) </w:t>
                  </w: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pict>
                      <v:shape id="_x0000_i1139" type="#_x0000_t75" style="width:129.75pt;height:87.05pt">
                        <v:imagedata r:id="rId20" o:title="3"/>
                      </v:shape>
                    </w:pic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5) спіральний.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з радіаторів повітряного охолодження має найвищу ефективність?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0" type="#_x0000_t75" style="width:81.2pt;height:78.7pt">
                  <v:imagedata r:id="rId19" o:title="1"/>
                </v:shape>
              </w:pi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1" type="#_x0000_t75" style="width:99.65pt;height:75.35pt">
                  <v:imagedata r:id="rId22" o:title="2"/>
                </v:shape>
              </w:pi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2" type="#_x0000_t75" style="width:99.65pt;height:67pt">
                  <v:imagedata r:id="rId20" o:title="3"/>
                </v:shape>
              </w:pic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3" type="#_x0000_t75" style="width:117.2pt;height:76.2pt">
                  <v:imagedata r:id="rId21" o:title="4"/>
                </v:shape>
              </w:pi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4" type="#_x0000_t75" style="width:126.4pt;height:61.1pt">
                  <v:imagedata r:id="rId23" o:title="5"/>
                </v:shape>
              </w:pic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з радіаторів повітряного охолодження має найнижчу технологічність?</w: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5" type="#_x0000_t75" style="width:81.2pt;height:78.7pt">
                  <v:imagedata r:id="rId19" o:title="1"/>
                </v:shape>
              </w:pi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6" type="#_x0000_t75" style="width:99.65pt;height:75.35pt">
                  <v:imagedata r:id="rId22" o:title="2"/>
                </v:shape>
              </w:pi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7" type="#_x0000_t75" style="width:99.65pt;height:67pt">
                  <v:imagedata r:id="rId20" o:title="3"/>
                </v:shape>
              </w:pic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8" type="#_x0000_t75" style="width:117.2pt;height:76.2pt">
                  <v:imagedata r:id="rId21" o:title="4"/>
                </v:shape>
              </w:pi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149" type="#_x0000_t75" style="width:126.4pt;height:61.1pt">
                  <v:imagedata r:id="rId23" o:title="5"/>
                </v:shape>
              </w:pict>
            </w:r>
          </w:p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Які пошкодження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можуть виникати внаслідок дії механічних факторів?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11"/>
            </w:tblGrid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порушення герметичності корпусів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зміни опорів резисторів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розшарування багатошарових друкованих плат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4) зміни вольт-амперних характеристик діодів з бар’єром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Шотткі</w:t>
                  </w:r>
                  <w:proofErr w:type="spellEnd"/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зменшення пробивної напруги ізоляції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зниження міцності роз’ємних та нероз’ємних електричних з’єднань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Назвіть переваги використання друкованих плат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11"/>
            </w:tblGrid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простота перевірки;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легко виявити причину відмови;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3) проблеми з відведенням тепла;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труднощі з внесенням змін у готову схему;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висока надійність;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погана ремонтопридатність;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7) необхідність дотримуватися певних обмежень при конструюванні;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8) близькість реальних отримуваних характеристик до розрахункових.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Назвіть недоліки використання друкованих плат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11"/>
            </w:tblGrid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простота перевірки;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легко виявити причину відмови;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проблеми з відведенням тепла;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труднощі з внесенням змін у готову схему;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висока надійність;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погана ремонтопридатність;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7) необхідність дотримуватися певних обмежень при конструюванні;</w:t>
                  </w:r>
                </w:p>
              </w:tc>
            </w:tr>
            <w:tr w:rsidR="00F93726" w:rsidRPr="00EF03B1" w:rsidTr="006A0F13">
              <w:tc>
                <w:tcPr>
                  <w:tcW w:w="6011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8) близькість реальних отримуваних характеристик до розрахункових.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6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29"/>
              <w:gridCol w:w="3082"/>
            </w:tblGrid>
            <w:tr w:rsidR="00F93726" w:rsidRPr="00EF03B1" w:rsidTr="006A0F13">
              <w:tc>
                <w:tcPr>
                  <w:tcW w:w="292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абсолютні показники якості конструкції</w:t>
                  </w:r>
                </w:p>
              </w:tc>
              <w:tc>
                <w:tcPr>
                  <w:tcW w:w="308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коефіцієнт зменшення енергоспоживання</w:t>
                  </w:r>
                </w:p>
              </w:tc>
            </w:tr>
            <w:tr w:rsidR="00F93726" w:rsidRPr="00EF03B1" w:rsidTr="006A0F13">
              <w:tc>
                <w:tcPr>
                  <w:tcW w:w="292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відносні показники якості конструкції</w:t>
                  </w:r>
                </w:p>
              </w:tc>
              <w:tc>
                <w:tcPr>
                  <w:tcW w:w="308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коефіцієнт зменшення маси</w:t>
                  </w:r>
                </w:p>
              </w:tc>
            </w:tr>
            <w:tr w:rsidR="00F93726" w:rsidRPr="00EF03B1" w:rsidTr="006A0F13">
              <w:tc>
                <w:tcPr>
                  <w:tcW w:w="292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степінь інтеграції</w:t>
                  </w:r>
                </w:p>
              </w:tc>
            </w:tr>
            <w:tr w:rsidR="00F93726" w:rsidRPr="00EF03B1" w:rsidTr="006A0F13">
              <w:tc>
                <w:tcPr>
                  <w:tcW w:w="292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коефіцієнт зменшення об’єму</w:t>
                  </w:r>
                </w:p>
              </w:tc>
            </w:tr>
            <w:tr w:rsidR="00F93726" w:rsidRPr="00EF03B1" w:rsidTr="006A0F13">
              <w:tc>
                <w:tcPr>
                  <w:tcW w:w="292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щільність теплового потоку</w:t>
                  </w:r>
                </w:p>
              </w:tc>
            </w:tr>
            <w:tr w:rsidR="00F93726" w:rsidRPr="00EF03B1" w:rsidTr="006A0F13">
              <w:tc>
                <w:tcPr>
                  <w:tcW w:w="292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питома маса блоків</w:t>
                  </w:r>
                </w:p>
              </w:tc>
            </w:tr>
            <w:tr w:rsidR="00F93726" w:rsidRPr="00EF03B1" w:rsidTr="006A0F13">
              <w:tc>
                <w:tcPr>
                  <w:tcW w:w="292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2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7) питома теплова потужність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5"/>
              <w:gridCol w:w="3006"/>
            </w:tblGrid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коефіцієнт зменшення енергоспоживання;</w: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</w:t>
                  </w:r>
                  <w:r w:rsidRPr="00EF03B1">
                    <w:rPr>
                      <w:rFonts w:ascii="Times New Roman" w:hAnsi="Times New Roman" w:cs="Times New Roman"/>
                      <w:position w:val="-34"/>
                      <w:sz w:val="28"/>
                      <w:szCs w:val="28"/>
                    </w:rPr>
                    <w:object w:dxaOrig="1520" w:dyaOrig="780">
                      <v:shape id="_x0000_i1150" type="#_x0000_t75" style="width:76.2pt;height:39.35pt" o:ole="">
                        <v:imagedata r:id="rId166" o:title=""/>
                      </v:shape>
                      <o:OLEObject Type="Embed" ProgID="Equation.3" ShapeID="_x0000_i1150" DrawAspect="Content" ObjectID="_1634736524" r:id="rId167"/>
                    </w:objec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коефіцієнт зменшення маси</w: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</w:t>
                  </w:r>
                  <w:r w:rsidRPr="00EF03B1">
                    <w:rPr>
                      <w:rFonts w:ascii="Times New Roman" w:hAnsi="Times New Roman" w:cs="Times New Roman"/>
                      <w:position w:val="-34"/>
                      <w:sz w:val="28"/>
                      <w:szCs w:val="28"/>
                    </w:rPr>
                    <w:object w:dxaOrig="1400" w:dyaOrig="780">
                      <v:shape id="_x0000_i1151" type="#_x0000_t75" style="width:70.35pt;height:39.35pt" o:ole="">
                        <v:imagedata r:id="rId168" o:title=""/>
                      </v:shape>
                      <o:OLEObject Type="Embed" ProgID="Equation.3" ShapeID="_x0000_i1151" DrawAspect="Content" ObjectID="_1634736525" r:id="rId169"/>
                    </w:object>
                  </w:r>
                </w:p>
              </w:tc>
            </w:tr>
            <w:tr w:rsidR="00F93726" w:rsidRPr="00EF03B1" w:rsidTr="006A0F13">
              <w:tc>
                <w:tcPr>
                  <w:tcW w:w="3005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коефіцієнт зменшення об’єму</w:t>
                  </w:r>
                </w:p>
              </w:tc>
              <w:tc>
                <w:tcPr>
                  <w:tcW w:w="3006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3) </w:t>
                  </w:r>
                  <w:r w:rsidRPr="00EF03B1">
                    <w:rPr>
                      <w:rFonts w:ascii="Times New Roman" w:hAnsi="Times New Roman" w:cs="Times New Roman"/>
                      <w:position w:val="-34"/>
                      <w:sz w:val="28"/>
                      <w:szCs w:val="28"/>
                    </w:rPr>
                    <w:object w:dxaOrig="1480" w:dyaOrig="780">
                      <v:shape id="_x0000_i1152" type="#_x0000_t75" style="width:73.65pt;height:39.35pt" o:ole="">
                        <v:imagedata r:id="rId170" o:title=""/>
                      </v:shape>
                      <o:OLEObject Type="Embed" ProgID="Equation.3" ShapeID="_x0000_i1152" DrawAspect="Content" ObjectID="_1634736526" r:id="rId171"/>
                    </w:objec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49"/>
              <w:gridCol w:w="2950"/>
            </w:tblGrid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роз’ємні з’єднання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заклепки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нероз’ємні з’єднання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байонет</w:t>
                  </w:r>
                  <w:proofErr w:type="spellEnd"/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клей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зварювання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гвинти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6)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саморізи</w:t>
                  </w:r>
                  <w:proofErr w:type="spellEnd"/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267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49"/>
              <w:gridCol w:w="2950"/>
            </w:tblGrid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роз’ємні з’єднання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болти з гайками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нероз’ємні з’єднання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пайка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3)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саморізи</w:t>
                  </w:r>
                  <w:proofErr w:type="spellEnd"/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зварювання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гвинти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клей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Марки монтажних дротів та їх розшифрування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49"/>
              <w:gridCol w:w="2950"/>
            </w:tblGrid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МГВ</w:t>
                  </w:r>
                  <w:proofErr w:type="spellEnd"/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багатожильний, ізольований поліхлорвінілом з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оплетенням</w:t>
                  </w:r>
                  <w:proofErr w:type="spellEnd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із скловолокна, лакований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МГВЭ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багатожильний, ізольований поліхлорвінілом з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оплетенням</w:t>
                  </w:r>
                  <w:proofErr w:type="spellEnd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із скловолокна, лакований, екранований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МГВСЛ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багатожильний, ізольований поліхлорвінілом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МГВСЛЭ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багатожильний, ізольований поліхлорвінілом, екранований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Марки монтажних дротів та їх розшифрування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49"/>
              <w:gridCol w:w="2950"/>
            </w:tblGrid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МШВ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одножильний, ізольований подвійною шовковою обмоткою та поліхлорвінілом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б)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МГШ</w:t>
                  </w:r>
                  <w:proofErr w:type="spellEnd"/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багатожильний, ізольований шовковою обмоткою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МГШВ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багатожильний, ізольований подвійною обмоткою та поліхлорвінілом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г) МГШВЭ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багатожильний, ізольований подвійною обмоткою та поліхлорвінілом, екранований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Марки монтажних дротів та їх розшифрування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49"/>
              <w:gridCol w:w="2950"/>
            </w:tblGrid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МГТФ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багатожильний, ізольований лавсановою обмоткою, лакований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МГТЛЭ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одножильний, ізольований поліхлорвінілом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МГТЛ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багатожильний, ізольований лавсановою обмоткою, лакований, екранований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ПМВ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багатожильний, ізольований фторопластовою обмоткою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Марки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обмоточних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дротів та їх розшифрування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49"/>
              <w:gridCol w:w="2950"/>
            </w:tblGrid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ПЭВ-1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лакостійка емаль та шовкова обмотка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ПЭВ-2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високоміцна емаль та лавсанова обмотка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ПЭВШО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один шар високоміцної емалі</w:t>
                  </w:r>
                </w:p>
              </w:tc>
            </w:tr>
            <w:tr w:rsidR="00F93726" w:rsidRPr="00EF03B1" w:rsidTr="006A0F13">
              <w:tc>
                <w:tcPr>
                  <w:tcW w:w="2949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ПЭЛШО</w:t>
                  </w:r>
                </w:p>
              </w:tc>
              <w:tc>
                <w:tcPr>
                  <w:tcW w:w="2950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два шари високоміцної емалі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23"/>
              <w:gridCol w:w="2923"/>
            </w:tblGrid>
            <w:tr w:rsidR="00F93726" w:rsidRPr="00EF03B1" w:rsidTr="006A0F13"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СФ-2-50</w:t>
                  </w:r>
                </w:p>
              </w:tc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ферит</w:t>
                  </w:r>
                </w:p>
              </w:tc>
            </w:tr>
            <w:tr w:rsidR="00F93726" w:rsidRPr="00EF03B1" w:rsidTr="006A0F13"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МГТФ</w:t>
                  </w:r>
                </w:p>
              </w:tc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дріт монтажний</w:t>
                  </w:r>
                </w:p>
              </w:tc>
            </w:tr>
            <w:tr w:rsidR="00F93726" w:rsidRPr="00EF03B1" w:rsidTr="006A0F13"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в)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</w:t>
                  </w:r>
                  <w:proofErr w:type="spellEnd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-60</w:t>
                  </w:r>
                </w:p>
              </w:tc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припій</w:t>
                  </w:r>
                </w:p>
              </w:tc>
            </w:tr>
            <w:tr w:rsidR="00F93726" w:rsidRPr="00EF03B1" w:rsidTr="006A0F13"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2000НМ</w:t>
                  </w:r>
                </w:p>
              </w:tc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склотекстоліт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23"/>
              <w:gridCol w:w="2923"/>
            </w:tblGrid>
            <w:tr w:rsidR="00F93726" w:rsidRPr="00EF03B1" w:rsidTr="006A0F13"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ГФ-1-35</w:t>
                  </w:r>
                </w:p>
              </w:tc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</w:t>
                  </w:r>
                  <w:proofErr w:type="spellStart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обмоточний</w:t>
                  </w:r>
                  <w:proofErr w:type="spellEnd"/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дріт</w:t>
                  </w:r>
                </w:p>
              </w:tc>
            </w:tr>
            <w:tr w:rsidR="00F93726" w:rsidRPr="00EF03B1" w:rsidTr="006A0F13"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ПЭВ-1</w:t>
                  </w:r>
                </w:p>
              </w:tc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монтажний дріт</w:t>
                  </w:r>
                </w:p>
              </w:tc>
            </w:tr>
            <w:tr w:rsidR="00F93726" w:rsidRPr="00EF03B1" w:rsidTr="006A0F13"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2500НН</w:t>
                  </w:r>
                </w:p>
              </w:tc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ферит</w:t>
                  </w:r>
                </w:p>
              </w:tc>
            </w:tr>
            <w:tr w:rsidR="00F93726" w:rsidRPr="00EF03B1" w:rsidTr="006A0F13"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МГВЭ</w:t>
                  </w:r>
                </w:p>
              </w:tc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гетинакс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23"/>
              <w:gridCol w:w="2923"/>
            </w:tblGrid>
            <w:tr w:rsidR="00F93726" w:rsidRPr="00EF03B1" w:rsidTr="006A0F13"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провідник;</w:t>
                  </w:r>
                </w:p>
              </w:tc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скло</w:t>
                  </w:r>
                </w:p>
              </w:tc>
            </w:tr>
            <w:tr w:rsidR="00F93726" w:rsidRPr="00EF03B1" w:rsidTr="006A0F13"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діелектрик;</w:t>
                  </w:r>
                </w:p>
              </w:tc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мідь</w:t>
                  </w:r>
                </w:p>
              </w:tc>
            </w:tr>
            <w:tr w:rsidR="00F93726" w:rsidRPr="00EF03B1" w:rsidTr="006A0F13"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напівпровідник.</w:t>
                  </w:r>
                </w:p>
              </w:tc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кремній</w:t>
                  </w:r>
                </w:p>
              </w:tc>
            </w:tr>
            <w:tr w:rsidR="00F93726" w:rsidRPr="00EF03B1" w:rsidTr="006A0F13"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фторопласт</w:t>
                  </w:r>
                </w:p>
              </w:tc>
            </w:tr>
            <w:tr w:rsidR="00F93726" w:rsidRPr="00EF03B1" w:rsidTr="006A0F13"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3" w:type="dxa"/>
                </w:tcPr>
                <w:p w:rsidR="00F93726" w:rsidRPr="00EF03B1" w:rsidRDefault="00F93726" w:rsidP="006A0F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срібло</w:t>
                  </w:r>
                </w:p>
              </w:tc>
            </w:tr>
          </w:tbl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Резистор обдувається повздовжнім потоком повітря, температура якого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300">
                <v:shape id="_x0000_i1153" type="#_x0000_t75" style="width:36.85pt;height:15.05pt" o:ole="">
                  <v:imagedata r:id="rId172" o:title=""/>
                </v:shape>
                <o:OLEObject Type="Embed" ProgID="Equation.3" ShapeID="_x0000_i1153" DrawAspect="Content" ObjectID="_1634736527" r:id="rId17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С, швидкість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300">
                <v:shape id="_x0000_i1154" type="#_x0000_t75" style="width:31.8pt;height:15.05pt" o:ole="">
                  <v:imagedata r:id="rId174" o:title=""/>
                </v:shape>
                <o:OLEObject Type="Embed" ProgID="Equation.3" ShapeID="_x0000_i1154" DrawAspect="Content" ObjectID="_1634736528" r:id="rId17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м/с. Фізичні параметри повітря </w:t>
            </w:r>
            <w:r w:rsidRPr="00EF03B1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740" w:dyaOrig="460">
                <v:shape id="_x0000_i1155" type="#_x0000_t75" style="width:87.05pt;height:22.6pt" o:ole="">
                  <v:imagedata r:id="rId176" o:title=""/>
                </v:shape>
                <o:OLEObject Type="Embed" ProgID="Equation.3" ShapeID="_x0000_i1155" DrawAspect="Content" ObjectID="_1634736529" r:id="rId17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Вт/м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град, </w:t>
            </w:r>
            <w:r w:rsidRPr="00EF03B1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820" w:dyaOrig="460">
                <v:shape id="_x0000_i1156" type="#_x0000_t75" style="width:91.25pt;height:22.6pt" o:ole="">
                  <v:imagedata r:id="rId178" o:title=""/>
                </v:shape>
                <o:OLEObject Type="Embed" ProgID="Equation.3" ShapeID="_x0000_i1156" DrawAspect="Content" ObjectID="_1634736530" r:id="rId179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F03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/с. Середня температура поверхні резистора становить 80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С, довжина резистора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00" w:dyaOrig="300">
                <v:shape id="_x0000_i1157" type="#_x0000_t75" style="width:35.15pt;height:15.05pt" o:ole="">
                  <v:imagedata r:id="rId180" o:title=""/>
                </v:shape>
                <o:OLEObject Type="Embed" ProgID="Equation.3" ShapeID="_x0000_i1157" DrawAspect="Content" ObjectID="_1634736531" r:id="rId18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см. Визначити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конкективний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коефіцієнт тепловіддачі.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конвективний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коефіцієнт тепловіддачі вертикально орієнтованої площини висотою </w:t>
            </w:r>
            <w:r w:rsidRPr="00EF03B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40" w:dyaOrig="340">
                <v:shape id="_x0000_i1158" type="#_x0000_t75" style="width:41.85pt;height:16.75pt" o:ole="">
                  <v:imagedata r:id="rId182" o:title=""/>
                </v:shape>
                <o:OLEObject Type="Embed" ProgID="Equation.3" ShapeID="_x0000_i1158" DrawAspect="Content" ObjectID="_1634736532" r:id="rId18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м. Середня температура площини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300">
                <v:shape id="_x0000_i1159" type="#_x0000_t75" style="width:36pt;height:15.05pt" o:ole="">
                  <v:imagedata r:id="rId184" o:title=""/>
                </v:shape>
                <o:OLEObject Type="Embed" ProgID="Equation.3" ShapeID="_x0000_i1159" DrawAspect="Content" ObjectID="_1634736533" r:id="rId18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С, температура середовища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80">
                <v:shape id="_x0000_i1160" type="#_x0000_t75" style="width:41.85pt;height:19.25pt" o:ole="">
                  <v:imagedata r:id="rId186" o:title=""/>
                </v:shape>
                <o:OLEObject Type="Embed" ProgID="Equation.3" ShapeID="_x0000_i1160" DrawAspect="Content" ObjectID="_1634736534" r:id="rId18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С. Конвекція природна, тиск повітря нормальний, коефіцієнт, який враховує параметри середовища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00" w:dyaOrig="380">
                <v:shape id="_x0000_i1161" type="#_x0000_t75" style="width:55.25pt;height:19.25pt" o:ole="">
                  <v:imagedata r:id="rId188" o:title=""/>
                </v:shape>
                <o:OLEObject Type="Embed" ProgID="Equation.3" ShapeID="_x0000_i1161" DrawAspect="Content" ObjectID="_1634736535" r:id="rId189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 Вт/м</w:t>
            </w:r>
            <w:r w:rsidRPr="00EF03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  <w:r w:rsidRPr="00EF03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4/3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Конструктивний елемент апаратури коливається за гармонічним законом з амплітудою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EF03B1">
                <w:rPr>
                  <w:rFonts w:ascii="Times New Roman" w:hAnsi="Times New Roman" w:cs="Times New Roman"/>
                  <w:sz w:val="28"/>
                  <w:szCs w:val="28"/>
                </w:rPr>
                <w:t>0,1 мм</w:t>
              </w:r>
            </w:smartTag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на частоті 100 Гц. Визначити величину вібраційного перевантаження, яке впливає не цей елемент.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вібраційного перевантаження, яке діє на елемент конструкції, становить </w:t>
            </w:r>
            <w:smartTag w:uri="urn:schemas-microsoft-com:office:smarttags" w:element="metricconverter">
              <w:smartTagPr>
                <w:attr w:name="ProductID" w:val="1 g"/>
              </w:smartTagPr>
              <w:r w:rsidRPr="00EF03B1">
                <w:rPr>
                  <w:rFonts w:ascii="Times New Roman" w:hAnsi="Times New Roman" w:cs="Times New Roman"/>
                  <w:sz w:val="28"/>
                  <w:szCs w:val="28"/>
                </w:rPr>
                <w:t>1 g</w:t>
              </w:r>
            </w:smartTag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. Визначити амплітуду коливань цього елемента, якщо він вібрує за гармонічним законом з частотою 100 Гц.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Визначити значення власної резонансної частоти плати зі склотекстоліту (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360">
                <v:shape id="_x0000_i1162" type="#_x0000_t75" style="width:36.85pt;height:18.4pt" o:ole="">
                  <v:imagedata r:id="rId190" o:title=""/>
                </v:shape>
                <o:OLEObject Type="Embed" ProgID="Equation.3" ShapeID="_x0000_i1162" DrawAspect="Content" ObjectID="_1634736536" r:id="rId19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г/см</w:t>
            </w:r>
            <w:r w:rsidRPr="00EF03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00" w:dyaOrig="380">
                <v:shape id="_x0000_i1163" type="#_x0000_t75" style="width:55.25pt;height:19.25pt" o:ole="">
                  <v:imagedata r:id="rId192" o:title=""/>
                </v:shape>
                <o:OLEObject Type="Embed" ProgID="Equation.3" ShapeID="_x0000_i1163" DrawAspect="Content" ObjectID="_1634736537" r:id="rId19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) товщиною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EF03B1">
                <w:rPr>
                  <w:rFonts w:ascii="Times New Roman" w:hAnsi="Times New Roman" w:cs="Times New Roman"/>
                  <w:sz w:val="28"/>
                  <w:szCs w:val="28"/>
                </w:rPr>
                <w:t>1,5 мм</w:t>
              </w:r>
            </w:smartTag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розміри сторін якої 200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100 мм, а коефіцієнт </w:t>
            </w:r>
            <w:r w:rsidRPr="00EF03B1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дорівнює 124-ом одиницям. Маса елементів, які рівномірно розміщені на поверхні плати, становить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EF03B1">
                <w:rPr>
                  <w:rFonts w:ascii="Times New Roman" w:hAnsi="Times New Roman" w:cs="Times New Roman"/>
                  <w:sz w:val="28"/>
                  <w:szCs w:val="28"/>
                </w:rPr>
                <w:t>60 г</w:t>
              </w:r>
            </w:smartTag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Блок, маса якого становить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F03B1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, встановлений на чотирьох однакових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віброізоляторах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, які розміщені знизу в горизонтальній площині. Коефіцієнт жорсткості кожного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віброізолятора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дорівнює 4 Н/мм. Знайти значення власної частоти блока.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3726" w:rsidRPr="00EF03B1" w:rsidTr="007D6A07">
        <w:tc>
          <w:tcPr>
            <w:tcW w:w="9854" w:type="dxa"/>
            <w:gridSpan w:val="3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паразитного індуктивного зв’язку між вхідним та вихідним трансформаторами підсилювача звукових частот на верхній робочій частоті 5 кГц, якщо відомо, що вхідний опір першого підсилювального пристрою, підключеного до вхідного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трансформатора, становить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00" w:dyaOrig="380">
                <v:shape id="_x0000_i1164" type="#_x0000_t75" style="width:45.2pt;height:19.25pt" o:ole="">
                  <v:imagedata r:id="rId194" o:title=""/>
                </v:shape>
                <o:OLEObject Type="Embed" ProgID="Equation.3" ShapeID="_x0000_i1164" DrawAspect="Content" ObjectID="_1634736538" r:id="rId19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, індуктивність розсіювання вхідного трансформатора </w:t>
            </w:r>
            <w:r w:rsidRPr="00EF03B1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120" w:dyaOrig="420">
                <v:shape id="_x0000_i1165" type="#_x0000_t75" style="width:56.1pt;height:20.95pt" o:ole="">
                  <v:imagedata r:id="rId196" o:title=""/>
                </v:shape>
                <o:OLEObject Type="Embed" ProgID="Equation.3" ShapeID="_x0000_i1165" DrawAspect="Content" ObjectID="_1634736539" r:id="rId19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мГн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, індуктивність розсіювання вихідного трансформатора </w:t>
            </w:r>
            <w:r w:rsidRPr="00EF03B1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160" w:dyaOrig="420">
                <v:shape id="_x0000_i1166" type="#_x0000_t75" style="width:57.75pt;height:20.95pt" o:ole="">
                  <v:imagedata r:id="rId198" o:title=""/>
                </v:shape>
                <o:OLEObject Type="Embed" ProgID="Equation.3" ShapeID="_x0000_i1166" DrawAspect="Content" ObjectID="_1634736540" r:id="rId199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мГн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, повний опір вихідного ланцюга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60" w:dyaOrig="380">
                <v:shape id="_x0000_i1167" type="#_x0000_t75" style="width:47.7pt;height:19.25pt" o:ole="">
                  <v:imagedata r:id="rId200" o:title=""/>
                </v:shape>
                <o:OLEObject Type="Embed" ProgID="Equation.3" ShapeID="_x0000_i1167" DrawAspect="Content" ObjectID="_1634736541" r:id="rId20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, коефіцієнт зв’язку між трансформаторами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40" w:dyaOrig="380">
                <v:shape id="_x0000_i1168" type="#_x0000_t75" style="width:1in;height:19.25pt" o:ole="">
                  <v:imagedata r:id="rId202" o:title=""/>
                </v:shape>
                <o:OLEObject Type="Embed" ProgID="Equation.3" ShapeID="_x0000_i1168" DrawAspect="Content" ObjectID="_1634736542" r:id="rId20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Визначити, чи можливо в широкосмуговому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одноконтурному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резонансному підсилювачі на основній частоті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00" w:dyaOrig="380">
                <v:shape id="_x0000_i1169" type="#_x0000_t75" style="width:45.2pt;height:19.25pt" o:ole="">
                  <v:imagedata r:id="rId204" o:title=""/>
                </v:shape>
                <o:OLEObject Type="Embed" ProgID="Equation.3" ShapeID="_x0000_i1169" DrawAspect="Content" ObjectID="_1634736543" r:id="rId20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та смузі пропускання </w:t>
            </w:r>
            <w:r w:rsidRPr="00EF03B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340" w:dyaOrig="400">
                <v:shape id="_x0000_i1170" type="#_x0000_t75" style="width:67pt;height:20.1pt" o:ole="">
                  <v:imagedata r:id="rId206" o:title=""/>
                </v:shape>
                <o:OLEObject Type="Embed" ProgID="Equation.3" ShapeID="_x0000_i1170" DrawAspect="Content" ObjectID="_1634736544" r:id="rId20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кожного каскаду встановити контурні котушки без екранів або екрануючих перегородок. Коефіцієнт зв’язку між сусідніми котушками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40" w:dyaOrig="380">
                <v:shape id="_x0000_i1171" type="#_x0000_t75" style="width:61.95pt;height:19.25pt" o:ole="">
                  <v:imagedata r:id="rId208" o:title=""/>
                </v:shape>
                <o:OLEObject Type="Embed" ProgID="Equation.3" ShapeID="_x0000_i1171" DrawAspect="Content" ObjectID="_1634736545" r:id="rId209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коефіцієнт підсилення одного каскаду дорівнює 5.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паразитного зв’язку на вищій граничній частоті підсилювача звукових частот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60" w:dyaOrig="380">
                <v:shape id="_x0000_i1172" type="#_x0000_t75" style="width:37.65pt;height:19.25pt" o:ole="">
                  <v:imagedata r:id="rId210" o:title=""/>
                </v:shape>
                <o:OLEObject Type="Embed" ProgID="Equation.3" ShapeID="_x0000_i1172" DrawAspect="Content" ObjectID="_1634736546" r:id="rId21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кГц, якщо вхідний опір підсилювача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20" w:dyaOrig="380">
                <v:shape id="_x0000_i1173" type="#_x0000_t75" style="width:41pt;height:19.25pt" o:ole="">
                  <v:imagedata r:id="rId212" o:title=""/>
                </v:shape>
                <o:OLEObject Type="Embed" ProgID="Equation.3" ShapeID="_x0000_i1173" DrawAspect="Content" ObjectID="_1634736547" r:id="rId21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і він зв’язаний з джерелом наводки ємністю </w:t>
            </w:r>
            <w:r w:rsidRPr="00EF03B1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920" w:dyaOrig="420">
                <v:shape id="_x0000_i1174" type="#_x0000_t75" style="width:46.05pt;height:20.95pt" o:ole="">
                  <v:imagedata r:id="rId214" o:title=""/>
                </v:shape>
                <o:OLEObject Type="Embed" ProgID="Equation.3" ShapeID="_x0000_i1174" DrawAspect="Content" ObjectID="_1634736548" r:id="rId21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пФ.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паразитного зв’язку польового транзистора типу КП101, якщо його затвор зв’язаний з джерелом наводки ємністю </w:t>
            </w:r>
            <w:r w:rsidRPr="00EF03B1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920" w:dyaOrig="420">
                <v:shape id="_x0000_i1175" type="#_x0000_t75" style="width:46.05pt;height:20.95pt" o:ole="">
                  <v:imagedata r:id="rId216" o:title=""/>
                </v:shape>
                <o:OLEObject Type="Embed" ProgID="Equation.3" ShapeID="_x0000_i1175" DrawAspect="Content" ObjectID="_1634736549" r:id="rId21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пФ. Вхідна ємність транзистора не більше 12 пФ.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коефіцієнт паразитного зв’язку резонансного контуру, налаштованого на стандартну проміжну частоту </w:t>
            </w:r>
            <w:r w:rsidRPr="00EF03B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40" w:dyaOrig="380">
                <v:shape id="_x0000_i1176" type="#_x0000_t75" style="width:51.9pt;height:19.25pt" o:ole="">
                  <v:imagedata r:id="rId218" o:title=""/>
                </v:shape>
                <o:OLEObject Type="Embed" ProgID="Equation.3" ShapeID="_x0000_i1176" DrawAspect="Content" ObjectID="_1634736550" r:id="rId219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кГц, який має смугу пропускання </w:t>
            </w:r>
            <w:r w:rsidRPr="00EF03B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300" w:dyaOrig="400">
                <v:shape id="_x0000_i1177" type="#_x0000_t75" style="width:65.3pt;height:20.1pt" o:ole="">
                  <v:imagedata r:id="rId220" o:title=""/>
                </v:shape>
                <o:OLEObject Type="Embed" ProgID="Equation.3" ShapeID="_x0000_i1177" DrawAspect="Content" ObjectID="_1634736551" r:id="rId22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кГц та ємність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00">
                <v:shape id="_x0000_i1178" type="#_x0000_t75" style="width:49.4pt;height:15.05pt" o:ole="">
                  <v:imagedata r:id="rId222" o:title=""/>
                </v:shape>
                <o:OLEObject Type="Embed" ProgID="Equation.3" ShapeID="_x0000_i1178" DrawAspect="Content" ObjectID="_1634736552" r:id="rId22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пФ, якщо він пов’язаний з джерелом наводки ємністю </w:t>
            </w:r>
            <w:r w:rsidRPr="00EF03B1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920" w:dyaOrig="420">
                <v:shape id="_x0000_i1179" type="#_x0000_t75" style="width:46.05pt;height:20.95pt" o:ole="">
                  <v:imagedata r:id="rId224" o:title=""/>
                </v:shape>
                <o:OLEObject Type="Embed" ProgID="Equation.3" ShapeID="_x0000_i1179" DrawAspect="Content" ObjectID="_1634736553" r:id="rId22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пФ.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ефективність екранування на частотах 0…1 кГц, яку дає кубічний екран з довжиною стінки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00">
                <v:shape id="_x0000_i1180" type="#_x0000_t75" style="width:49.4pt;height:15.05pt" o:ole="">
                  <v:imagedata r:id="rId226" o:title=""/>
                </v:shape>
                <o:OLEObject Type="Embed" ProgID="Equation.3" ShapeID="_x0000_i1180" DrawAspect="Content" ObjectID="_1634736554" r:id="rId22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мм, виконаний із сталі товщиною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EF03B1">
                <w:rPr>
                  <w:rFonts w:ascii="Times New Roman" w:hAnsi="Times New Roman" w:cs="Times New Roman"/>
                  <w:sz w:val="28"/>
                  <w:szCs w:val="28"/>
                </w:rPr>
                <w:t>0,8 мм</w:t>
              </w:r>
            </w:smartTag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r w:rsidRPr="00EF03B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40" w:dyaOrig="340">
                <v:shape id="_x0000_i1181" type="#_x0000_t75" style="width:46.9pt;height:16.75pt" o:ole="">
                  <v:imagedata r:id="rId228" o:title=""/>
                </v:shape>
                <o:OLEObject Type="Embed" ProgID="Equation.3" ShapeID="_x0000_i1181" DrawAspect="Content" ObjectID="_1634736555" r:id="rId229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ефективність екранування на частоті 0,1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яку дає сталевий екран товщиною </w:t>
            </w:r>
            <w:r w:rsidRPr="00EF03B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59" w:dyaOrig="340">
                <v:shape id="_x0000_i1182" type="#_x0000_t75" style="width:42.7pt;height:16.75pt" o:ole="">
                  <v:imagedata r:id="rId230" o:title=""/>
                </v:shape>
                <o:OLEObject Type="Embed" ProgID="Equation.3" ShapeID="_x0000_i1182" DrawAspect="Content" ObjectID="_1634736556" r:id="rId23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мм при діаметрі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40" w:dyaOrig="300">
                <v:shape id="_x0000_i1183" type="#_x0000_t75" style="width:41.85pt;height:15.05pt" o:ole="">
                  <v:imagedata r:id="rId232" o:title=""/>
                </v:shape>
                <o:OLEObject Type="Embed" ProgID="Equation.3" ShapeID="_x0000_i1183" DrawAspect="Content" ObjectID="_1634736557" r:id="rId23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мм, якщо еквівалентна глибина проникнення вихрових струмів </w:t>
            </w:r>
            <w:r w:rsidRPr="00EF03B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60" w:dyaOrig="340">
                <v:shape id="_x0000_i1184" type="#_x0000_t75" style="width:57.75pt;height:16.75pt" o:ole="">
                  <v:imagedata r:id="rId234" o:title=""/>
                </v:shape>
                <o:OLEObject Type="Embed" ProgID="Equation.3" ShapeID="_x0000_i1184" DrawAspect="Content" ObjectID="_1634736558" r:id="rId23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мм, відносна магнітна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проникність сталі </w:t>
            </w:r>
            <w:r w:rsidRPr="00EF03B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40" w:dyaOrig="340">
                <v:shape id="_x0000_i1185" type="#_x0000_t75" style="width:46.9pt;height:16.75pt" o:ole="">
                  <v:imagedata r:id="rId236" o:title=""/>
                </v:shape>
                <o:OLEObject Type="Embed" ProgID="Equation.3" ShapeID="_x0000_i1185" DrawAspect="Content" ObjectID="_1634736559" r:id="rId237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, коефіцієнт форми екрану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00" w:dyaOrig="300">
                <v:shape id="_x0000_i1186" type="#_x0000_t75" style="width:35.15pt;height:15.05pt" o:ole="">
                  <v:imagedata r:id="rId238" o:title=""/>
                </v:shape>
                <o:OLEObject Type="Embed" ProgID="Equation.3" ShapeID="_x0000_i1186" DrawAspect="Content" ObjectID="_1634736560" r:id="rId239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Встановити кратність зменшення індуктивності при використанні біфілярної намотки. Зв’язок між елементами відбувається дротом з діаметром </w:t>
            </w:r>
            <w:r w:rsidRPr="00EF03B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20" w:dyaOrig="340">
                <v:shape id="_x0000_i1187" type="#_x0000_t75" style="width:51.05pt;height:16.75pt" o:ole="">
                  <v:imagedata r:id="rId240" o:title=""/>
                </v:shape>
                <o:OLEObject Type="Embed" ProgID="Equation.3" ShapeID="_x0000_i1187" DrawAspect="Content" ObjectID="_1634736561" r:id="rId241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см, товщиною ізоляції </w:t>
            </w:r>
            <w:r w:rsidRPr="00EF03B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80" w:dyaOrig="340">
                <v:shape id="_x0000_i1188" type="#_x0000_t75" style="width:49.4pt;height:16.75pt" o:ole="">
                  <v:imagedata r:id="rId242" o:title=""/>
                </v:shape>
                <o:OLEObject Type="Embed" ProgID="Equation.3" ShapeID="_x0000_i1188" DrawAspect="Content" ObjectID="_1634736562" r:id="rId243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см та довжиною </w:t>
            </w:r>
            <w:r w:rsidRPr="00EF03B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300">
                <v:shape id="_x0000_i1189" type="#_x0000_t75" style="width:36pt;height:15.05pt" o:ole="">
                  <v:imagedata r:id="rId244" o:title=""/>
                </v:shape>
                <o:OLEObject Type="Embed" ProgID="Equation.3" ShapeID="_x0000_i1189" DrawAspect="Content" ObjectID="_1634736563" r:id="rId245"/>
              </w:objec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6A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Що характеризує структуру та властивості виробу, під яким розуміється будь-який предмет або набір предметів, що підлягають виготовленню на підприємстві?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виріб, виготовлений з однорідного за найменуванням та маркою матеріалу, без застосування збиральних операцій?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виріб, складові частини якого повинні бути з’єднані на підприємстві-виробнику за допомогою збиральних операцій?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два або більше вироби (кожен з яких, в свою чергу, складається з двох або більше частин), які не з’єднані на підприємстві-виробнику за допомогою збиральних операцій, але призначені для виконання взаємопов’язаних експлуатаційних функцій?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два або більше вироби, які не з’єднані на підприємстві-виробнику за допомогою збиральних операцій та являють собою набір виробів, що мають загальне експлуатаційне призначення допоміжного характеру?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називають виріб та його складові частини, якщо в основу функціонування їх покладено принципи радіотехніки та електроніки?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діапазон частот електромагнітних коливань прийнято називати низькочастотним?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діапазон частот електромагнітних коливань прийнято називати радіохвилями?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діапазон частот електромагнітних коливань прийнято називати оптичним випромінюванням?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діапазон частот електромагнітних коливань прийнято називати рентгенівським та гамма-випромінюванням?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діапазон частот радіохвиль прийнято називати високочастотним?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Який діапазон частот радіохвиль прийнято називати надвисокочастотним?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прийнято називати радіотехнічні пристрої, які працюють з неперервними електромагнітними сигналами?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прийнято називати радіотехнічні пристрої, які працюють з дискретними електромагнітними сигналами?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До якої з перелічених груп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електрорадіоелементів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) належать резистори, конденсатори, котушки індуктивності?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До якої з перелічених груп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електрорадіоелементів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) можливо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відне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діоди, біполярні та польові транзистори, тиристори, мікросхеми, котушки індуктивності?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частина інтегральної мікросхеми (ІМС), яка виконує функцію певного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електрорадіоелемента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та виконана нероздільно від кристала (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підложки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) і не може бути виділена в самостійний виріб з точки зору вимог щодо випробувань, приймання, поставки та експлуатації?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інтегральної мікросхеми (ІМС), яка може бути виділена в самостійний виріб з точки зору вимог щодо випробувань, приймання та експлуатації?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сукупність деталей та матеріалів (тіл) з різними фізичними властивостями, які знаходяться в певному фізичному взаємозв’язку (електромагнітному, тепловому, механічному тощо), і які забезпечують виконання заданих функцій з необхідною точністю та надійністю під впливом внутрішніх та зовнішніх факторів, а також є відтворюваною в умовах виробництва?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послідовне об’єднання більш простих електронних вузлів у більш складні?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покоління належить радіоелектронна апаратура, побудована на електровакуумних лампах, дискретних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електрорадіоелементах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, дротових електричних з’єднаннях?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покоління належить радіоелектронна апаратура, побудована на друкованих платах та дискретних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електрорадіоелементах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покоління належить радіоелектронна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апаратура, побудована на друкованих платах, дискретних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електрорадіоелементах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та інтегральних мікросхемах малого ступеня інтеграції?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312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покоління належить радіоелектронна апаратура, побудована на багатошарових друкованих платах, інтегральних мікросхемах великого ступеня інтеграції, гнучких друкованих шлейфах та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мікросмужкових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лініях?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До якого покоління належить радіоелектронна апаратура, в якій використовуються пристрої функціональної електроніки?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Яким документом замовник визначає показники призначення радіоелектронної апаратури (потужність, чутливість, роздільна здатність), а також вимоги до конструкції: найменування, кількість та призначення окремих частин; габаритні, встановлювальні та приєднувальні розміри; вимоги щодо взаємозамінності частин, уніфікації, типізації, стандартизації;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завадозахищеності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; безпечності; ергономіки та естетики; умови експлуатації?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Яким документом виконавець (виробник) визначає показники призначення радіоелектронної апаратури (потужність, чутливість, роздільна здатність), а також вимоги до конструкції: найменування, кількість та призначення окремих частин; габаритні, встановлювальні та приєднувальні розміри; вимоги щодо взаємозамінності частин, уніфікації, типізації, стандартизації;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завадозахищеності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; безпечності; ергономіки та естетики; умови експлуатації?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конструктивно та функціонально закінчена частина складної радіоелектронної апаратури?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етап розробки радіоелектронного засобу (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), на якому виконавцем обґрунтовується принципова можливість створення </w:t>
            </w:r>
            <w:proofErr w:type="spellStart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proofErr w:type="spellEnd"/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 із заданими  технічним завданням характеристиками і намічаються основні технічні та організаційні рішення щодо виконання умов технічного завдання?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сукупність конструкторських </w:t>
            </w: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документів, які містять опрацьовані конструкторсько-технологічні рішення і дають загальні уявлення про виріб, а також дані, що визначають можливість застосування за призначенням і основні параметри майбутнього виробу?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EF03B1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319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сукупність конструкторських документів, які містять кінцеві технічні рішення і дають повне уявлення про будову майбутнього виробу та технічні дані для розроблення робочої документації?</w:t>
            </w:r>
          </w:p>
        </w:tc>
        <w:tc>
          <w:tcPr>
            <w:tcW w:w="2974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26" w:rsidRPr="0085789A" w:rsidTr="006A0F13">
        <w:tc>
          <w:tcPr>
            <w:tcW w:w="643" w:type="dxa"/>
            <w:shd w:val="clear" w:color="auto" w:fill="auto"/>
          </w:tcPr>
          <w:p w:rsidR="00F93726" w:rsidRPr="00EF03B1" w:rsidRDefault="00F93726" w:rsidP="00377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37" w:type="dxa"/>
            <w:shd w:val="clear" w:color="auto" w:fill="auto"/>
          </w:tcPr>
          <w:p w:rsidR="00F93726" w:rsidRPr="00EF03B1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1">
              <w:rPr>
                <w:rFonts w:ascii="Times New Roman" w:hAnsi="Times New Roman" w:cs="Times New Roman"/>
                <w:sz w:val="28"/>
                <w:szCs w:val="28"/>
              </w:rPr>
              <w:t>Як називається сукупність конструкторських документів, призначених для виготовлення та випробовування дослідного зразка, встановлювальної серії або серійного зразка?</w:t>
            </w:r>
          </w:p>
        </w:tc>
        <w:tc>
          <w:tcPr>
            <w:tcW w:w="2974" w:type="dxa"/>
            <w:shd w:val="clear" w:color="auto" w:fill="auto"/>
          </w:tcPr>
          <w:p w:rsidR="00F93726" w:rsidRPr="0085789A" w:rsidRDefault="00F93726" w:rsidP="00C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AED" w:rsidRPr="0085789A" w:rsidRDefault="002D6AED">
      <w:pPr>
        <w:rPr>
          <w:rFonts w:ascii="Times New Roman" w:hAnsi="Times New Roman" w:cs="Times New Roman"/>
        </w:rPr>
      </w:pPr>
    </w:p>
    <w:sectPr w:rsidR="002D6AED" w:rsidRPr="0085789A" w:rsidSect="00757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D03"/>
    <w:multiLevelType w:val="multilevel"/>
    <w:tmpl w:val="9524EC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>
    <w:nsid w:val="0D2F7B4F"/>
    <w:multiLevelType w:val="hybridMultilevel"/>
    <w:tmpl w:val="B4BAEDFC"/>
    <w:lvl w:ilvl="0" w:tplc="9E524B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968BC"/>
    <w:multiLevelType w:val="hybridMultilevel"/>
    <w:tmpl w:val="29EE074A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3FF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D04FA"/>
    <w:multiLevelType w:val="hybridMultilevel"/>
    <w:tmpl w:val="3426047E"/>
    <w:lvl w:ilvl="0" w:tplc="BA7E02C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681D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9231B"/>
    <w:multiLevelType w:val="multilevel"/>
    <w:tmpl w:val="69A65F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>
    <w:nsid w:val="5CB858C2"/>
    <w:multiLevelType w:val="hybridMultilevel"/>
    <w:tmpl w:val="6122B6EE"/>
    <w:lvl w:ilvl="0" w:tplc="E0301FAE">
      <w:start w:val="1"/>
      <w:numFmt w:val="russianUpp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60FAE21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7AFB"/>
    <w:rsid w:val="0009263B"/>
    <w:rsid w:val="000C6C0A"/>
    <w:rsid w:val="001313CC"/>
    <w:rsid w:val="00134F7D"/>
    <w:rsid w:val="002C0667"/>
    <w:rsid w:val="002C5428"/>
    <w:rsid w:val="002D6AED"/>
    <w:rsid w:val="002E69E5"/>
    <w:rsid w:val="00377856"/>
    <w:rsid w:val="003F0FF8"/>
    <w:rsid w:val="00591ACF"/>
    <w:rsid w:val="0062704E"/>
    <w:rsid w:val="006319DC"/>
    <w:rsid w:val="006A0F13"/>
    <w:rsid w:val="006A2B94"/>
    <w:rsid w:val="00750DC5"/>
    <w:rsid w:val="00757AFB"/>
    <w:rsid w:val="007D6A07"/>
    <w:rsid w:val="007F344F"/>
    <w:rsid w:val="0081008E"/>
    <w:rsid w:val="0083537A"/>
    <w:rsid w:val="0085789A"/>
    <w:rsid w:val="008674BD"/>
    <w:rsid w:val="00896A3A"/>
    <w:rsid w:val="008D3312"/>
    <w:rsid w:val="008E0C49"/>
    <w:rsid w:val="009A0039"/>
    <w:rsid w:val="00A51455"/>
    <w:rsid w:val="00A648B9"/>
    <w:rsid w:val="00AA3FD9"/>
    <w:rsid w:val="00AD3662"/>
    <w:rsid w:val="00C8237D"/>
    <w:rsid w:val="00CC594C"/>
    <w:rsid w:val="00D06AED"/>
    <w:rsid w:val="00EB5FFC"/>
    <w:rsid w:val="00EC6A5C"/>
    <w:rsid w:val="00EF03B1"/>
    <w:rsid w:val="00F93726"/>
    <w:rsid w:val="00FC7F22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E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rsid w:val="002D6A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rsid w:val="002D6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3">
    <w:name w:val="Абзац списка3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6319DC"/>
  </w:style>
  <w:style w:type="character" w:customStyle="1" w:styleId="shorttext">
    <w:name w:val="short_text"/>
    <w:basedOn w:val="a0"/>
    <w:rsid w:val="00631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16.jpeg"/><Relationship Id="rId42" Type="http://schemas.openxmlformats.org/officeDocument/2006/relationships/image" Target="media/image27.wmf"/><Relationship Id="rId63" Type="http://schemas.openxmlformats.org/officeDocument/2006/relationships/oleObject" Target="embeddings/oleObject23.bin"/><Relationship Id="rId84" Type="http://schemas.openxmlformats.org/officeDocument/2006/relationships/image" Target="media/image45.wmf"/><Relationship Id="rId138" Type="http://schemas.openxmlformats.org/officeDocument/2006/relationships/oleObject" Target="embeddings/oleObject64.bin"/><Relationship Id="rId159" Type="http://schemas.openxmlformats.org/officeDocument/2006/relationships/image" Target="media/image82.emf"/><Relationship Id="rId170" Type="http://schemas.openxmlformats.org/officeDocument/2006/relationships/image" Target="media/image91.wmf"/><Relationship Id="rId191" Type="http://schemas.openxmlformats.org/officeDocument/2006/relationships/oleObject" Target="embeddings/oleObject85.bin"/><Relationship Id="rId205" Type="http://schemas.openxmlformats.org/officeDocument/2006/relationships/oleObject" Target="embeddings/oleObject92.bin"/><Relationship Id="rId226" Type="http://schemas.openxmlformats.org/officeDocument/2006/relationships/image" Target="media/image119.wmf"/><Relationship Id="rId247" Type="http://schemas.openxmlformats.org/officeDocument/2006/relationships/theme" Target="theme/theme1.xml"/><Relationship Id="rId107" Type="http://schemas.openxmlformats.org/officeDocument/2006/relationships/oleObject" Target="embeddings/oleObject48.bin"/><Relationship Id="rId11" Type="http://schemas.openxmlformats.org/officeDocument/2006/relationships/image" Target="media/image6.emf"/><Relationship Id="rId32" Type="http://schemas.openxmlformats.org/officeDocument/2006/relationships/oleObject" Target="embeddings/oleObject4.bin"/><Relationship Id="rId53" Type="http://schemas.openxmlformats.org/officeDocument/2006/relationships/oleObject" Target="embeddings/oleObject17.bin"/><Relationship Id="rId74" Type="http://schemas.openxmlformats.org/officeDocument/2006/relationships/oleObject" Target="embeddings/oleObject29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1.bin"/><Relationship Id="rId160" Type="http://schemas.openxmlformats.org/officeDocument/2006/relationships/image" Target="media/image83.emf"/><Relationship Id="rId181" Type="http://schemas.openxmlformats.org/officeDocument/2006/relationships/oleObject" Target="embeddings/oleObject80.bin"/><Relationship Id="rId216" Type="http://schemas.openxmlformats.org/officeDocument/2006/relationships/image" Target="media/image114.wmf"/><Relationship Id="rId237" Type="http://schemas.openxmlformats.org/officeDocument/2006/relationships/oleObject" Target="embeddings/oleObject108.bin"/><Relationship Id="rId22" Type="http://schemas.openxmlformats.org/officeDocument/2006/relationships/image" Target="media/image17.jpeg"/><Relationship Id="rId43" Type="http://schemas.openxmlformats.org/officeDocument/2006/relationships/oleObject" Target="embeddings/oleObject11.bin"/><Relationship Id="rId64" Type="http://schemas.openxmlformats.org/officeDocument/2006/relationships/image" Target="media/image36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70.wmf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70.bin"/><Relationship Id="rId171" Type="http://schemas.openxmlformats.org/officeDocument/2006/relationships/oleObject" Target="embeddings/oleObject75.bin"/><Relationship Id="rId192" Type="http://schemas.openxmlformats.org/officeDocument/2006/relationships/image" Target="media/image102.wmf"/><Relationship Id="rId206" Type="http://schemas.openxmlformats.org/officeDocument/2006/relationships/image" Target="media/image109.wmf"/><Relationship Id="rId227" Type="http://schemas.openxmlformats.org/officeDocument/2006/relationships/oleObject" Target="embeddings/oleObject103.bin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33" Type="http://schemas.openxmlformats.org/officeDocument/2006/relationships/image" Target="media/image24.wmf"/><Relationship Id="rId38" Type="http://schemas.openxmlformats.org/officeDocument/2006/relationships/oleObject" Target="embeddings/oleObject8.bin"/><Relationship Id="rId59" Type="http://schemas.openxmlformats.org/officeDocument/2006/relationships/image" Target="media/image34.wmf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9.bin"/><Relationship Id="rId124" Type="http://schemas.openxmlformats.org/officeDocument/2006/relationships/image" Target="media/image61.emf"/><Relationship Id="rId129" Type="http://schemas.openxmlformats.org/officeDocument/2006/relationships/image" Target="media/image65.wmf"/><Relationship Id="rId54" Type="http://schemas.openxmlformats.org/officeDocument/2006/relationships/image" Target="media/image32.wmf"/><Relationship Id="rId70" Type="http://schemas.openxmlformats.org/officeDocument/2006/relationships/image" Target="media/image39.wmf"/><Relationship Id="rId75" Type="http://schemas.openxmlformats.org/officeDocument/2006/relationships/image" Target="media/image41.wmf"/><Relationship Id="rId91" Type="http://schemas.openxmlformats.org/officeDocument/2006/relationships/oleObject" Target="embeddings/oleObject39.bin"/><Relationship Id="rId96" Type="http://schemas.openxmlformats.org/officeDocument/2006/relationships/image" Target="media/image50.wmf"/><Relationship Id="rId140" Type="http://schemas.openxmlformats.org/officeDocument/2006/relationships/oleObject" Target="embeddings/oleObject65.bin"/><Relationship Id="rId145" Type="http://schemas.openxmlformats.org/officeDocument/2006/relationships/image" Target="media/image73.wmf"/><Relationship Id="rId161" Type="http://schemas.openxmlformats.org/officeDocument/2006/relationships/image" Target="media/image84.emf"/><Relationship Id="rId166" Type="http://schemas.openxmlformats.org/officeDocument/2006/relationships/image" Target="media/image89.wmf"/><Relationship Id="rId182" Type="http://schemas.openxmlformats.org/officeDocument/2006/relationships/image" Target="media/image97.wmf"/><Relationship Id="rId187" Type="http://schemas.openxmlformats.org/officeDocument/2006/relationships/oleObject" Target="embeddings/oleObject83.bin"/><Relationship Id="rId217" Type="http://schemas.openxmlformats.org/officeDocument/2006/relationships/oleObject" Target="embeddings/oleObject98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212" Type="http://schemas.openxmlformats.org/officeDocument/2006/relationships/image" Target="media/image112.wmf"/><Relationship Id="rId233" Type="http://schemas.openxmlformats.org/officeDocument/2006/relationships/oleObject" Target="embeddings/oleObject106.bin"/><Relationship Id="rId238" Type="http://schemas.openxmlformats.org/officeDocument/2006/relationships/image" Target="media/image125.wmf"/><Relationship Id="rId23" Type="http://schemas.openxmlformats.org/officeDocument/2006/relationships/image" Target="media/image18.jpeg"/><Relationship Id="rId28" Type="http://schemas.openxmlformats.org/officeDocument/2006/relationships/image" Target="media/image22.wmf"/><Relationship Id="rId49" Type="http://schemas.openxmlformats.org/officeDocument/2006/relationships/image" Target="media/image30.wmf"/><Relationship Id="rId114" Type="http://schemas.openxmlformats.org/officeDocument/2006/relationships/image" Target="media/image57.wmf"/><Relationship Id="rId119" Type="http://schemas.openxmlformats.org/officeDocument/2006/relationships/image" Target="media/image59.wmf"/><Relationship Id="rId44" Type="http://schemas.openxmlformats.org/officeDocument/2006/relationships/image" Target="media/image28.wmf"/><Relationship Id="rId60" Type="http://schemas.openxmlformats.org/officeDocument/2006/relationships/oleObject" Target="embeddings/oleObject21.bin"/><Relationship Id="rId65" Type="http://schemas.openxmlformats.org/officeDocument/2006/relationships/oleObject" Target="embeddings/oleObject24.bin"/><Relationship Id="rId81" Type="http://schemas.openxmlformats.org/officeDocument/2006/relationships/oleObject" Target="embeddings/oleObject33.bin"/><Relationship Id="rId86" Type="http://schemas.openxmlformats.org/officeDocument/2006/relationships/image" Target="media/image46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8.wmf"/><Relationship Id="rId151" Type="http://schemas.openxmlformats.org/officeDocument/2006/relationships/image" Target="media/image76.wmf"/><Relationship Id="rId156" Type="http://schemas.openxmlformats.org/officeDocument/2006/relationships/image" Target="media/image79.emf"/><Relationship Id="rId177" Type="http://schemas.openxmlformats.org/officeDocument/2006/relationships/oleObject" Target="embeddings/oleObject78.bin"/><Relationship Id="rId198" Type="http://schemas.openxmlformats.org/officeDocument/2006/relationships/image" Target="media/image105.wmf"/><Relationship Id="rId172" Type="http://schemas.openxmlformats.org/officeDocument/2006/relationships/image" Target="media/image92.wmf"/><Relationship Id="rId193" Type="http://schemas.openxmlformats.org/officeDocument/2006/relationships/oleObject" Target="embeddings/oleObject86.bin"/><Relationship Id="rId202" Type="http://schemas.openxmlformats.org/officeDocument/2006/relationships/image" Target="media/image107.wmf"/><Relationship Id="rId207" Type="http://schemas.openxmlformats.org/officeDocument/2006/relationships/oleObject" Target="embeddings/oleObject93.bin"/><Relationship Id="rId223" Type="http://schemas.openxmlformats.org/officeDocument/2006/relationships/oleObject" Target="embeddings/oleObject101.bin"/><Relationship Id="rId228" Type="http://schemas.openxmlformats.org/officeDocument/2006/relationships/image" Target="media/image120.wmf"/><Relationship Id="rId244" Type="http://schemas.openxmlformats.org/officeDocument/2006/relationships/image" Target="media/image128.w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9" Type="http://schemas.openxmlformats.org/officeDocument/2006/relationships/image" Target="media/image26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5.bin"/><Relationship Id="rId50" Type="http://schemas.openxmlformats.org/officeDocument/2006/relationships/oleObject" Target="embeddings/oleObject15.bin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53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2.emf"/><Relationship Id="rId141" Type="http://schemas.openxmlformats.org/officeDocument/2006/relationships/image" Target="media/image71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3.bin"/><Relationship Id="rId188" Type="http://schemas.openxmlformats.org/officeDocument/2006/relationships/image" Target="media/image100.wmf"/><Relationship Id="rId7" Type="http://schemas.openxmlformats.org/officeDocument/2006/relationships/image" Target="media/image2.emf"/><Relationship Id="rId71" Type="http://schemas.openxmlformats.org/officeDocument/2006/relationships/oleObject" Target="embeddings/oleObject27.bin"/><Relationship Id="rId92" Type="http://schemas.openxmlformats.org/officeDocument/2006/relationships/image" Target="media/image48.wmf"/><Relationship Id="rId162" Type="http://schemas.openxmlformats.org/officeDocument/2006/relationships/image" Target="media/image85.emf"/><Relationship Id="rId183" Type="http://schemas.openxmlformats.org/officeDocument/2006/relationships/oleObject" Target="embeddings/oleObject81.bin"/><Relationship Id="rId213" Type="http://schemas.openxmlformats.org/officeDocument/2006/relationships/oleObject" Target="embeddings/oleObject96.bin"/><Relationship Id="rId218" Type="http://schemas.openxmlformats.org/officeDocument/2006/relationships/image" Target="media/image115.wmf"/><Relationship Id="rId234" Type="http://schemas.openxmlformats.org/officeDocument/2006/relationships/image" Target="media/image123.wmf"/><Relationship Id="rId239" Type="http://schemas.openxmlformats.org/officeDocument/2006/relationships/oleObject" Target="embeddings/oleObject109.bin"/><Relationship Id="rId2" Type="http://schemas.openxmlformats.org/officeDocument/2006/relationships/numbering" Target="numbering.xml"/><Relationship Id="rId29" Type="http://schemas.openxmlformats.org/officeDocument/2006/relationships/oleObject" Target="embeddings/oleObject2.bin"/><Relationship Id="rId24" Type="http://schemas.openxmlformats.org/officeDocument/2006/relationships/image" Target="media/image19.wmf"/><Relationship Id="rId40" Type="http://schemas.openxmlformats.org/officeDocument/2006/relationships/oleObject" Target="embeddings/oleObject9.bin"/><Relationship Id="rId45" Type="http://schemas.openxmlformats.org/officeDocument/2006/relationships/oleObject" Target="embeddings/oleObject12.bin"/><Relationship Id="rId66" Type="http://schemas.openxmlformats.org/officeDocument/2006/relationships/image" Target="media/image37.wmf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3.bin"/><Relationship Id="rId131" Type="http://schemas.openxmlformats.org/officeDocument/2006/relationships/image" Target="media/image66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80.emf"/><Relationship Id="rId178" Type="http://schemas.openxmlformats.org/officeDocument/2006/relationships/image" Target="media/image95.wmf"/><Relationship Id="rId61" Type="http://schemas.openxmlformats.org/officeDocument/2006/relationships/oleObject" Target="embeddings/oleObject22.bin"/><Relationship Id="rId82" Type="http://schemas.openxmlformats.org/officeDocument/2006/relationships/image" Target="media/image44.wmf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76.bin"/><Relationship Id="rId194" Type="http://schemas.openxmlformats.org/officeDocument/2006/relationships/image" Target="media/image103.wmf"/><Relationship Id="rId199" Type="http://schemas.openxmlformats.org/officeDocument/2006/relationships/oleObject" Target="embeddings/oleObject89.bin"/><Relationship Id="rId203" Type="http://schemas.openxmlformats.org/officeDocument/2006/relationships/oleObject" Target="embeddings/oleObject91.bin"/><Relationship Id="rId208" Type="http://schemas.openxmlformats.org/officeDocument/2006/relationships/image" Target="media/image110.wmf"/><Relationship Id="rId229" Type="http://schemas.openxmlformats.org/officeDocument/2006/relationships/oleObject" Target="embeddings/oleObject104.bin"/><Relationship Id="rId19" Type="http://schemas.openxmlformats.org/officeDocument/2006/relationships/image" Target="media/image14.jpeg"/><Relationship Id="rId224" Type="http://schemas.openxmlformats.org/officeDocument/2006/relationships/image" Target="media/image118.wmf"/><Relationship Id="rId240" Type="http://schemas.openxmlformats.org/officeDocument/2006/relationships/image" Target="media/image126.wmf"/><Relationship Id="rId245" Type="http://schemas.openxmlformats.org/officeDocument/2006/relationships/oleObject" Target="embeddings/oleObject112.bin"/><Relationship Id="rId14" Type="http://schemas.openxmlformats.org/officeDocument/2006/relationships/image" Target="media/image9.emf"/><Relationship Id="rId30" Type="http://schemas.openxmlformats.org/officeDocument/2006/relationships/image" Target="media/image23.wmf"/><Relationship Id="rId35" Type="http://schemas.openxmlformats.org/officeDocument/2006/relationships/oleObject" Target="embeddings/oleObject6.bin"/><Relationship Id="rId56" Type="http://schemas.openxmlformats.org/officeDocument/2006/relationships/image" Target="media/image33.wmf"/><Relationship Id="rId77" Type="http://schemas.openxmlformats.org/officeDocument/2006/relationships/image" Target="media/image42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3.emf"/><Relationship Id="rId147" Type="http://schemas.openxmlformats.org/officeDocument/2006/relationships/image" Target="media/image74.wmf"/><Relationship Id="rId168" Type="http://schemas.openxmlformats.org/officeDocument/2006/relationships/image" Target="media/image90.wmf"/><Relationship Id="rId8" Type="http://schemas.openxmlformats.org/officeDocument/2006/relationships/image" Target="media/image3.emf"/><Relationship Id="rId51" Type="http://schemas.openxmlformats.org/officeDocument/2006/relationships/oleObject" Target="embeddings/oleObject16.bin"/><Relationship Id="rId72" Type="http://schemas.openxmlformats.org/officeDocument/2006/relationships/image" Target="media/image40.wmf"/><Relationship Id="rId93" Type="http://schemas.openxmlformats.org/officeDocument/2006/relationships/oleObject" Target="embeddings/oleObject40.bin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86.emf"/><Relationship Id="rId184" Type="http://schemas.openxmlformats.org/officeDocument/2006/relationships/image" Target="media/image98.wmf"/><Relationship Id="rId189" Type="http://schemas.openxmlformats.org/officeDocument/2006/relationships/oleObject" Target="embeddings/oleObject84.bin"/><Relationship Id="rId219" Type="http://schemas.openxmlformats.org/officeDocument/2006/relationships/oleObject" Target="embeddings/oleObject99.bin"/><Relationship Id="rId3" Type="http://schemas.openxmlformats.org/officeDocument/2006/relationships/styles" Target="styles.xml"/><Relationship Id="rId214" Type="http://schemas.openxmlformats.org/officeDocument/2006/relationships/image" Target="media/image113.wmf"/><Relationship Id="rId230" Type="http://schemas.openxmlformats.org/officeDocument/2006/relationships/image" Target="media/image121.wmf"/><Relationship Id="rId235" Type="http://schemas.openxmlformats.org/officeDocument/2006/relationships/oleObject" Target="embeddings/oleObject107.bin"/><Relationship Id="rId25" Type="http://schemas.openxmlformats.org/officeDocument/2006/relationships/oleObject" Target="embeddings/oleObject1.bin"/><Relationship Id="rId46" Type="http://schemas.openxmlformats.org/officeDocument/2006/relationships/image" Target="media/image29.wmf"/><Relationship Id="rId67" Type="http://schemas.openxmlformats.org/officeDocument/2006/relationships/oleObject" Target="embeddings/oleObject25.bin"/><Relationship Id="rId116" Type="http://schemas.openxmlformats.org/officeDocument/2006/relationships/image" Target="media/image58.wmf"/><Relationship Id="rId137" Type="http://schemas.openxmlformats.org/officeDocument/2006/relationships/image" Target="media/image69.wmf"/><Relationship Id="rId158" Type="http://schemas.openxmlformats.org/officeDocument/2006/relationships/image" Target="media/image81.emf"/><Relationship Id="rId20" Type="http://schemas.openxmlformats.org/officeDocument/2006/relationships/image" Target="media/image15.jpeg"/><Relationship Id="rId41" Type="http://schemas.openxmlformats.org/officeDocument/2006/relationships/oleObject" Target="embeddings/oleObject10.bin"/><Relationship Id="rId62" Type="http://schemas.openxmlformats.org/officeDocument/2006/relationships/image" Target="media/image35.wmf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7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1.bin"/><Relationship Id="rId153" Type="http://schemas.openxmlformats.org/officeDocument/2006/relationships/image" Target="media/image77.wmf"/><Relationship Id="rId174" Type="http://schemas.openxmlformats.org/officeDocument/2006/relationships/image" Target="media/image93.wmf"/><Relationship Id="rId179" Type="http://schemas.openxmlformats.org/officeDocument/2006/relationships/oleObject" Target="embeddings/oleObject79.bin"/><Relationship Id="rId195" Type="http://schemas.openxmlformats.org/officeDocument/2006/relationships/oleObject" Target="embeddings/oleObject87.bin"/><Relationship Id="rId209" Type="http://schemas.openxmlformats.org/officeDocument/2006/relationships/oleObject" Target="embeddings/oleObject94.bin"/><Relationship Id="rId190" Type="http://schemas.openxmlformats.org/officeDocument/2006/relationships/image" Target="media/image101.wmf"/><Relationship Id="rId204" Type="http://schemas.openxmlformats.org/officeDocument/2006/relationships/image" Target="media/image108.wmf"/><Relationship Id="rId220" Type="http://schemas.openxmlformats.org/officeDocument/2006/relationships/image" Target="media/image116.wmf"/><Relationship Id="rId225" Type="http://schemas.openxmlformats.org/officeDocument/2006/relationships/oleObject" Target="embeddings/oleObject102.bin"/><Relationship Id="rId241" Type="http://schemas.openxmlformats.org/officeDocument/2006/relationships/oleObject" Target="embeddings/oleObject110.bin"/><Relationship Id="rId246" Type="http://schemas.openxmlformats.org/officeDocument/2006/relationships/fontTable" Target="fontTable.xml"/><Relationship Id="rId15" Type="http://schemas.openxmlformats.org/officeDocument/2006/relationships/image" Target="media/image10.emf"/><Relationship Id="rId36" Type="http://schemas.openxmlformats.org/officeDocument/2006/relationships/image" Target="media/image25.wmf"/><Relationship Id="rId57" Type="http://schemas.openxmlformats.org/officeDocument/2006/relationships/oleObject" Target="embeddings/oleObject19.bin"/><Relationship Id="rId106" Type="http://schemas.openxmlformats.org/officeDocument/2006/relationships/image" Target="media/image54.wmf"/><Relationship Id="rId127" Type="http://schemas.openxmlformats.org/officeDocument/2006/relationships/image" Target="media/image64.wmf"/><Relationship Id="rId10" Type="http://schemas.openxmlformats.org/officeDocument/2006/relationships/image" Target="media/image5.emf"/><Relationship Id="rId31" Type="http://schemas.openxmlformats.org/officeDocument/2006/relationships/oleObject" Target="embeddings/oleObject3.bin"/><Relationship Id="rId52" Type="http://schemas.openxmlformats.org/officeDocument/2006/relationships/image" Target="media/image31.wmf"/><Relationship Id="rId73" Type="http://schemas.openxmlformats.org/officeDocument/2006/relationships/oleObject" Target="embeddings/oleObject28.bin"/><Relationship Id="rId78" Type="http://schemas.openxmlformats.org/officeDocument/2006/relationships/oleObject" Target="embeddings/oleObject31.bin"/><Relationship Id="rId94" Type="http://schemas.openxmlformats.org/officeDocument/2006/relationships/image" Target="media/image49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43" Type="http://schemas.openxmlformats.org/officeDocument/2006/relationships/image" Target="media/image72.wmf"/><Relationship Id="rId148" Type="http://schemas.openxmlformats.org/officeDocument/2006/relationships/oleObject" Target="embeddings/oleObject69.bin"/><Relationship Id="rId164" Type="http://schemas.openxmlformats.org/officeDocument/2006/relationships/image" Target="media/image87.emf"/><Relationship Id="rId169" Type="http://schemas.openxmlformats.org/officeDocument/2006/relationships/oleObject" Target="embeddings/oleObject74.bin"/><Relationship Id="rId185" Type="http://schemas.openxmlformats.org/officeDocument/2006/relationships/oleObject" Target="embeddings/oleObject82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80" Type="http://schemas.openxmlformats.org/officeDocument/2006/relationships/image" Target="media/image96.wmf"/><Relationship Id="rId210" Type="http://schemas.openxmlformats.org/officeDocument/2006/relationships/image" Target="media/image111.wmf"/><Relationship Id="rId215" Type="http://schemas.openxmlformats.org/officeDocument/2006/relationships/oleObject" Target="embeddings/oleObject97.bin"/><Relationship Id="rId236" Type="http://schemas.openxmlformats.org/officeDocument/2006/relationships/image" Target="media/image124.wmf"/><Relationship Id="rId26" Type="http://schemas.openxmlformats.org/officeDocument/2006/relationships/image" Target="media/image20.emf"/><Relationship Id="rId231" Type="http://schemas.openxmlformats.org/officeDocument/2006/relationships/oleObject" Target="embeddings/oleObject105.bin"/><Relationship Id="rId47" Type="http://schemas.openxmlformats.org/officeDocument/2006/relationships/oleObject" Target="embeddings/oleObject13.bin"/><Relationship Id="rId68" Type="http://schemas.openxmlformats.org/officeDocument/2006/relationships/image" Target="media/image38.wmf"/><Relationship Id="rId89" Type="http://schemas.openxmlformats.org/officeDocument/2006/relationships/image" Target="media/image47.wmf"/><Relationship Id="rId112" Type="http://schemas.openxmlformats.org/officeDocument/2006/relationships/image" Target="media/image56.wmf"/><Relationship Id="rId133" Type="http://schemas.openxmlformats.org/officeDocument/2006/relationships/image" Target="media/image67.wmf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77.bin"/><Relationship Id="rId196" Type="http://schemas.openxmlformats.org/officeDocument/2006/relationships/image" Target="media/image104.wmf"/><Relationship Id="rId200" Type="http://schemas.openxmlformats.org/officeDocument/2006/relationships/image" Target="media/image106.wmf"/><Relationship Id="rId16" Type="http://schemas.openxmlformats.org/officeDocument/2006/relationships/image" Target="media/image11.emf"/><Relationship Id="rId221" Type="http://schemas.openxmlformats.org/officeDocument/2006/relationships/oleObject" Target="embeddings/oleObject100.bin"/><Relationship Id="rId242" Type="http://schemas.openxmlformats.org/officeDocument/2006/relationships/image" Target="media/image127.wmf"/><Relationship Id="rId37" Type="http://schemas.openxmlformats.org/officeDocument/2006/relationships/oleObject" Target="embeddings/oleObject7.bin"/><Relationship Id="rId58" Type="http://schemas.openxmlformats.org/officeDocument/2006/relationships/oleObject" Target="embeddings/oleObject20.bin"/><Relationship Id="rId79" Type="http://schemas.openxmlformats.org/officeDocument/2006/relationships/image" Target="media/image43.wmf"/><Relationship Id="rId102" Type="http://schemas.openxmlformats.org/officeDocument/2006/relationships/image" Target="media/image52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88.emf"/><Relationship Id="rId186" Type="http://schemas.openxmlformats.org/officeDocument/2006/relationships/image" Target="media/image99.wmf"/><Relationship Id="rId211" Type="http://schemas.openxmlformats.org/officeDocument/2006/relationships/oleObject" Target="embeddings/oleObject95.bin"/><Relationship Id="rId232" Type="http://schemas.openxmlformats.org/officeDocument/2006/relationships/image" Target="media/image122.wmf"/><Relationship Id="rId27" Type="http://schemas.openxmlformats.org/officeDocument/2006/relationships/image" Target="media/image21.emf"/><Relationship Id="rId48" Type="http://schemas.openxmlformats.org/officeDocument/2006/relationships/oleObject" Target="embeddings/oleObject14.bin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2.bin"/><Relationship Id="rId155" Type="http://schemas.openxmlformats.org/officeDocument/2006/relationships/image" Target="media/image78.emf"/><Relationship Id="rId176" Type="http://schemas.openxmlformats.org/officeDocument/2006/relationships/image" Target="media/image94.wmf"/><Relationship Id="rId197" Type="http://schemas.openxmlformats.org/officeDocument/2006/relationships/oleObject" Target="embeddings/oleObject88.bin"/><Relationship Id="rId201" Type="http://schemas.openxmlformats.org/officeDocument/2006/relationships/oleObject" Target="embeddings/oleObject90.bin"/><Relationship Id="rId222" Type="http://schemas.openxmlformats.org/officeDocument/2006/relationships/image" Target="media/image117.wmf"/><Relationship Id="rId243" Type="http://schemas.openxmlformats.org/officeDocument/2006/relationships/oleObject" Target="embeddings/oleObject1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E8AE-0FEF-4105-9B96-CBD33311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36</Pages>
  <Words>29692</Words>
  <Characters>16925</Characters>
  <Application>Microsoft Office Word</Application>
  <DocSecurity>0</DocSecurity>
  <Lines>141</Lines>
  <Paragraphs>93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Ron</cp:lastModifiedBy>
  <cp:revision>4</cp:revision>
  <dcterms:created xsi:type="dcterms:W3CDTF">2019-11-08T13:06:00Z</dcterms:created>
  <dcterms:modified xsi:type="dcterms:W3CDTF">2019-11-08T14:21:00Z</dcterms:modified>
</cp:coreProperties>
</file>