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C4" w:rsidRPr="004A032A" w:rsidRDefault="00033DC4" w:rsidP="00033DC4">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051 «Економіка»</w:t>
      </w:r>
    </w:p>
    <w:p w:rsidR="00033DC4" w:rsidRDefault="00033DC4" w:rsidP="00033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033DC4" w:rsidRPr="006B0068" w:rsidRDefault="00033DC4" w:rsidP="00033DC4">
      <w:pPr>
        <w:spacing w:after="0" w:line="240" w:lineRule="auto"/>
        <w:jc w:val="center"/>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9576F1" w:rsidRPr="00DE70D1" w:rsidTr="009576F1">
        <w:tc>
          <w:tcPr>
            <w:tcW w:w="367" w:type="pct"/>
            <w:vAlign w:val="center"/>
          </w:tcPr>
          <w:p w:rsidR="009576F1" w:rsidRPr="00DE70D1" w:rsidRDefault="009576F1" w:rsidP="00F938A8">
            <w:pPr>
              <w:jc w:val="center"/>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w:t>
            </w:r>
          </w:p>
          <w:p w:rsidR="009576F1" w:rsidRPr="00DE70D1" w:rsidRDefault="009576F1" w:rsidP="00F938A8">
            <w:pPr>
              <w:jc w:val="center"/>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з/п</w:t>
            </w:r>
          </w:p>
        </w:tc>
        <w:tc>
          <w:tcPr>
            <w:tcW w:w="4633" w:type="pct"/>
            <w:vAlign w:val="center"/>
          </w:tcPr>
          <w:p w:rsidR="009576F1" w:rsidRPr="00DE70D1" w:rsidRDefault="00873EAC" w:rsidP="00F938A8">
            <w:pPr>
              <w:jc w:val="center"/>
              <w:rPr>
                <w:rFonts w:ascii="Times New Roman" w:hAnsi="Times New Roman" w:cs="Times New Roman"/>
                <w:color w:val="000000" w:themeColor="text1"/>
                <w:sz w:val="28"/>
                <w:szCs w:val="28"/>
              </w:rPr>
            </w:pPr>
            <w:r>
              <w:rPr>
                <w:rFonts w:ascii="Times New Roman" w:hAnsi="Times New Roman" w:cs="Times New Roman"/>
                <w:sz w:val="28"/>
                <w:szCs w:val="28"/>
              </w:rPr>
              <w:t>Зміст питання</w:t>
            </w:r>
            <w:bookmarkStart w:id="0" w:name="_GoBack"/>
            <w:bookmarkEnd w:id="0"/>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які передбачають управління процесами виробництва і збуту товарів, укладання контрактів з постачальниками і споживачами, най</w:t>
            </w:r>
            <w:r>
              <w:rPr>
                <w:rFonts w:ascii="Times New Roman" w:hAnsi="Times New Roman" w:cs="Times New Roman"/>
                <w:color w:val="000000" w:themeColor="text1"/>
                <w:sz w:val="28"/>
                <w:szCs w:val="28"/>
              </w:rPr>
              <w:t>м</w:t>
            </w:r>
            <w:r w:rsidRPr="00DE70D1">
              <w:rPr>
                <w:rFonts w:ascii="Times New Roman" w:hAnsi="Times New Roman" w:cs="Times New Roman"/>
                <w:color w:val="000000" w:themeColor="text1"/>
                <w:sz w:val="28"/>
                <w:szCs w:val="28"/>
              </w:rPr>
              <w:t>ом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продукції, збалансуванні виробничої потужності та програми випуску 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трактує підприємство як один із суб’єктів у середовищі собі подібних,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розглядає підприємство як організацію, створену людьми для більш ефективного використання їх можливостей,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укладена між двома або кількома засновниками щодо створення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метою діяльності яких є отримання прибутку,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засновані на власності однієї особи з правом найму робочої сили,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Підприємства, які створюються одним засновником, який виділяє необхідне майно, формує статутний капітал, не поділений на частки (паї), </w:t>
            </w:r>
            <w:r w:rsidRPr="00DE70D1">
              <w:rPr>
                <w:rFonts w:ascii="Times New Roman" w:hAnsi="Times New Roman" w:cs="Times New Roman"/>
                <w:color w:val="000000" w:themeColor="text1"/>
                <w:sz w:val="28"/>
                <w:szCs w:val="28"/>
              </w:rPr>
              <w:lastRenderedPageBreak/>
              <w:t>затверджує статут, розподіляє доходи, здійснює керівництво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Підприємства, у яких середньооблікова чисельність працюючих за звітний рік </w:t>
            </w:r>
            <w:r w:rsidRPr="00DE70D1">
              <w:rPr>
                <w:rFonts w:ascii="Times New Roman" w:hAnsi="Times New Roman" w:cs="Times New Roman"/>
                <w:iCs/>
                <w:color w:val="000000" w:themeColor="text1"/>
                <w:sz w:val="28"/>
                <w:szCs w:val="28"/>
              </w:rPr>
              <w:t xml:space="preserve">не перевищує п’ятдесяти осіб, </w:t>
            </w:r>
            <w:r w:rsidRPr="00DE70D1">
              <w:rPr>
                <w:rFonts w:ascii="Times New Roman" w:hAnsi="Times New Roman" w:cs="Times New Roman"/>
                <w:color w:val="000000" w:themeColor="text1"/>
                <w:sz w:val="28"/>
                <w:szCs w:val="28"/>
              </w:rPr>
              <w:t xml:space="preserve">а обсяг валового доходу від реалізації продукції (робіт, послуг) за цей період не перевищує суми, еквівалентної </w:t>
            </w:r>
            <w:r w:rsidRPr="00DE70D1">
              <w:rPr>
                <w:rFonts w:ascii="Times New Roman" w:hAnsi="Times New Roman" w:cs="Times New Roman"/>
                <w:iCs/>
                <w:color w:val="000000" w:themeColor="text1"/>
                <w:sz w:val="28"/>
                <w:szCs w:val="28"/>
              </w:rPr>
              <w:t>10 мільйонам євро</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за середньорічним курсом Національного банку щодо гривні,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у яких середньооблікова чисельність працюючих за звітний рік</w:t>
            </w:r>
          </w:p>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 xml:space="preserve">перевищує тисячу осіб, </w:t>
            </w:r>
            <w:r w:rsidRPr="00DE70D1">
              <w:rPr>
                <w:rFonts w:ascii="Times New Roman" w:hAnsi="Times New Roman" w:cs="Times New Roman"/>
                <w:color w:val="000000" w:themeColor="text1"/>
                <w:sz w:val="28"/>
                <w:szCs w:val="28"/>
              </w:rPr>
              <w:t xml:space="preserve">а обсяг валового доходу від реалізації продукції (робіт, послуг) за рік перевищує суму, еквівалентну </w:t>
            </w:r>
            <w:r w:rsidRPr="00DE70D1">
              <w:rPr>
                <w:rFonts w:ascii="Times New Roman" w:hAnsi="Times New Roman" w:cs="Times New Roman"/>
                <w:iCs/>
                <w:color w:val="000000" w:themeColor="text1"/>
                <w:sz w:val="28"/>
                <w:szCs w:val="28"/>
              </w:rPr>
              <w:t xml:space="preserve">п’ятдесяти мільйонам євро </w:t>
            </w:r>
            <w:r w:rsidRPr="00DE70D1">
              <w:rPr>
                <w:rFonts w:ascii="Times New Roman" w:hAnsi="Times New Roman" w:cs="Times New Roman"/>
                <w:color w:val="000000" w:themeColor="text1"/>
                <w:sz w:val="28"/>
                <w:szCs w:val="28"/>
              </w:rPr>
              <w:t>за середньорічним курсом Національного банку щодо гривні,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Зовнішнє середовище підприємства складається з:</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дозволяє зрозуміти, як формуються і розподіляються ресурси,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Компонент макросередовища підприємства, який включає природні властивості регіону (клімат, рельєф, наявність природних водойм, рік </w:t>
            </w:r>
            <w:r w:rsidRPr="00DE70D1">
              <w:rPr>
                <w:rFonts w:ascii="Times New Roman" w:hAnsi="Times New Roman" w:cs="Times New Roman"/>
                <w:color w:val="000000" w:themeColor="text1"/>
                <w:sz w:val="28"/>
                <w:szCs w:val="28"/>
              </w:rPr>
              <w:lastRenderedPageBreak/>
              <w:t>тощо), забезпеченість енергією, корисними копалинами та іншими природними ресурсами, якість ґрунтів, повітря, води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Середовище прямого впливу на підприємство, учасники ринку, які безпосередньо конкурують з підприємством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Підприємства, з якими підприємство бореться за покупця та ресурси,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DE70D1">
              <w:rPr>
                <w:rFonts w:ascii="Times New Roman" w:hAnsi="Times New Roman" w:cs="Times New Roman"/>
                <w:color w:val="000000" w:themeColor="text1"/>
                <w:sz w:val="28"/>
                <w:szCs w:val="28"/>
              </w:rPr>
              <w:t>цехів</w:t>
            </w:r>
            <w:proofErr w:type="spellEnd"/>
            <w:r w:rsidRPr="00DE70D1">
              <w:rPr>
                <w:rFonts w:ascii="Times New Roman" w:hAnsi="Times New Roman" w:cs="Times New Roman"/>
                <w:color w:val="000000" w:themeColor="text1"/>
                <w:sz w:val="28"/>
                <w:szCs w:val="28"/>
              </w:rPr>
              <w:t>,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Цехи, які забезпечують нормальну роботу основних і допоміжних </w:t>
            </w:r>
            <w:proofErr w:type="spellStart"/>
            <w:r w:rsidRPr="00DE70D1">
              <w:rPr>
                <w:rFonts w:ascii="Times New Roman" w:hAnsi="Times New Roman" w:cs="Times New Roman"/>
                <w:color w:val="000000" w:themeColor="text1"/>
                <w:sz w:val="28"/>
                <w:szCs w:val="28"/>
              </w:rPr>
              <w:t>цехів</w:t>
            </w:r>
            <w:proofErr w:type="spellEnd"/>
            <w:r w:rsidRPr="00DE70D1">
              <w:rPr>
                <w:rFonts w:ascii="Times New Roman" w:hAnsi="Times New Roman" w:cs="Times New Roman"/>
                <w:color w:val="000000" w:themeColor="text1"/>
                <w:sz w:val="28"/>
                <w:szCs w:val="28"/>
              </w:rPr>
              <w:t>,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Методи </w:t>
            </w:r>
            <w:r w:rsidRPr="00DE70D1">
              <w:rPr>
                <w:rFonts w:ascii="Times New Roman" w:hAnsi="Times New Roman" w:cs="Times New Roman"/>
                <w:color w:val="000000" w:themeColor="text1"/>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Методи </w:t>
            </w:r>
            <w:r w:rsidRPr="00DE70D1">
              <w:rPr>
                <w:rFonts w:ascii="Times New Roman" w:hAnsi="Times New Roman" w:cs="Times New Roman"/>
                <w:color w:val="000000" w:themeColor="text1"/>
                <w:sz w:val="28"/>
                <w:szCs w:val="28"/>
              </w:rPr>
              <w:t>управління, які забезпечують вільний</w:t>
            </w:r>
          </w:p>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розвиток особистості і колективу, побудову їх діяльності на активній творчій основі,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Склад, взаємодія, підзвітність елементів системи управління, тобто окремих підрозділів та працівників,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забезпечує встановлення пропорцій в економіці, узгодженість попиту і пропозиції,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Не є видом ринку за об’єктивним складом:</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Не є видом ринком за суб’єктним складом:</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spacing w:line="228" w:lineRule="auto"/>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якій охоплює територію окремого населеного пункту (селища, міста) або району,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на якому існує безліч виробників, які</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виходячи із ресурсних можливостей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з використанням середніх статистичних величин за даними минулих періодів,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величини планових показників визначаються на підставі впливу на них різних техніко-економічних чинників,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який полягає у використанні у планових розрахунках системи таблиць-балансів, які відображають потреби у певних видах ресурсів та джерела їх покриття,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здійснюється оптимізація плану підприємства за</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 xml:space="preserve">допомогою математичних </w:t>
            </w:r>
            <w:proofErr w:type="spellStart"/>
            <w:r w:rsidRPr="00DE70D1">
              <w:rPr>
                <w:rFonts w:ascii="Times New Roman" w:hAnsi="Times New Roman" w:cs="Times New Roman"/>
                <w:color w:val="000000" w:themeColor="text1"/>
                <w:sz w:val="28"/>
                <w:szCs w:val="28"/>
              </w:rPr>
              <w:t>залежностей</w:t>
            </w:r>
            <w:proofErr w:type="spellEnd"/>
            <w:r w:rsidRPr="00DE70D1">
              <w:rPr>
                <w:rFonts w:ascii="Times New Roman" w:hAnsi="Times New Roman" w:cs="Times New Roman"/>
                <w:color w:val="000000" w:themeColor="text1"/>
                <w:sz w:val="28"/>
                <w:szCs w:val="28"/>
              </w:rPr>
              <w:t xml:space="preserve"> і прийнятого критерію оптимізації,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який передбачає використання графіків та діаграм при визначенні планових показників,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планування, за якого планові показники встановлюються на основі використання прогресивних норм витрат ресурсів з урахуванням зміни цих норм у плановому році,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завдання в яких є обов’язковими для виконання,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DE70D1">
              <w:rPr>
                <w:rFonts w:ascii="Times New Roman" w:hAnsi="Times New Roman" w:cs="Times New Roman"/>
                <w:color w:val="000000" w:themeColor="text1"/>
                <w:sz w:val="28"/>
                <w:szCs w:val="28"/>
              </w:rPr>
              <w:t xml:space="preserve">. </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Плани, завдання в яких не є обов’язковим для виконання, а мають </w:t>
            </w:r>
            <w:proofErr w:type="spellStart"/>
            <w:r w:rsidRPr="00DE70D1">
              <w:rPr>
                <w:rFonts w:ascii="Times New Roman" w:hAnsi="Times New Roman" w:cs="Times New Roman"/>
                <w:color w:val="000000" w:themeColor="text1"/>
                <w:sz w:val="28"/>
                <w:szCs w:val="28"/>
              </w:rPr>
              <w:t>скеровуючий</w:t>
            </w:r>
            <w:proofErr w:type="spellEnd"/>
            <w:r w:rsidRPr="00DE70D1">
              <w:rPr>
                <w:rFonts w:ascii="Times New Roman" w:hAnsi="Times New Roman" w:cs="Times New Roman"/>
                <w:color w:val="000000" w:themeColor="text1"/>
                <w:sz w:val="28"/>
                <w:szCs w:val="28"/>
              </w:rPr>
              <w:t>, рекомендаційний характер,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охоплюють період, більший, ніж 5 років, покликані визначати довгострокову стратегію підприємства,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охоплюють період 1- 5 років, деталізують перспективні щодо хронологічної послідовності досягнення цілей, ресурсного</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забезпечення їх досягнення, відповідальних за виконання осіб,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Плани, які розраховані на період до 1 року, включаючи піврічне, квартальне, місячне планування,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Стратегія, яка передбачає збільшення підприємства, часто через проникнення і захоплення нових ринків,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Оборонна стратегія, спрямована на збереження масштабів виробництва і частки підприємства на ринку,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Стратегія, яка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Система адресних завдань з виробництва і доставки продукції споживачам у розгорнутій номенклатурі, асортименті, відповідної якості і у встановлені терміни згідно із договорами поставок,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виготовленої на підприємстві</w:t>
            </w:r>
            <w:r>
              <w:rPr>
                <w:rFonts w:ascii="Times New Roman" w:hAnsi="Times New Roman" w:cs="Times New Roman"/>
                <w:color w:val="000000" w:themeColor="text1"/>
                <w:sz w:val="28"/>
                <w:szCs w:val="28"/>
              </w:rPr>
              <w:t xml:space="preserve"> </w:t>
            </w:r>
            <w:r w:rsidRPr="00DE70D1">
              <w:rPr>
                <w:rFonts w:ascii="Times New Roman" w:hAnsi="Times New Roman" w:cs="Times New Roman"/>
                <w:color w:val="000000" w:themeColor="text1"/>
                <w:sz w:val="28"/>
                <w:szCs w:val="28"/>
              </w:rPr>
              <w:t>продукції, яка призначена для реалізації на сторону,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Продукція, яка відвантажена споживачам та за яку надійшли кошти на поточний рахунок підприємства або мають надійти у чітко встановлені терміни,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Характеризує вид трудової діяльності, яка потребує спеціальних знань, підготовки і практичних навичок: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Виділяється в межах певної професії і характеризує вузький різновид трудової діяльності, яка вимагає від виконавця робіт вужчої, але глибшої підготовки:</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Працівники, які займають посади керівників підприємства та його структурних підрозділів,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Співвідношення між окремими групами і категоріями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9576F1" w:rsidRPr="00DE70D1" w:rsidTr="009576F1">
        <w:trPr>
          <w:trHeight w:val="1759"/>
        </w:trPr>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Частка працівників різних професій та кваліфікаційних рівнів у загальній чисельності персоналу,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Структура персоналу</w:t>
            </w:r>
            <w:r w:rsidRPr="00DE70D1">
              <w:rPr>
                <w:rFonts w:ascii="Times New Roman" w:hAnsi="Times New Roman" w:cs="Times New Roman"/>
                <w:color w:val="000000" w:themeColor="text1"/>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iCs/>
                <w:color w:val="000000" w:themeColor="text1"/>
                <w:sz w:val="28"/>
                <w:szCs w:val="28"/>
              </w:rPr>
              <w:t>Структура персоналу, яка</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07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зовнішніх джерел набору персоналу не відносять:</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заробітної плати, яка забезпечує нормальне відтворення працівника як робочої сили відповідної кваліфікації,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заробітної плати, яка передбачає встановлення таких розмірів оплати праці, які спонукали б працівників до підвищення продуктивності праці, покращення результатів роботи,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оплати праці, яка реалізує принцип диференціації заробітної плати залежно від фаху, рівня кваліфікації, складності праці, напруженості завдань,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відображає суму грошей, яку отримує працівник за свою працю,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Заробітна плата, яка визначається </w:t>
            </w:r>
            <w:r w:rsidRPr="00DE70D1">
              <w:rPr>
                <w:rFonts w:ascii="Times New Roman" w:hAnsi="Times New Roman" w:cs="Times New Roman"/>
                <w:iCs/>
                <w:color w:val="000000" w:themeColor="text1"/>
                <w:sz w:val="28"/>
                <w:szCs w:val="28"/>
              </w:rPr>
              <w:t>кінцевими результатами роботи підприємства</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22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Заробітна плата, яка являє собою </w:t>
            </w:r>
            <w:r w:rsidRPr="00DE70D1">
              <w:rPr>
                <w:rFonts w:ascii="Times New Roman" w:hAnsi="Times New Roman" w:cs="Times New Roman"/>
                <w:bCs/>
                <w:iCs/>
                <w:color w:val="000000" w:themeColor="text1"/>
                <w:sz w:val="28"/>
                <w:szCs w:val="28"/>
              </w:rPr>
              <w:t xml:space="preserve">встановлений на законодавчому рівні розмір заробітної плати за просту, </w:t>
            </w:r>
            <w:proofErr w:type="spellStart"/>
            <w:r w:rsidRPr="00DE70D1">
              <w:rPr>
                <w:rFonts w:ascii="Times New Roman" w:hAnsi="Times New Roman" w:cs="Times New Roman"/>
                <w:bCs/>
                <w:iCs/>
                <w:color w:val="000000" w:themeColor="text1"/>
                <w:sz w:val="28"/>
                <w:szCs w:val="28"/>
              </w:rPr>
              <w:t>неквалiфiковану</w:t>
            </w:r>
            <w:proofErr w:type="spellEnd"/>
            <w:r w:rsidRPr="00DE70D1">
              <w:rPr>
                <w:rFonts w:ascii="Times New Roman" w:hAnsi="Times New Roman" w:cs="Times New Roman"/>
                <w:bCs/>
                <w:iCs/>
                <w:color w:val="000000" w:themeColor="text1"/>
                <w:sz w:val="28"/>
                <w:szCs w:val="28"/>
              </w:rPr>
              <w:t xml:space="preserve"> працю,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Сукупність кваліфікаційних розрядів і відповідних їм тарифних коефіцієнтів,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заробітку визначається залежно від відрядної розцінки та обсягу виготовленої продукції (виконаних робіт, наданих послуг)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Розмір заробітної плати визначається залежно від відрядної розцінки, обсягу виготовленої продукції (виконаних робіт, наданих послу) та встановленого розміру премії за перевиконання плану при використанні: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Система оплати праці, яка </w:t>
            </w:r>
            <w:r w:rsidRPr="00DE70D1">
              <w:rPr>
                <w:rFonts w:ascii="Times New Roman" w:hAnsi="Times New Roman" w:cs="Times New Roman"/>
                <w:color w:val="000000" w:themeColor="text1"/>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bCs/>
                <w:color w:val="000000" w:themeColor="text1"/>
                <w:spacing w:val="-1"/>
                <w:sz w:val="28"/>
                <w:szCs w:val="28"/>
              </w:rPr>
            </w:pPr>
            <w:r w:rsidRPr="00DE70D1">
              <w:rPr>
                <w:rFonts w:ascii="Times New Roman" w:hAnsi="Times New Roman" w:cs="Times New Roman"/>
                <w:color w:val="000000" w:themeColor="text1"/>
                <w:sz w:val="28"/>
                <w:szCs w:val="28"/>
              </w:rPr>
              <w:t>Якщо: річний фонд оплати праці становить 329,4 тис. грн; середньорічна чисельність працівників 10 осіб, то середньомісячна заробітна плата по підприємству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right="57"/>
              <w:jc w:val="both"/>
              <w:rPr>
                <w:rFonts w:ascii="Times New Roman" w:hAnsi="Times New Roman" w:cs="Times New Roman"/>
                <w:bCs/>
                <w:color w:val="000000" w:themeColor="text1"/>
                <w:spacing w:val="-1"/>
                <w:sz w:val="28"/>
                <w:szCs w:val="28"/>
                <w:lang w:val="ru-RU"/>
              </w:rPr>
            </w:pPr>
            <w:r w:rsidRPr="00DE70D1">
              <w:rPr>
                <w:rFonts w:ascii="Times New Roman" w:hAnsi="Times New Roman" w:cs="Times New Roman"/>
                <w:color w:val="000000" w:themeColor="text1"/>
                <w:sz w:val="28"/>
                <w:szCs w:val="28"/>
              </w:rPr>
              <w:t>Якщо місячний фонд оплати праці становив 20,5 тис. грн; чисельність працівників 8 осіб; відпрацьовано кожним працівником за місяць 140 годин, то  погодинна оплата праці дорівнює:</w:t>
            </w:r>
            <w:r w:rsidRPr="00DE70D1">
              <w:rPr>
                <w:rFonts w:ascii="Times New Roman" w:hAnsi="Times New Roman" w:cs="Times New Roman"/>
                <w:bCs/>
                <w:color w:val="000000" w:themeColor="text1"/>
                <w:spacing w:val="-1"/>
                <w:sz w:val="28"/>
                <w:szCs w:val="28"/>
                <w:lang w:val="ru-RU"/>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jc w:val="both"/>
              <w:rPr>
                <w:rFonts w:ascii="Times New Roman" w:hAnsi="Times New Roman" w:cs="Times New Roman"/>
                <w:color w:val="000000" w:themeColor="text1"/>
                <w:sz w:val="28"/>
                <w:szCs w:val="28"/>
              </w:rPr>
            </w:pPr>
            <w:r w:rsidRPr="00DE70D1">
              <w:rPr>
                <w:rFonts w:ascii="Times New Roman" w:hAnsi="Times New Roman" w:cs="Times New Roman"/>
                <w:bCs/>
                <w:color w:val="000000" w:themeColor="text1"/>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36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DE70D1">
              <w:rPr>
                <w:rFonts w:ascii="Times New Roman" w:hAnsi="Times New Roman" w:cs="Times New Roman"/>
                <w:color w:val="000000" w:themeColor="text1"/>
                <w:sz w:val="28"/>
                <w:szCs w:val="28"/>
              </w:rPr>
              <w:t>переносять</w:t>
            </w:r>
            <w:proofErr w:type="spellEnd"/>
            <w:r w:rsidRPr="00DE70D1">
              <w:rPr>
                <w:rFonts w:ascii="Times New Roman" w:hAnsi="Times New Roman" w:cs="Times New Roman"/>
                <w:color w:val="000000" w:themeColor="text1"/>
                <w:sz w:val="28"/>
                <w:szCs w:val="28"/>
              </w:rPr>
              <w:t xml:space="preserve"> свою вартість на вартість готової продукції поступово, шляхом амортизаційних відрахувань,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техніка),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Втрата основними засобами своєї вартості, тобто старіння у фізичному та економічному розумінні,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5.</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Ремонт основних засобів, який </w:t>
            </w:r>
            <w:r w:rsidRPr="00DE70D1">
              <w:rPr>
                <w:rFonts w:ascii="Times New Roman" w:hAnsi="Times New Roman" w:cs="Times New Roman"/>
                <w:color w:val="000000" w:themeColor="text1"/>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bCs/>
                <w:iCs/>
                <w:color w:val="000000" w:themeColor="text1"/>
                <w:sz w:val="28"/>
                <w:szCs w:val="28"/>
              </w:rPr>
              <w:t xml:space="preserve">Ремонт основних засобів, який </w:t>
            </w:r>
            <w:r w:rsidRPr="00DE70D1">
              <w:rPr>
                <w:rFonts w:ascii="Times New Roman" w:hAnsi="Times New Roman" w:cs="Times New Roman"/>
                <w:color w:val="000000" w:themeColor="text1"/>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DE70D1">
              <w:rPr>
                <w:rFonts w:ascii="Times New Roman" w:hAnsi="Times New Roman" w:cs="Times New Roman"/>
                <w:color w:val="000000" w:themeColor="text1"/>
                <w:sz w:val="28"/>
                <w:szCs w:val="28"/>
              </w:rPr>
              <w:t>прискорюючий</w:t>
            </w:r>
            <w:proofErr w:type="spellEnd"/>
            <w:r w:rsidRPr="00DE70D1">
              <w:rPr>
                <w:rFonts w:ascii="Times New Roman" w:hAnsi="Times New Roman" w:cs="Times New Roman"/>
                <w:color w:val="000000" w:themeColor="text1"/>
                <w:sz w:val="28"/>
                <w:szCs w:val="28"/>
              </w:rPr>
              <w:t xml:space="preserve"> коефіцієнт,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DE70D1">
              <w:rPr>
                <w:rFonts w:ascii="Times New Roman Italic" w:hAnsi="Times New Roman Italic" w:cs="Times New Roman Italic"/>
                <w:i/>
                <w:iCs/>
                <w:color w:val="000000" w:themeColor="text1"/>
                <w:sz w:val="28"/>
                <w:szCs w:val="28"/>
              </w:rPr>
              <w:t xml:space="preserve">, </w:t>
            </w:r>
            <w:r w:rsidRPr="00DE70D1">
              <w:rPr>
                <w:rFonts w:ascii="Times New Roman" w:hAnsi="Times New Roman" w:cs="Times New Roman"/>
                <w:color w:val="000000" w:themeColor="text1"/>
                <w:sz w:val="28"/>
                <w:szCs w:val="28"/>
              </w:rPr>
              <w:t>на виробничу ставку амортизації,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Style w:val="HTML"/>
              <w:shd w:val="clear" w:color="auto" w:fill="FFFFFF"/>
              <w:jc w:val="both"/>
              <w:textAlignment w:val="baseline"/>
              <w:rPr>
                <w:rFonts w:ascii="Times New Roman" w:hAnsi="Times New Roman" w:cs="Times New Roman"/>
                <w:color w:val="000000" w:themeColor="text1"/>
                <w:sz w:val="28"/>
                <w:szCs w:val="28"/>
                <w:lang w:val="uk-UA"/>
              </w:rPr>
            </w:pPr>
            <w:r w:rsidRPr="00DE70D1">
              <w:rPr>
                <w:rFonts w:ascii="Times New Roman" w:hAnsi="Times New Roman" w:cs="Times New Roman"/>
                <w:color w:val="000000" w:themeColor="text1"/>
                <w:sz w:val="28"/>
                <w:szCs w:val="28"/>
                <w:lang w:val="uk-UA"/>
              </w:rPr>
              <w:t>Відношення суми нарахованого зносу основних засобів до їх первісної вартості,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залишкової вартості основних засобів до їх первісної вартості,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вартості ліквідованих основних засобів до їх загальної залишкової вартості на початок року,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обсягу валової (товарної, реалізованої) продукції до середньорічної вартості основних засобів,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прибутку підприємства до середньорічної вартості основних засобів,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Відношення середньорічної вартості основних засобів до середньооблікової чисельності працюючих,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w:t>
            </w:r>
            <w:r>
              <w:rPr>
                <w:rFonts w:ascii="Times New Roman" w:hAnsi="Times New Roman" w:cs="Times New Roman"/>
                <w:color w:val="000000" w:themeColor="text1"/>
                <w:sz w:val="28"/>
                <w:szCs w:val="28"/>
              </w:rPr>
              <w:t>зник</w:t>
            </w:r>
            <w:r w:rsidRPr="00DE70D1">
              <w:rPr>
                <w:rFonts w:ascii="Times New Roman" w:hAnsi="Times New Roman" w:cs="Times New Roman"/>
                <w:color w:val="000000" w:themeColor="text1"/>
                <w:sz w:val="28"/>
                <w:szCs w:val="28"/>
              </w:rPr>
              <w:t>,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16</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5.</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7.</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8.</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DE70D1">
              <w:rPr>
                <w:rFonts w:ascii="Times New Roman" w:hAnsi="Times New Roman" w:cs="Times New Roman"/>
                <w:color w:val="000000" w:themeColor="text1"/>
                <w:sz w:val="28"/>
                <w:szCs w:val="28"/>
              </w:rPr>
              <w:t>9.</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DE70D1">
              <w:rPr>
                <w:rFonts w:ascii="Times New Roman" w:hAnsi="Times New Roman" w:cs="Times New Roman"/>
                <w:color w:val="000000" w:themeColor="text1"/>
                <w:sz w:val="28"/>
                <w:szCs w:val="28"/>
              </w:rPr>
              <w:t>прискорюючий</w:t>
            </w:r>
            <w:proofErr w:type="spellEnd"/>
            <w:r w:rsidRPr="00DE70D1">
              <w:rPr>
                <w:rFonts w:ascii="Times New Roman" w:hAnsi="Times New Roman" w:cs="Times New Roman"/>
                <w:color w:val="000000" w:themeColor="text1"/>
                <w:sz w:val="28"/>
                <w:szCs w:val="28"/>
              </w:rPr>
              <w:t xml:space="preserve"> коефіцієнт 2, річна сума амортизації методом прискореного зменшення залишкової вартості:</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1.</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Визначте коефіцієнт придатності основних засобів, якщо: середньорічна вартість основних засобів 5,2 млн. грн, амортизаційні відрахування дорівнюють 1,56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2.</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Визначте коефіцієнт зносу основних засобів, якщо: середньорічна вартість основних засобів 5,2 млн. грн, амортизаційні відрахування дорівнюють 1,56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 xml:space="preserve">3. </w:t>
            </w:r>
          </w:p>
        </w:tc>
        <w:tc>
          <w:tcPr>
            <w:tcW w:w="4633" w:type="pct"/>
          </w:tcPr>
          <w:p w:rsidR="009576F1" w:rsidRPr="00DE70D1" w:rsidRDefault="009576F1" w:rsidP="00F938A8">
            <w:pPr>
              <w:tabs>
                <w:tab w:val="left" w:pos="372"/>
              </w:tabs>
              <w:jc w:val="both"/>
              <w:rPr>
                <w:rFonts w:ascii="Times New Roman" w:hAnsi="Times New Roman" w:cs="Times New Roman"/>
                <w:bCs/>
                <w:color w:val="000000" w:themeColor="text1"/>
                <w:sz w:val="28"/>
                <w:szCs w:val="28"/>
              </w:rPr>
            </w:pPr>
            <w:r w:rsidRPr="00DE70D1">
              <w:rPr>
                <w:rFonts w:ascii="Times New Roman" w:hAnsi="Times New Roman" w:cs="Times New Roman"/>
                <w:bCs/>
                <w:color w:val="000000" w:themeColor="text1"/>
                <w:sz w:val="28"/>
                <w:szCs w:val="28"/>
              </w:rPr>
              <w:t>Визначте фондовіддачу (</w:t>
            </w:r>
            <w:proofErr w:type="spellStart"/>
            <w:r w:rsidRPr="00DE70D1">
              <w:rPr>
                <w:rFonts w:ascii="Times New Roman" w:hAnsi="Times New Roman" w:cs="Times New Roman"/>
                <w:bCs/>
                <w:color w:val="000000" w:themeColor="text1"/>
                <w:sz w:val="28"/>
                <w:szCs w:val="28"/>
              </w:rPr>
              <w:t>Фв</w:t>
            </w:r>
            <w:proofErr w:type="spellEnd"/>
            <w:r w:rsidRPr="00DE70D1">
              <w:rPr>
                <w:rFonts w:ascii="Times New Roman" w:hAnsi="Times New Roman" w:cs="Times New Roman"/>
                <w:bCs/>
                <w:color w:val="000000" w:themeColor="text1"/>
                <w:sz w:val="28"/>
                <w:szCs w:val="28"/>
              </w:rPr>
              <w:t>), якщо: середньорічна вартість основних засобів становить 5,0 млн. грн; вартість виробленої продукції 12,0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4.</w:t>
            </w:r>
          </w:p>
        </w:tc>
        <w:tc>
          <w:tcPr>
            <w:tcW w:w="4633" w:type="pct"/>
          </w:tcPr>
          <w:p w:rsidR="009576F1" w:rsidRPr="00DE70D1" w:rsidRDefault="009576F1" w:rsidP="00F938A8">
            <w:pPr>
              <w:tabs>
                <w:tab w:val="left" w:pos="372"/>
              </w:tabs>
              <w:jc w:val="both"/>
              <w:rPr>
                <w:rFonts w:ascii="Times New Roman" w:hAnsi="Times New Roman" w:cs="Times New Roman"/>
                <w:bCs/>
                <w:color w:val="000000" w:themeColor="text1"/>
                <w:sz w:val="28"/>
                <w:szCs w:val="28"/>
              </w:rPr>
            </w:pPr>
            <w:r w:rsidRPr="00DE70D1">
              <w:rPr>
                <w:rFonts w:ascii="Times New Roman" w:hAnsi="Times New Roman" w:cs="Times New Roman"/>
                <w:bCs/>
                <w:color w:val="000000" w:themeColor="text1"/>
                <w:sz w:val="28"/>
                <w:szCs w:val="28"/>
              </w:rPr>
              <w:t xml:space="preserve">Визначте </w:t>
            </w:r>
            <w:proofErr w:type="spellStart"/>
            <w:r w:rsidRPr="00DE70D1">
              <w:rPr>
                <w:rFonts w:ascii="Times New Roman" w:hAnsi="Times New Roman" w:cs="Times New Roman"/>
                <w:bCs/>
                <w:color w:val="000000" w:themeColor="text1"/>
                <w:sz w:val="28"/>
                <w:szCs w:val="28"/>
              </w:rPr>
              <w:t>фондоміскість</w:t>
            </w:r>
            <w:proofErr w:type="spellEnd"/>
            <w:r w:rsidRPr="00DE70D1">
              <w:rPr>
                <w:rFonts w:ascii="Times New Roman" w:hAnsi="Times New Roman" w:cs="Times New Roman"/>
                <w:bCs/>
                <w:color w:val="000000" w:themeColor="text1"/>
                <w:sz w:val="28"/>
                <w:szCs w:val="28"/>
              </w:rPr>
              <w:t xml:space="preserve"> (</w:t>
            </w:r>
            <w:proofErr w:type="spellStart"/>
            <w:r w:rsidRPr="00DE70D1">
              <w:rPr>
                <w:rFonts w:ascii="Times New Roman" w:hAnsi="Times New Roman" w:cs="Times New Roman"/>
                <w:bCs/>
                <w:color w:val="000000" w:themeColor="text1"/>
                <w:sz w:val="28"/>
                <w:szCs w:val="28"/>
              </w:rPr>
              <w:t>Фм</w:t>
            </w:r>
            <w:proofErr w:type="spellEnd"/>
            <w:r w:rsidRPr="00DE70D1">
              <w:rPr>
                <w:rFonts w:ascii="Times New Roman" w:hAnsi="Times New Roman" w:cs="Times New Roman"/>
                <w:bCs/>
                <w:color w:val="000000" w:themeColor="text1"/>
                <w:sz w:val="28"/>
                <w:szCs w:val="28"/>
              </w:rPr>
              <w:t>), якщо: середньорічна вартість основних засобів становить 5,0 млн. грн; вартість виробленої продукції 12,0 млн. грн:</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 xml:space="preserve">5. </w:t>
            </w:r>
          </w:p>
        </w:tc>
        <w:tc>
          <w:tcPr>
            <w:tcW w:w="4633" w:type="pct"/>
          </w:tcPr>
          <w:p w:rsidR="009576F1" w:rsidRPr="00DE70D1" w:rsidRDefault="009576F1" w:rsidP="00F938A8">
            <w:pPr>
              <w:tabs>
                <w:tab w:val="left" w:pos="372"/>
              </w:tabs>
              <w:ind w:right="57"/>
              <w:jc w:val="both"/>
              <w:rPr>
                <w:rFonts w:ascii="Times New Roman" w:hAnsi="Times New Roman" w:cs="Times New Roman"/>
                <w:color w:val="000000" w:themeColor="text1"/>
                <w:sz w:val="28"/>
                <w:szCs w:val="28"/>
                <w:u w:val="single"/>
              </w:rPr>
            </w:pPr>
            <w:r w:rsidRPr="00DE70D1">
              <w:rPr>
                <w:rFonts w:ascii="Times New Roman" w:hAnsi="Times New Roman" w:cs="Times New Roman"/>
                <w:color w:val="000000" w:themeColor="text1"/>
                <w:sz w:val="28"/>
                <w:szCs w:val="28"/>
              </w:rPr>
              <w:t>Підвищення коефіцієнту фондовіддачі з 0,34 до 0,40 засвідчує про:</w:t>
            </w:r>
            <w:r w:rsidRPr="00DE70D1">
              <w:rPr>
                <w:rFonts w:ascii="Times New Roman" w:hAnsi="Times New Roman" w:cs="Times New Roman"/>
                <w:color w:val="000000" w:themeColor="text1"/>
                <w:sz w:val="28"/>
                <w:szCs w:val="28"/>
                <w:u w:val="single"/>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DE70D1">
              <w:rPr>
                <w:rFonts w:ascii="Times New Roman" w:hAnsi="Times New Roman" w:cs="Times New Roman"/>
                <w:color w:val="000000" w:themeColor="text1"/>
                <w:sz w:val="28"/>
                <w:szCs w:val="28"/>
              </w:rPr>
              <w:t>6.</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оборотних коштів підприємства не відносяться: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До фондів обігу підприємства не відносяться: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Оборотні кошти, які не підлягають нормуванню:</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між оплатою та надходженням матеріалів та сировини на підприємство:</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необхідний для прийняття матеріалів та сировини на склад підприємства:</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Період часу, який дорівнює половині інтервалу між поставками матеріалів та сировини:</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Норматив оборотних коштів у незавершеному виробництві не залежить від:</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Норматив оборотних коштів у залишках готової продукції на складах підприємства не залежить від:</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Норма запасу матеріалів та сировини, що створюється з метою запобігання зупинки виробництва у разі зриву поставок: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Середній залишок оборотних коштів на підприємстві за рік розраховується як:</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Показник, що показує скільки разів за період оборотні кошти підприємства обертаються: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Тривалість одного обороту оборотних коштів підприємства розраховується як відношення: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Коефіцієнт оборотності розраховується як відношення: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189</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proofErr w:type="spellStart"/>
            <w:r w:rsidRPr="00DE70D1">
              <w:rPr>
                <w:rFonts w:ascii="Times New Roman" w:hAnsi="Times New Roman" w:cs="Times New Roman"/>
                <w:iCs/>
                <w:color w:val="000000" w:themeColor="text1"/>
                <w:sz w:val="28"/>
                <w:szCs w:val="28"/>
                <w:lang w:val="ru-RU"/>
              </w:rPr>
              <w:t>Економіка</w:t>
            </w:r>
            <w:proofErr w:type="spellEnd"/>
            <w:r w:rsidRPr="00DE70D1">
              <w:rPr>
                <w:rFonts w:ascii="Times New Roman" w:hAnsi="Times New Roman" w:cs="Times New Roman"/>
                <w:iCs/>
                <w:color w:val="000000" w:themeColor="text1"/>
                <w:sz w:val="28"/>
                <w:szCs w:val="28"/>
                <w:lang w:val="ru-RU"/>
              </w:rPr>
              <w:t xml:space="preserve"> </w:t>
            </w:r>
            <w:proofErr w:type="spellStart"/>
            <w:r w:rsidRPr="00DE70D1">
              <w:rPr>
                <w:rFonts w:ascii="Times New Roman" w:hAnsi="Times New Roman" w:cs="Times New Roman"/>
                <w:iCs/>
                <w:color w:val="000000" w:themeColor="text1"/>
                <w:sz w:val="28"/>
                <w:szCs w:val="28"/>
                <w:lang w:val="ru-RU"/>
              </w:rPr>
              <w:t>це</w:t>
            </w:r>
            <w:proofErr w:type="spellEnd"/>
            <w:r w:rsidRPr="00DE70D1">
              <w:rPr>
                <w:rFonts w:ascii="Times New Roman" w:hAnsi="Times New Roman" w:cs="Times New Roman"/>
                <w:iCs/>
                <w:color w:val="000000" w:themeColor="text1"/>
                <w:sz w:val="28"/>
                <w:szCs w:val="28"/>
                <w:lang w:val="ru-RU"/>
              </w:rPr>
              <w:t xml:space="preserve"> …</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ind w:left="280" w:hanging="28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Економіка підприємства є наукою:</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left="57"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Об’єктом вивчення навчальної дисципліни «Економіка підприємства» є:</w:t>
            </w:r>
          </w:p>
          <w:p w:rsidR="009576F1" w:rsidRPr="00DE70D1" w:rsidRDefault="009576F1" w:rsidP="00F938A8">
            <w:pPr>
              <w:pBdr>
                <w:bar w:val="single" w:sz="4" w:color="auto"/>
              </w:pBdr>
              <w:jc w:val="both"/>
              <w:rPr>
                <w:rFonts w:ascii="Times New Roman" w:hAnsi="Times New Roman" w:cs="Times New Roman"/>
                <w:color w:val="000000" w:themeColor="text1"/>
                <w:sz w:val="28"/>
                <w:szCs w:val="28"/>
              </w:rPr>
            </w:pP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tabs>
                <w:tab w:val="left" w:pos="372"/>
              </w:tabs>
              <w:ind w:left="57" w:right="57"/>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Термін «економіка» дослівно з грецької мови означає:</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Нематеріальні активи підприємства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194</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195</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Нове художньо-конструктивне вирішення виробу, в якому досягається єдність технічних та естетичних властивостей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 xml:space="preserve">Інформація, яка має реальну або потенційну комерційну цінність для виробництва, до- та </w:t>
            </w:r>
            <w:proofErr w:type="spellStart"/>
            <w:r w:rsidRPr="00DE70D1">
              <w:rPr>
                <w:rFonts w:ascii="Times New Roman" w:hAnsi="Times New Roman" w:cs="Times New Roman"/>
                <w:color w:val="000000" w:themeColor="text1"/>
                <w:sz w:val="28"/>
                <w:szCs w:val="28"/>
              </w:rPr>
              <w:t>післяпродажного</w:t>
            </w:r>
            <w:proofErr w:type="spellEnd"/>
            <w:r w:rsidRPr="00DE70D1">
              <w:rPr>
                <w:rFonts w:ascii="Times New Roman" w:hAnsi="Times New Roman" w:cs="Times New Roman"/>
                <w:color w:val="000000" w:themeColor="text1"/>
                <w:sz w:val="28"/>
                <w:szCs w:val="28"/>
              </w:rPr>
              <w:t xml:space="preserve"> обслуговування й експлуатації продукції у всіх галузях господарської діяльності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197</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198</w:t>
            </w:r>
            <w:r w:rsidRPr="00DE70D1">
              <w:rPr>
                <w:rFonts w:ascii="Times New Roman" w:hAnsi="Times New Roman" w:cs="Times New Roman"/>
                <w:color w:val="000000" w:themeColor="text1"/>
                <w:sz w:val="28"/>
                <w:szCs w:val="28"/>
              </w:rPr>
              <w:t>.</w:t>
            </w:r>
          </w:p>
        </w:tc>
        <w:tc>
          <w:tcPr>
            <w:tcW w:w="4633" w:type="pct"/>
          </w:tcPr>
          <w:p w:rsidR="009576F1" w:rsidRPr="00DE70D1" w:rsidRDefault="009576F1" w:rsidP="00F938A8">
            <w:pPr>
              <w:autoSpaceDE w:val="0"/>
              <w:autoSpaceDN w:val="0"/>
              <w:adjustRightInd w:val="0"/>
              <w:jc w:val="both"/>
              <w:rPr>
                <w:rFonts w:ascii="Times New Roman" w:hAnsi="Times New Roman" w:cs="Times New Roman"/>
                <w:iCs/>
                <w:color w:val="000000" w:themeColor="text1"/>
                <w:sz w:val="28"/>
                <w:szCs w:val="28"/>
              </w:rPr>
            </w:pPr>
            <w:r w:rsidRPr="00DE70D1">
              <w:rPr>
                <w:rFonts w:ascii="Times New Roman" w:hAnsi="Times New Roman" w:cs="Times New Roman"/>
                <w:color w:val="000000" w:themeColor="text1"/>
                <w:sz w:val="28"/>
                <w:szCs w:val="28"/>
              </w:rPr>
              <w:t>Дозвіл на використання нематеріального ресурсу протягом певного терміну за обумовлену винагороду – це:</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DE70D1">
              <w:rPr>
                <w:rFonts w:ascii="Times New Roman" w:hAnsi="Times New Roman" w:cs="Times New Roman"/>
                <w:color w:val="000000" w:themeColor="text1"/>
                <w:sz w:val="28"/>
                <w:szCs w:val="28"/>
              </w:rPr>
              <w:t>9.</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9576F1" w:rsidRPr="00DE70D1" w:rsidTr="009576F1">
        <w:tc>
          <w:tcPr>
            <w:tcW w:w="367" w:type="pct"/>
          </w:tcPr>
          <w:p w:rsidR="009576F1" w:rsidRPr="00DE70D1" w:rsidRDefault="009576F1" w:rsidP="00F938A8">
            <w:pPr>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sidRPr="00DE70D1">
              <w:rPr>
                <w:rFonts w:ascii="Times New Roman" w:hAnsi="Times New Roman" w:cs="Times New Roman"/>
                <w:color w:val="000000" w:themeColor="text1"/>
                <w:sz w:val="28"/>
                <w:szCs w:val="28"/>
              </w:rPr>
              <w:t>0.</w:t>
            </w:r>
          </w:p>
        </w:tc>
        <w:tc>
          <w:tcPr>
            <w:tcW w:w="4633" w:type="pct"/>
          </w:tcPr>
          <w:p w:rsidR="009576F1" w:rsidRPr="00DE70D1" w:rsidRDefault="009576F1" w:rsidP="00F938A8">
            <w:pPr>
              <w:autoSpaceDE w:val="0"/>
              <w:autoSpaceDN w:val="0"/>
              <w:adjustRightInd w:val="0"/>
              <w:jc w:val="both"/>
              <w:rPr>
                <w:rFonts w:ascii="Times New Roman" w:hAnsi="Times New Roman" w:cs="Times New Roman"/>
                <w:color w:val="000000" w:themeColor="text1"/>
                <w:sz w:val="28"/>
                <w:szCs w:val="28"/>
              </w:rPr>
            </w:pPr>
            <w:r w:rsidRPr="00DE70D1">
              <w:rPr>
                <w:rFonts w:ascii="Times New Roman" w:hAnsi="Times New Roman" w:cs="Times New Roman"/>
                <w:color w:val="000000" w:themeColor="text1"/>
                <w:sz w:val="28"/>
                <w:szCs w:val="28"/>
              </w:rPr>
              <w:t>Право власності на промислові зразки засвідчується:</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DE70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9">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3">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12"/>
  </w:num>
  <w:num w:numId="5">
    <w:abstractNumId w:val="7"/>
  </w:num>
  <w:num w:numId="6">
    <w:abstractNumId w:val="4"/>
  </w:num>
  <w:num w:numId="7">
    <w:abstractNumId w:val="9"/>
  </w:num>
  <w:num w:numId="8">
    <w:abstractNumId w:val="3"/>
  </w:num>
  <w:num w:numId="9">
    <w:abstractNumId w:val="6"/>
  </w:num>
  <w:num w:numId="10">
    <w:abstractNumId w:val="5"/>
  </w:num>
  <w:num w:numId="11">
    <w:abstractNumId w:val="13"/>
  </w:num>
  <w:num w:numId="12">
    <w:abstractNumId w:val="2"/>
  </w:num>
  <w:num w:numId="13">
    <w:abstractNumId w:val="8"/>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33DC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E0F61"/>
    <w:rsid w:val="000F149B"/>
    <w:rsid w:val="000F710F"/>
    <w:rsid w:val="00100E79"/>
    <w:rsid w:val="00102737"/>
    <w:rsid w:val="00110470"/>
    <w:rsid w:val="00111EB3"/>
    <w:rsid w:val="00115440"/>
    <w:rsid w:val="00122295"/>
    <w:rsid w:val="00127B07"/>
    <w:rsid w:val="0017126F"/>
    <w:rsid w:val="00177885"/>
    <w:rsid w:val="00177CF6"/>
    <w:rsid w:val="00177E00"/>
    <w:rsid w:val="0018258D"/>
    <w:rsid w:val="00185DF8"/>
    <w:rsid w:val="0019019C"/>
    <w:rsid w:val="00193CF7"/>
    <w:rsid w:val="001A7C7D"/>
    <w:rsid w:val="001B5612"/>
    <w:rsid w:val="001C0647"/>
    <w:rsid w:val="001C5016"/>
    <w:rsid w:val="001D2224"/>
    <w:rsid w:val="001E3A70"/>
    <w:rsid w:val="001E468C"/>
    <w:rsid w:val="001E66F8"/>
    <w:rsid w:val="001F1278"/>
    <w:rsid w:val="001F63CF"/>
    <w:rsid w:val="00220637"/>
    <w:rsid w:val="00231F16"/>
    <w:rsid w:val="002329A3"/>
    <w:rsid w:val="0023451F"/>
    <w:rsid w:val="002551A4"/>
    <w:rsid w:val="00256980"/>
    <w:rsid w:val="002636B3"/>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8685D"/>
    <w:rsid w:val="006947DC"/>
    <w:rsid w:val="006A52DB"/>
    <w:rsid w:val="006B732C"/>
    <w:rsid w:val="006D0E72"/>
    <w:rsid w:val="006D28C8"/>
    <w:rsid w:val="006D73DF"/>
    <w:rsid w:val="006E2FEF"/>
    <w:rsid w:val="006F19A8"/>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3EAC"/>
    <w:rsid w:val="00875E9E"/>
    <w:rsid w:val="008800E1"/>
    <w:rsid w:val="00885802"/>
    <w:rsid w:val="00887ECD"/>
    <w:rsid w:val="00891D3B"/>
    <w:rsid w:val="00894055"/>
    <w:rsid w:val="008945C5"/>
    <w:rsid w:val="00897E5E"/>
    <w:rsid w:val="008A27B5"/>
    <w:rsid w:val="008A4607"/>
    <w:rsid w:val="008A7344"/>
    <w:rsid w:val="008C4A52"/>
    <w:rsid w:val="008C602E"/>
    <w:rsid w:val="008C6052"/>
    <w:rsid w:val="008D1D41"/>
    <w:rsid w:val="008D2EDD"/>
    <w:rsid w:val="008E1801"/>
    <w:rsid w:val="008F4CB5"/>
    <w:rsid w:val="00900D95"/>
    <w:rsid w:val="00901DA2"/>
    <w:rsid w:val="00911AEB"/>
    <w:rsid w:val="00917316"/>
    <w:rsid w:val="00920324"/>
    <w:rsid w:val="00934343"/>
    <w:rsid w:val="0094422C"/>
    <w:rsid w:val="00950453"/>
    <w:rsid w:val="009576F1"/>
    <w:rsid w:val="00957F7C"/>
    <w:rsid w:val="009622A7"/>
    <w:rsid w:val="00964B72"/>
    <w:rsid w:val="00986D90"/>
    <w:rsid w:val="009968A1"/>
    <w:rsid w:val="009A3A03"/>
    <w:rsid w:val="009B30B0"/>
    <w:rsid w:val="009C2323"/>
    <w:rsid w:val="009D74A9"/>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DE70D1"/>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7A61"/>
    <w:rsid w:val="00F32AA7"/>
    <w:rsid w:val="00F3740B"/>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D0F29-BDAC-4394-B8B9-5910F7CB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21838</Words>
  <Characters>12449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2019-10-05T20:22:00Z</dcterms:created>
  <dcterms:modified xsi:type="dcterms:W3CDTF">2019-10-05T20:22:00Z</dcterms:modified>
</cp:coreProperties>
</file>