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C6E4F" w14:textId="77777777" w:rsidR="00014A0A" w:rsidRDefault="00014A0A" w:rsidP="00014A0A">
      <w:pPr>
        <w:pStyle w:val="a3"/>
        <w:jc w:val="center"/>
        <w:rPr>
          <w:b/>
        </w:rPr>
      </w:pPr>
      <w:r w:rsidRPr="00DD5DBB">
        <w:rPr>
          <w:b/>
        </w:rPr>
        <w:t>Визначення декоративності облицювального природного каменю</w:t>
      </w:r>
    </w:p>
    <w:p w14:paraId="74A0A496" w14:textId="77777777" w:rsidR="00014A0A" w:rsidRPr="00DD5DBB" w:rsidRDefault="00014A0A" w:rsidP="00014A0A">
      <w:pPr>
        <w:pStyle w:val="a3"/>
        <w:jc w:val="center"/>
        <w:rPr>
          <w:b/>
        </w:rPr>
      </w:pPr>
    </w:p>
    <w:p w14:paraId="51D7112B" w14:textId="77777777" w:rsidR="00014A0A" w:rsidRPr="00B425B0" w:rsidRDefault="00014A0A" w:rsidP="00014A0A">
      <w:pPr>
        <w:ind w:firstLine="426"/>
        <w:jc w:val="both"/>
      </w:pPr>
      <w:r w:rsidRPr="00B425B0">
        <w:rPr>
          <w:i/>
        </w:rPr>
        <w:t>Декоративність каменю</w:t>
      </w:r>
      <w:r w:rsidRPr="00B425B0">
        <w:t xml:space="preserve"> – це властивість природного каменю, яка визначає його цінність та область його раціонального використання. Декоративність каменю визначається його кольором і малюнком, утворюється поєднанням структури і текстури гірських порід та кольоровою тональністю мінеральних компонентів, які її складають.</w:t>
      </w:r>
    </w:p>
    <w:p w14:paraId="42BA7011" w14:textId="77777777" w:rsidR="00014A0A" w:rsidRPr="00B425B0" w:rsidRDefault="00014A0A" w:rsidP="00014A0A">
      <w:pPr>
        <w:ind w:firstLine="426"/>
        <w:jc w:val="both"/>
      </w:pPr>
      <w:r w:rsidRPr="00B425B0">
        <w:t>Послідовність визначення декоративності:</w:t>
      </w:r>
    </w:p>
    <w:p w14:paraId="056A2707" w14:textId="77777777" w:rsidR="00014A0A" w:rsidRPr="00B425B0" w:rsidRDefault="00014A0A" w:rsidP="00014A0A">
      <w:pPr>
        <w:pStyle w:val="a5"/>
        <w:numPr>
          <w:ilvl w:val="0"/>
          <w:numId w:val="1"/>
        </w:numPr>
        <w:ind w:left="0" w:firstLine="414"/>
        <w:jc w:val="both"/>
        <w:rPr>
          <w:rFonts w:ascii="Times New Roman" w:hAnsi="Times New Roman" w:cs="Times New Roman"/>
          <w:sz w:val="20"/>
          <w:szCs w:val="20"/>
        </w:rPr>
      </w:pPr>
      <w:r w:rsidRPr="00B425B0">
        <w:rPr>
          <w:rFonts w:ascii="Times New Roman" w:hAnsi="Times New Roman" w:cs="Times New Roman"/>
          <w:i/>
          <w:sz w:val="20"/>
          <w:szCs w:val="20"/>
        </w:rPr>
        <w:t>Підготовка зразків.</w:t>
      </w:r>
      <w:r w:rsidRPr="00B425B0">
        <w:rPr>
          <w:rFonts w:ascii="Times New Roman" w:hAnsi="Times New Roman" w:cs="Times New Roman"/>
          <w:sz w:val="20"/>
          <w:szCs w:val="20"/>
        </w:rPr>
        <w:t xml:space="preserve"> Декоративність визначається на зразках 400×250×10(20) мм, відрізаних на алмазно-дисковому верстаті і полірованих (лощений якщо порода не полірується). Для попередньої оцінки можна використовувати виготовлені з керну зразки – </w:t>
      </w:r>
      <w:proofErr w:type="spellStart"/>
      <w:r w:rsidRPr="00B425B0">
        <w:rPr>
          <w:rFonts w:ascii="Times New Roman" w:hAnsi="Times New Roman" w:cs="Times New Roman"/>
          <w:sz w:val="20"/>
          <w:szCs w:val="20"/>
        </w:rPr>
        <w:t>напівциліндри</w:t>
      </w:r>
      <w:proofErr w:type="spellEnd"/>
      <w:r w:rsidRPr="00B425B0">
        <w:rPr>
          <w:rFonts w:ascii="Times New Roman" w:hAnsi="Times New Roman" w:cs="Times New Roman"/>
          <w:sz w:val="20"/>
          <w:szCs w:val="20"/>
        </w:rPr>
        <w:t xml:space="preserve"> (мінімальні розміри – ширина 90-100 мм, довжина – 200 мм) і диски Ø 90-110, товщина 10 мм. Мінімальна кількість зразків – 6. Зразки вирізають в трьох </w:t>
      </w:r>
      <w:proofErr w:type="spellStart"/>
      <w:r w:rsidRPr="00B425B0">
        <w:rPr>
          <w:rFonts w:ascii="Times New Roman" w:hAnsi="Times New Roman" w:cs="Times New Roman"/>
          <w:sz w:val="20"/>
          <w:szCs w:val="20"/>
        </w:rPr>
        <w:t>взаємоперпендикулярних</w:t>
      </w:r>
      <w:proofErr w:type="spellEnd"/>
      <w:r w:rsidRPr="00B425B0">
        <w:rPr>
          <w:rFonts w:ascii="Times New Roman" w:hAnsi="Times New Roman" w:cs="Times New Roman"/>
          <w:sz w:val="20"/>
          <w:szCs w:val="20"/>
        </w:rPr>
        <w:t xml:space="preserve"> напрямках.</w:t>
      </w:r>
    </w:p>
    <w:p w14:paraId="5467EBC4" w14:textId="77777777" w:rsidR="00014A0A" w:rsidRPr="00B425B0" w:rsidRDefault="00014A0A" w:rsidP="00014A0A">
      <w:pPr>
        <w:pStyle w:val="a5"/>
        <w:numPr>
          <w:ilvl w:val="0"/>
          <w:numId w:val="1"/>
        </w:numPr>
        <w:ind w:left="0" w:firstLine="414"/>
        <w:jc w:val="both"/>
        <w:rPr>
          <w:rFonts w:ascii="Times New Roman" w:hAnsi="Times New Roman" w:cs="Times New Roman"/>
          <w:sz w:val="20"/>
          <w:szCs w:val="20"/>
        </w:rPr>
      </w:pPr>
      <w:r w:rsidRPr="00B425B0">
        <w:rPr>
          <w:rFonts w:ascii="Times New Roman" w:hAnsi="Times New Roman" w:cs="Times New Roman"/>
          <w:i/>
          <w:sz w:val="20"/>
          <w:szCs w:val="20"/>
        </w:rPr>
        <w:t>Попередня оцінка ознак декоративності.</w:t>
      </w:r>
      <w:r w:rsidRPr="00B425B0">
        <w:rPr>
          <w:rFonts w:ascii="Times New Roman" w:hAnsi="Times New Roman" w:cs="Times New Roman"/>
          <w:sz w:val="20"/>
          <w:szCs w:val="20"/>
        </w:rPr>
        <w:t xml:space="preserve"> Визначення декоративності виконують за рахунок врахування окремих ознак, розбитих на 3 основні групи параметрів: забарвлення, текстура породи, фактура поверхні. Ступінь значимості окремої ознаки в балах визначається шляхом опитування експертів з подальшим усередненням результатів.</w:t>
      </w:r>
    </w:p>
    <w:p w14:paraId="31CCAF32" w14:textId="77777777" w:rsidR="00014A0A" w:rsidRPr="00DD5DBB" w:rsidRDefault="00014A0A" w:rsidP="00014A0A">
      <w:pPr>
        <w:pStyle w:val="a5"/>
        <w:numPr>
          <w:ilvl w:val="0"/>
          <w:numId w:val="1"/>
        </w:numPr>
        <w:ind w:left="0" w:firstLine="414"/>
        <w:jc w:val="both"/>
        <w:rPr>
          <w:rFonts w:ascii="Times New Roman" w:hAnsi="Times New Roman" w:cs="Times New Roman"/>
          <w:sz w:val="20"/>
          <w:szCs w:val="20"/>
        </w:rPr>
      </w:pPr>
      <w:r w:rsidRPr="00B425B0">
        <w:rPr>
          <w:rFonts w:ascii="Times New Roman" w:hAnsi="Times New Roman" w:cs="Times New Roman"/>
          <w:i/>
          <w:sz w:val="20"/>
          <w:szCs w:val="20"/>
        </w:rPr>
        <w:t>Врахування коректувальних факторів.</w:t>
      </w:r>
      <w:r w:rsidRPr="00B425B0">
        <w:rPr>
          <w:rFonts w:ascii="Times New Roman" w:hAnsi="Times New Roman" w:cs="Times New Roman"/>
          <w:sz w:val="20"/>
          <w:szCs w:val="20"/>
        </w:rPr>
        <w:t xml:space="preserve"> Попередня сумарна оцінка декоративності </w:t>
      </w:r>
      <w:proofErr w:type="spellStart"/>
      <w:r w:rsidRPr="00B425B0">
        <w:rPr>
          <w:rFonts w:ascii="Times New Roman" w:hAnsi="Times New Roman" w:cs="Times New Roman"/>
          <w:sz w:val="20"/>
          <w:szCs w:val="20"/>
        </w:rPr>
        <w:t>уточнюється</w:t>
      </w:r>
      <w:proofErr w:type="spellEnd"/>
      <w:r w:rsidRPr="00B425B0">
        <w:rPr>
          <w:rFonts w:ascii="Times New Roman" w:hAnsi="Times New Roman" w:cs="Times New Roman"/>
          <w:sz w:val="20"/>
          <w:szCs w:val="20"/>
        </w:rPr>
        <w:t xml:space="preserve"> введенням відповідних </w:t>
      </w:r>
      <w:proofErr w:type="spellStart"/>
      <w:r w:rsidRPr="00B425B0">
        <w:rPr>
          <w:rFonts w:ascii="Times New Roman" w:hAnsi="Times New Roman" w:cs="Times New Roman"/>
          <w:sz w:val="20"/>
          <w:szCs w:val="20"/>
        </w:rPr>
        <w:t>корегуючих</w:t>
      </w:r>
      <w:proofErr w:type="spellEnd"/>
      <w:r w:rsidRPr="00B425B0">
        <w:rPr>
          <w:rFonts w:ascii="Times New Roman" w:hAnsi="Times New Roman" w:cs="Times New Roman"/>
          <w:sz w:val="20"/>
          <w:szCs w:val="20"/>
        </w:rPr>
        <w:t xml:space="preserve"> коефіцієнтів, що враховую</w:t>
      </w:r>
      <w:r>
        <w:rPr>
          <w:rFonts w:ascii="Times New Roman" w:hAnsi="Times New Roman" w:cs="Times New Roman"/>
          <w:sz w:val="20"/>
          <w:szCs w:val="20"/>
        </w:rPr>
        <w:t>ть негативні ознаки</w:t>
      </w:r>
      <w:r w:rsidRPr="00DD5DBB">
        <w:rPr>
          <w:rFonts w:ascii="Times New Roman" w:hAnsi="Times New Roman" w:cs="Times New Roman"/>
          <w:sz w:val="20"/>
          <w:szCs w:val="20"/>
        </w:rPr>
        <w:t xml:space="preserve"> гірських порід, які погіршують їх декоративну вартість.</w:t>
      </w:r>
    </w:p>
    <w:p w14:paraId="1469E7B6" w14:textId="77777777" w:rsidR="00014A0A" w:rsidRPr="00DD5DBB" w:rsidRDefault="00014A0A" w:rsidP="00014A0A">
      <w:pPr>
        <w:pStyle w:val="a5"/>
        <w:numPr>
          <w:ilvl w:val="0"/>
          <w:numId w:val="1"/>
        </w:numPr>
        <w:ind w:left="0" w:firstLine="414"/>
        <w:jc w:val="both"/>
        <w:rPr>
          <w:rFonts w:ascii="Times New Roman" w:hAnsi="Times New Roman" w:cs="Times New Roman"/>
          <w:sz w:val="20"/>
          <w:szCs w:val="20"/>
        </w:rPr>
      </w:pPr>
      <w:r w:rsidRPr="00DD5DBB">
        <w:rPr>
          <w:rFonts w:ascii="Times New Roman" w:hAnsi="Times New Roman" w:cs="Times New Roman"/>
          <w:i/>
          <w:sz w:val="20"/>
          <w:szCs w:val="20"/>
        </w:rPr>
        <w:t>Встановлення класу декоративності каменю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C5BB4">
        <w:rPr>
          <w:rFonts w:ascii="Times New Roman" w:hAnsi="Times New Roman" w:cs="Times New Roman"/>
          <w:sz w:val="20"/>
          <w:szCs w:val="20"/>
        </w:rPr>
        <w:t>[1]</w:t>
      </w:r>
      <w:r w:rsidRPr="00DD5DBB">
        <w:rPr>
          <w:rFonts w:ascii="Times New Roman" w:hAnsi="Times New Roman" w:cs="Times New Roman"/>
          <w:sz w:val="20"/>
          <w:szCs w:val="20"/>
        </w:rPr>
        <w:t>:</w:t>
      </w:r>
    </w:p>
    <w:p w14:paraId="3DEADCBA" w14:textId="77777777" w:rsidR="00014A0A" w:rsidRPr="00963F13" w:rsidRDefault="00014A0A" w:rsidP="00014A0A">
      <w:pPr>
        <w:ind w:left="360"/>
        <w:jc w:val="center"/>
        <w:rPr>
          <w:lang w:val="ru-RU"/>
        </w:rPr>
      </w:pPr>
      <w:r w:rsidRPr="00DD5DBB">
        <w:rPr>
          <w:position w:val="-14"/>
        </w:rPr>
        <w:object w:dxaOrig="4780" w:dyaOrig="400" w14:anchorId="63EF63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5pt;height:20.55pt" o:ole="">
            <v:imagedata r:id="rId5" o:title=""/>
          </v:shape>
          <o:OLEObject Type="Embed" ProgID="Equation.3" ShapeID="_x0000_i1025" DrawAspect="Content" ObjectID="_1703409397" r:id="rId6"/>
        </w:object>
      </w:r>
    </w:p>
    <w:p w14:paraId="76229A78" w14:textId="77777777" w:rsidR="00014A0A" w:rsidRDefault="00014A0A" w:rsidP="00014A0A">
      <w:pPr>
        <w:ind w:left="567"/>
      </w:pPr>
      <w:r w:rsidRPr="00B425B0">
        <w:rPr>
          <w:i/>
        </w:rPr>
        <w:t xml:space="preserve"> (</w:t>
      </w:r>
      <w:r w:rsidRPr="00B425B0">
        <w:t>∑</w:t>
      </w:r>
      <w:r w:rsidRPr="00B425B0">
        <w:rPr>
          <w:i/>
        </w:rPr>
        <w:t>К)</w:t>
      </w:r>
      <w:r w:rsidRPr="00B425B0">
        <w:t xml:space="preserve"> </w:t>
      </w:r>
      <w:r w:rsidRPr="00DD5DBB">
        <w:t>–</w:t>
      </w:r>
      <w:r>
        <w:t xml:space="preserve"> </w:t>
      </w:r>
      <w:r w:rsidRPr="00B425B0">
        <w:t>сумарна оцінка декоративності за ознаками кольору;</w:t>
      </w:r>
    </w:p>
    <w:p w14:paraId="288CD1B3" w14:textId="77777777" w:rsidR="00014A0A" w:rsidRDefault="00014A0A" w:rsidP="00014A0A">
      <w:pPr>
        <w:ind w:left="567"/>
        <w:rPr>
          <w:i/>
        </w:rPr>
      </w:pPr>
      <w:r w:rsidRPr="00B425B0">
        <w:rPr>
          <w:i/>
        </w:rPr>
        <w:t>(</w:t>
      </w:r>
      <w:r w:rsidRPr="00B425B0">
        <w:t>∑</w:t>
      </w:r>
      <w:r>
        <w:rPr>
          <w:i/>
        </w:rPr>
        <w:t>Т</w:t>
      </w:r>
      <w:r w:rsidRPr="00B425B0">
        <w:rPr>
          <w:i/>
        </w:rPr>
        <w:t>)</w:t>
      </w:r>
      <w:r w:rsidRPr="00B425B0">
        <w:t xml:space="preserve"> </w:t>
      </w:r>
      <w:r w:rsidRPr="00DD5DBB">
        <w:t>–</w:t>
      </w:r>
      <w:r>
        <w:t xml:space="preserve"> </w:t>
      </w:r>
      <w:r w:rsidRPr="00B425B0">
        <w:t>сумарна оцінка декоративності за ознаками текстури;</w:t>
      </w:r>
    </w:p>
    <w:p w14:paraId="3D558D47" w14:textId="77777777" w:rsidR="00014A0A" w:rsidRPr="00B425B0" w:rsidRDefault="00014A0A" w:rsidP="00014A0A">
      <w:pPr>
        <w:ind w:left="567"/>
      </w:pPr>
      <w:r w:rsidRPr="00B425B0">
        <w:rPr>
          <w:i/>
        </w:rPr>
        <w:t>(</w:t>
      </w:r>
      <w:r w:rsidRPr="00B425B0">
        <w:t>∑</w:t>
      </w:r>
      <w:r>
        <w:rPr>
          <w:i/>
        </w:rPr>
        <w:t>Ф</w:t>
      </w:r>
      <w:r w:rsidRPr="00B425B0">
        <w:rPr>
          <w:i/>
        </w:rPr>
        <w:t>)</w:t>
      </w:r>
      <w:r w:rsidRPr="00B425B0">
        <w:t xml:space="preserve"> </w:t>
      </w:r>
      <w:r w:rsidRPr="00DD5DBB">
        <w:t>–</w:t>
      </w:r>
      <w:r>
        <w:t xml:space="preserve"> </w:t>
      </w:r>
      <w:r w:rsidRPr="00B425B0">
        <w:t>сумарна оцінка декоративності за ознаками фактури;</w:t>
      </w:r>
    </w:p>
    <w:p w14:paraId="1619C10D" w14:textId="77777777" w:rsidR="00014A0A" w:rsidRPr="00B425B0" w:rsidRDefault="00014A0A" w:rsidP="00014A0A">
      <w:pPr>
        <w:ind w:left="567"/>
      </w:pPr>
      <w:r w:rsidRPr="00B425B0">
        <w:rPr>
          <w:position w:val="-10"/>
        </w:rPr>
        <w:object w:dxaOrig="720" w:dyaOrig="340" w14:anchorId="71BA0D46">
          <v:shape id="_x0000_i1026" type="#_x0000_t75" style="width:35.55pt;height:16.85pt" o:ole="">
            <v:imagedata r:id="rId7" o:title=""/>
          </v:shape>
          <o:OLEObject Type="Embed" ProgID="Equation.3" ShapeID="_x0000_i1026" DrawAspect="Content" ObjectID="_1703409398" r:id="rId8"/>
        </w:object>
      </w:r>
      <w:r w:rsidRPr="00B425B0">
        <w:rPr>
          <w:position w:val="-10"/>
        </w:rPr>
        <w:t xml:space="preserve"> </w:t>
      </w:r>
      <w:r w:rsidRPr="00DD5DBB">
        <w:t>–</w:t>
      </w:r>
      <w:r w:rsidRPr="00B425B0">
        <w:t xml:space="preserve"> </w:t>
      </w:r>
      <w:proofErr w:type="spellStart"/>
      <w:r w:rsidRPr="00B425B0">
        <w:t>корегуючі</w:t>
      </w:r>
      <w:proofErr w:type="spellEnd"/>
      <w:r w:rsidRPr="00B425B0">
        <w:t xml:space="preserve"> коефіцієнти ознак кольору;</w:t>
      </w:r>
    </w:p>
    <w:p w14:paraId="750FC48B" w14:textId="77777777" w:rsidR="00014A0A" w:rsidRPr="00B425B0" w:rsidRDefault="00014A0A" w:rsidP="00014A0A">
      <w:pPr>
        <w:ind w:left="567"/>
      </w:pPr>
      <w:r w:rsidRPr="00B425B0">
        <w:rPr>
          <w:position w:val="-10"/>
        </w:rPr>
        <w:object w:dxaOrig="780" w:dyaOrig="340" w14:anchorId="099C2A0C">
          <v:shape id="_x0000_i1027" type="#_x0000_t75" style="width:38.35pt;height:16.85pt" o:ole="">
            <v:imagedata r:id="rId9" o:title=""/>
          </v:shape>
          <o:OLEObject Type="Embed" ProgID="Equation.3" ShapeID="_x0000_i1027" DrawAspect="Content" ObjectID="_1703409399" r:id="rId10"/>
        </w:object>
      </w:r>
      <w:r w:rsidRPr="00DD5DBB">
        <w:t>–</w:t>
      </w:r>
      <w:r w:rsidRPr="00B425B0">
        <w:t xml:space="preserve"> </w:t>
      </w:r>
      <w:proofErr w:type="spellStart"/>
      <w:r w:rsidRPr="00B425B0">
        <w:t>корегуючі</w:t>
      </w:r>
      <w:proofErr w:type="spellEnd"/>
      <w:r w:rsidRPr="00B425B0">
        <w:t xml:space="preserve"> коефіцієнти ознак текстури;</w:t>
      </w:r>
    </w:p>
    <w:p w14:paraId="78F40ADE" w14:textId="77777777" w:rsidR="00014A0A" w:rsidRPr="00C80161" w:rsidRDefault="00014A0A" w:rsidP="00014A0A">
      <w:pPr>
        <w:ind w:left="567"/>
        <w:rPr>
          <w:sz w:val="28"/>
          <w:szCs w:val="28"/>
        </w:rPr>
      </w:pPr>
      <w:r w:rsidRPr="00B425B0">
        <w:rPr>
          <w:position w:val="-10"/>
        </w:rPr>
        <w:object w:dxaOrig="780" w:dyaOrig="340" w14:anchorId="4705CC53">
          <v:shape id="_x0000_i1028" type="#_x0000_t75" style="width:38.35pt;height:16.85pt" o:ole="">
            <v:imagedata r:id="rId11" o:title=""/>
          </v:shape>
          <o:OLEObject Type="Embed" ProgID="Equation.3" ShapeID="_x0000_i1028" DrawAspect="Content" ObjectID="_1703409400" r:id="rId12"/>
        </w:object>
      </w:r>
      <w:r w:rsidRPr="00DD5DBB">
        <w:t>–</w:t>
      </w:r>
      <w:r w:rsidRPr="00B425B0">
        <w:t xml:space="preserve"> </w:t>
      </w:r>
      <w:proofErr w:type="spellStart"/>
      <w:r w:rsidRPr="00B425B0">
        <w:t>корегуючі</w:t>
      </w:r>
      <w:proofErr w:type="spellEnd"/>
      <w:r w:rsidRPr="00B425B0">
        <w:t xml:space="preserve"> коефіцієнти ознак фактури.</w:t>
      </w:r>
    </w:p>
    <w:p w14:paraId="4551E8F3" w14:textId="77777777" w:rsidR="00014A0A" w:rsidRPr="00DD5DBB" w:rsidRDefault="00014A0A" w:rsidP="00014A0A">
      <w:pPr>
        <w:ind w:firstLine="426"/>
      </w:pPr>
      <w:r w:rsidRPr="00DD5DBB">
        <w:t xml:space="preserve"> Класифікація декоративності каменю</w:t>
      </w:r>
    </w:p>
    <w:p w14:paraId="72628751" w14:textId="77777777" w:rsidR="00014A0A" w:rsidRPr="00DD5DBB" w:rsidRDefault="00014A0A" w:rsidP="00014A0A">
      <w:pPr>
        <w:pStyle w:val="a5"/>
        <w:numPr>
          <w:ilvl w:val="0"/>
          <w:numId w:val="2"/>
        </w:numPr>
        <w:ind w:left="993"/>
        <w:rPr>
          <w:rFonts w:ascii="Times New Roman" w:hAnsi="Times New Roman" w:cs="Times New Roman"/>
          <w:sz w:val="20"/>
          <w:szCs w:val="20"/>
        </w:rPr>
      </w:pPr>
      <w:proofErr w:type="spellStart"/>
      <w:r w:rsidRPr="00DD5DBB">
        <w:rPr>
          <w:rFonts w:ascii="Times New Roman" w:hAnsi="Times New Roman" w:cs="Times New Roman"/>
          <w:sz w:val="20"/>
          <w:szCs w:val="20"/>
        </w:rPr>
        <w:t>високодекоративний</w:t>
      </w:r>
      <w:proofErr w:type="spellEnd"/>
      <w:r w:rsidRPr="00DD5D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більше</w:t>
      </w:r>
      <w:r w:rsidRPr="00DD5DBB">
        <w:rPr>
          <w:rFonts w:ascii="Times New Roman" w:hAnsi="Times New Roman" w:cs="Times New Roman"/>
          <w:sz w:val="20"/>
          <w:szCs w:val="20"/>
        </w:rPr>
        <w:t xml:space="preserve"> 32 балів;</w:t>
      </w:r>
    </w:p>
    <w:p w14:paraId="48EE34D9" w14:textId="77777777" w:rsidR="00014A0A" w:rsidRPr="00DD5DBB" w:rsidRDefault="00014A0A" w:rsidP="00014A0A">
      <w:pPr>
        <w:pStyle w:val="a5"/>
        <w:numPr>
          <w:ilvl w:val="0"/>
          <w:numId w:val="2"/>
        </w:numPr>
        <w:ind w:left="993"/>
        <w:rPr>
          <w:rFonts w:ascii="Times New Roman" w:hAnsi="Times New Roman" w:cs="Times New Roman"/>
          <w:sz w:val="20"/>
          <w:szCs w:val="20"/>
        </w:rPr>
      </w:pPr>
      <w:r w:rsidRPr="00DD5DBB">
        <w:rPr>
          <w:rFonts w:ascii="Times New Roman" w:hAnsi="Times New Roman" w:cs="Times New Roman"/>
          <w:sz w:val="20"/>
          <w:szCs w:val="20"/>
        </w:rPr>
        <w:t>декоративний 23-32 балів;</w:t>
      </w:r>
    </w:p>
    <w:p w14:paraId="756E3D93" w14:textId="77777777" w:rsidR="00014A0A" w:rsidRPr="00DD5DBB" w:rsidRDefault="00014A0A" w:rsidP="00014A0A">
      <w:pPr>
        <w:pStyle w:val="a5"/>
        <w:numPr>
          <w:ilvl w:val="0"/>
          <w:numId w:val="2"/>
        </w:numPr>
        <w:ind w:left="993"/>
        <w:rPr>
          <w:rFonts w:ascii="Times New Roman" w:hAnsi="Times New Roman" w:cs="Times New Roman"/>
          <w:sz w:val="20"/>
          <w:szCs w:val="20"/>
        </w:rPr>
      </w:pPr>
      <w:proofErr w:type="spellStart"/>
      <w:r w:rsidRPr="00DD5DBB">
        <w:rPr>
          <w:rFonts w:ascii="Times New Roman" w:hAnsi="Times New Roman" w:cs="Times New Roman"/>
          <w:sz w:val="20"/>
          <w:szCs w:val="20"/>
        </w:rPr>
        <w:t>малодекоративний</w:t>
      </w:r>
      <w:proofErr w:type="spellEnd"/>
      <w:r w:rsidRPr="00DD5DBB">
        <w:rPr>
          <w:rFonts w:ascii="Times New Roman" w:hAnsi="Times New Roman" w:cs="Times New Roman"/>
          <w:sz w:val="20"/>
          <w:szCs w:val="20"/>
        </w:rPr>
        <w:t xml:space="preserve"> 15-23 балів;</w:t>
      </w:r>
    </w:p>
    <w:p w14:paraId="213D1AF4" w14:textId="77777777" w:rsidR="00014A0A" w:rsidRPr="00DD5DBB" w:rsidRDefault="00014A0A" w:rsidP="00014A0A">
      <w:pPr>
        <w:numPr>
          <w:ilvl w:val="0"/>
          <w:numId w:val="2"/>
        </w:numPr>
        <w:ind w:left="993"/>
      </w:pPr>
      <w:r w:rsidRPr="00DD5DBB">
        <w:t xml:space="preserve">недекоративний </w:t>
      </w:r>
      <w:r>
        <w:t xml:space="preserve"> менше </w:t>
      </w:r>
      <w:r w:rsidRPr="00DD5DBB">
        <w:t>15 балів.</w:t>
      </w:r>
    </w:p>
    <w:p w14:paraId="403FC181" w14:textId="77777777" w:rsidR="00014A0A" w:rsidRPr="00DD5DBB" w:rsidRDefault="00014A0A" w:rsidP="00014A0A">
      <w:pPr>
        <w:ind w:left="360"/>
        <w:jc w:val="right"/>
        <w:rPr>
          <w:i/>
        </w:rPr>
      </w:pPr>
      <w:r w:rsidRPr="00DD5DBB">
        <w:rPr>
          <w:i/>
        </w:rPr>
        <w:t>Таблиця 6.5</w:t>
      </w:r>
    </w:p>
    <w:p w14:paraId="68EF5AE9" w14:textId="77777777" w:rsidR="00014A0A" w:rsidRPr="00DD5DBB" w:rsidRDefault="00014A0A" w:rsidP="00014A0A">
      <w:pPr>
        <w:ind w:left="360"/>
        <w:jc w:val="center"/>
        <w:rPr>
          <w:i/>
        </w:rPr>
      </w:pPr>
      <w:r w:rsidRPr="00DD5DBB">
        <w:rPr>
          <w:i/>
        </w:rPr>
        <w:t xml:space="preserve">Оцінка декоративності </w:t>
      </w:r>
      <w:proofErr w:type="spellStart"/>
      <w:r w:rsidRPr="00DD5DBB">
        <w:rPr>
          <w:i/>
        </w:rPr>
        <w:t>Сліпчицького</w:t>
      </w:r>
      <w:proofErr w:type="spellEnd"/>
      <w:r w:rsidRPr="00DD5DBB">
        <w:rPr>
          <w:i/>
        </w:rPr>
        <w:t xml:space="preserve"> габро</w:t>
      </w:r>
    </w:p>
    <w:tbl>
      <w:tblPr>
        <w:tblW w:w="6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613"/>
        <w:gridCol w:w="1044"/>
        <w:gridCol w:w="1588"/>
        <w:gridCol w:w="816"/>
      </w:tblGrid>
      <w:tr w:rsidR="00014A0A" w:rsidRPr="00DD5DBB" w14:paraId="015C0E91" w14:textId="77777777" w:rsidTr="00014A0A">
        <w:trPr>
          <w:jc w:val="center"/>
        </w:trPr>
        <w:tc>
          <w:tcPr>
            <w:tcW w:w="0" w:type="auto"/>
            <w:vAlign w:val="center"/>
          </w:tcPr>
          <w:p w14:paraId="55BCD901" w14:textId="77777777" w:rsidR="00014A0A" w:rsidRPr="00DD5DBB" w:rsidRDefault="00014A0A" w:rsidP="00232C90">
            <w:pPr>
              <w:jc w:val="center"/>
            </w:pPr>
            <w:r w:rsidRPr="00DD5DBB">
              <w:t>Головний параметр декоративності</w:t>
            </w:r>
          </w:p>
        </w:tc>
        <w:tc>
          <w:tcPr>
            <w:tcW w:w="1613" w:type="dxa"/>
            <w:vAlign w:val="center"/>
          </w:tcPr>
          <w:p w14:paraId="48DDEF47" w14:textId="77777777" w:rsidR="00014A0A" w:rsidRPr="00DD5DBB" w:rsidRDefault="00014A0A" w:rsidP="00232C90">
            <w:pPr>
              <w:jc w:val="center"/>
            </w:pPr>
            <w:r w:rsidRPr="00DD5DBB">
              <w:t>Ознака декоративності</w:t>
            </w:r>
          </w:p>
        </w:tc>
        <w:tc>
          <w:tcPr>
            <w:tcW w:w="0" w:type="auto"/>
            <w:vAlign w:val="center"/>
          </w:tcPr>
          <w:p w14:paraId="05315090" w14:textId="77777777" w:rsidR="00014A0A" w:rsidRPr="00DD5DBB" w:rsidRDefault="00014A0A" w:rsidP="00232C90">
            <w:pPr>
              <w:jc w:val="center"/>
            </w:pPr>
            <w:r w:rsidRPr="00DD5DBB">
              <w:t>Категорія</w:t>
            </w:r>
          </w:p>
        </w:tc>
        <w:tc>
          <w:tcPr>
            <w:tcW w:w="0" w:type="auto"/>
            <w:vAlign w:val="center"/>
          </w:tcPr>
          <w:p w14:paraId="4FEC48A7" w14:textId="77777777" w:rsidR="00014A0A" w:rsidRPr="00DD5DBB" w:rsidRDefault="00014A0A" w:rsidP="00232C90">
            <w:pPr>
              <w:jc w:val="center"/>
            </w:pPr>
            <w:r w:rsidRPr="00DD5DBB">
              <w:t>Характеристика ознаки</w:t>
            </w:r>
          </w:p>
        </w:tc>
        <w:tc>
          <w:tcPr>
            <w:tcW w:w="0" w:type="auto"/>
            <w:vAlign w:val="center"/>
          </w:tcPr>
          <w:p w14:paraId="36AC0C2E" w14:textId="77777777" w:rsidR="00014A0A" w:rsidRPr="00DD5DBB" w:rsidRDefault="00014A0A" w:rsidP="00232C90">
            <w:pPr>
              <w:jc w:val="center"/>
            </w:pPr>
            <w:r w:rsidRPr="00DD5DBB">
              <w:t>Оцінка в балах</w:t>
            </w:r>
          </w:p>
        </w:tc>
      </w:tr>
      <w:tr w:rsidR="00014A0A" w:rsidRPr="00DD5DBB" w14:paraId="56490666" w14:textId="77777777" w:rsidTr="00014A0A">
        <w:trPr>
          <w:jc w:val="center"/>
        </w:trPr>
        <w:tc>
          <w:tcPr>
            <w:tcW w:w="0" w:type="auto"/>
            <w:vMerge w:val="restart"/>
            <w:vAlign w:val="center"/>
          </w:tcPr>
          <w:p w14:paraId="43A77996" w14:textId="77777777" w:rsidR="00014A0A" w:rsidRPr="00DD5DBB" w:rsidRDefault="00014A0A" w:rsidP="00232C90">
            <w:pPr>
              <w:jc w:val="center"/>
            </w:pPr>
            <w:r w:rsidRPr="00DD5DBB">
              <w:t>Колір</w:t>
            </w:r>
          </w:p>
        </w:tc>
        <w:tc>
          <w:tcPr>
            <w:tcW w:w="1613" w:type="dxa"/>
            <w:vAlign w:val="center"/>
          </w:tcPr>
          <w:p w14:paraId="0AF05014" w14:textId="77777777" w:rsidR="00014A0A" w:rsidRPr="00DD5DBB" w:rsidRDefault="00014A0A" w:rsidP="00232C90">
            <w:pPr>
              <w:jc w:val="center"/>
            </w:pPr>
            <w:proofErr w:type="spellStart"/>
            <w:r>
              <w:t>Колір</w:t>
            </w:r>
            <w:r w:rsidRPr="00DD5DBB">
              <w:t>ність</w:t>
            </w:r>
            <w:proofErr w:type="spellEnd"/>
          </w:p>
        </w:tc>
        <w:tc>
          <w:tcPr>
            <w:tcW w:w="0" w:type="auto"/>
            <w:vAlign w:val="center"/>
          </w:tcPr>
          <w:p w14:paraId="403CD360" w14:textId="77777777" w:rsidR="00014A0A" w:rsidRPr="00DD5DBB" w:rsidRDefault="00014A0A" w:rsidP="00232C90">
            <w:pPr>
              <w:jc w:val="center"/>
            </w:pPr>
            <w:r w:rsidRPr="00DD5DBB">
              <w:t>ІІ</w:t>
            </w:r>
          </w:p>
        </w:tc>
        <w:tc>
          <w:tcPr>
            <w:tcW w:w="0" w:type="auto"/>
            <w:vAlign w:val="center"/>
          </w:tcPr>
          <w:p w14:paraId="7885E7FB" w14:textId="77777777" w:rsidR="00014A0A" w:rsidRPr="00DD5DBB" w:rsidRDefault="00014A0A" w:rsidP="00232C90">
            <w:pPr>
              <w:jc w:val="center"/>
            </w:pPr>
            <w:r w:rsidRPr="00DD5DBB">
              <w:t>Ахроматичне</w:t>
            </w:r>
          </w:p>
        </w:tc>
        <w:tc>
          <w:tcPr>
            <w:tcW w:w="0" w:type="auto"/>
            <w:vAlign w:val="center"/>
          </w:tcPr>
          <w:p w14:paraId="44218DC8" w14:textId="77777777" w:rsidR="00014A0A" w:rsidRPr="00DD5DBB" w:rsidRDefault="00014A0A" w:rsidP="00232C90">
            <w:pPr>
              <w:jc w:val="center"/>
            </w:pPr>
            <w:r w:rsidRPr="00DD5DBB">
              <w:t>2</w:t>
            </w:r>
          </w:p>
        </w:tc>
      </w:tr>
      <w:tr w:rsidR="00014A0A" w:rsidRPr="00DD5DBB" w14:paraId="6DC44D24" w14:textId="77777777" w:rsidTr="00014A0A">
        <w:trPr>
          <w:jc w:val="center"/>
        </w:trPr>
        <w:tc>
          <w:tcPr>
            <w:tcW w:w="0" w:type="auto"/>
            <w:vMerge/>
            <w:vAlign w:val="center"/>
          </w:tcPr>
          <w:p w14:paraId="4A87619A" w14:textId="77777777" w:rsidR="00014A0A" w:rsidRPr="00DD5DBB" w:rsidRDefault="00014A0A" w:rsidP="00232C90">
            <w:pPr>
              <w:jc w:val="center"/>
            </w:pPr>
          </w:p>
        </w:tc>
        <w:tc>
          <w:tcPr>
            <w:tcW w:w="1613" w:type="dxa"/>
            <w:vAlign w:val="center"/>
          </w:tcPr>
          <w:p w14:paraId="46B83606" w14:textId="77777777" w:rsidR="00014A0A" w:rsidRPr="00DD5DBB" w:rsidRDefault="00014A0A" w:rsidP="00232C90">
            <w:pPr>
              <w:jc w:val="center"/>
            </w:pPr>
            <w:r w:rsidRPr="00DD5DBB">
              <w:t>Світлість</w:t>
            </w:r>
          </w:p>
        </w:tc>
        <w:tc>
          <w:tcPr>
            <w:tcW w:w="0" w:type="auto"/>
            <w:vAlign w:val="center"/>
          </w:tcPr>
          <w:p w14:paraId="23FD5F4B" w14:textId="77777777" w:rsidR="00014A0A" w:rsidRPr="00DD5DBB" w:rsidRDefault="00014A0A" w:rsidP="00232C90">
            <w:pPr>
              <w:jc w:val="center"/>
            </w:pPr>
            <w:r w:rsidRPr="00DD5DBB">
              <w:t>ІІІ</w:t>
            </w:r>
          </w:p>
        </w:tc>
        <w:tc>
          <w:tcPr>
            <w:tcW w:w="0" w:type="auto"/>
            <w:vAlign w:val="center"/>
          </w:tcPr>
          <w:p w14:paraId="4A3D954A" w14:textId="77777777" w:rsidR="00014A0A" w:rsidRPr="00DD5DBB" w:rsidRDefault="00014A0A" w:rsidP="00232C90">
            <w:pPr>
              <w:jc w:val="center"/>
            </w:pPr>
            <w:r w:rsidRPr="00DD5DBB">
              <w:t>Темно-сіре</w:t>
            </w:r>
          </w:p>
        </w:tc>
        <w:tc>
          <w:tcPr>
            <w:tcW w:w="0" w:type="auto"/>
            <w:vAlign w:val="center"/>
          </w:tcPr>
          <w:p w14:paraId="379517F1" w14:textId="77777777" w:rsidR="00014A0A" w:rsidRPr="00DD5DBB" w:rsidRDefault="00014A0A" w:rsidP="00232C90">
            <w:pPr>
              <w:jc w:val="center"/>
            </w:pPr>
            <w:r w:rsidRPr="00DD5DBB">
              <w:t>1</w:t>
            </w:r>
          </w:p>
        </w:tc>
      </w:tr>
      <w:tr w:rsidR="00014A0A" w:rsidRPr="00DD5DBB" w14:paraId="3D37C933" w14:textId="77777777" w:rsidTr="00014A0A">
        <w:trPr>
          <w:jc w:val="center"/>
        </w:trPr>
        <w:tc>
          <w:tcPr>
            <w:tcW w:w="0" w:type="auto"/>
            <w:vMerge/>
            <w:vAlign w:val="center"/>
          </w:tcPr>
          <w:p w14:paraId="1ED0610E" w14:textId="77777777" w:rsidR="00014A0A" w:rsidRPr="00DD5DBB" w:rsidRDefault="00014A0A" w:rsidP="00232C90">
            <w:pPr>
              <w:jc w:val="center"/>
            </w:pPr>
          </w:p>
        </w:tc>
        <w:tc>
          <w:tcPr>
            <w:tcW w:w="1613" w:type="dxa"/>
            <w:vAlign w:val="center"/>
          </w:tcPr>
          <w:p w14:paraId="3B281D0B" w14:textId="77777777" w:rsidR="00014A0A" w:rsidRPr="00DD5DBB" w:rsidRDefault="00014A0A" w:rsidP="00232C90">
            <w:pPr>
              <w:jc w:val="center"/>
            </w:pPr>
            <w:r w:rsidRPr="00DD5DBB">
              <w:t>Кольорова перевага</w:t>
            </w:r>
          </w:p>
        </w:tc>
        <w:tc>
          <w:tcPr>
            <w:tcW w:w="0" w:type="auto"/>
            <w:vAlign w:val="center"/>
          </w:tcPr>
          <w:p w14:paraId="0CEF095D" w14:textId="77777777" w:rsidR="00014A0A" w:rsidRPr="00DD5DBB" w:rsidRDefault="00014A0A" w:rsidP="00232C90">
            <w:pPr>
              <w:jc w:val="center"/>
            </w:pPr>
            <w:r w:rsidRPr="00DD5DBB">
              <w:t>ІІІ</w:t>
            </w:r>
          </w:p>
        </w:tc>
        <w:tc>
          <w:tcPr>
            <w:tcW w:w="0" w:type="auto"/>
            <w:vAlign w:val="center"/>
          </w:tcPr>
          <w:p w14:paraId="4946EA82" w14:textId="77777777" w:rsidR="00014A0A" w:rsidRPr="00DD5DBB" w:rsidRDefault="00014A0A" w:rsidP="00232C90">
            <w:pPr>
              <w:jc w:val="center"/>
            </w:pPr>
            <w:r w:rsidRPr="00DD5DBB">
              <w:t>Рядове</w:t>
            </w:r>
          </w:p>
        </w:tc>
        <w:tc>
          <w:tcPr>
            <w:tcW w:w="0" w:type="auto"/>
            <w:vAlign w:val="center"/>
          </w:tcPr>
          <w:p w14:paraId="409F6022" w14:textId="77777777" w:rsidR="00014A0A" w:rsidRPr="00DD5DBB" w:rsidRDefault="00014A0A" w:rsidP="00232C90">
            <w:pPr>
              <w:jc w:val="center"/>
            </w:pPr>
            <w:r w:rsidRPr="00DD5DBB">
              <w:t>2</w:t>
            </w:r>
          </w:p>
        </w:tc>
      </w:tr>
      <w:tr w:rsidR="00014A0A" w:rsidRPr="00DD5DBB" w14:paraId="0EC94CA6" w14:textId="77777777" w:rsidTr="00014A0A">
        <w:trPr>
          <w:jc w:val="center"/>
        </w:trPr>
        <w:tc>
          <w:tcPr>
            <w:tcW w:w="0" w:type="auto"/>
            <w:vMerge/>
            <w:vAlign w:val="center"/>
          </w:tcPr>
          <w:p w14:paraId="202E82FE" w14:textId="77777777" w:rsidR="00014A0A" w:rsidRPr="00DD5DBB" w:rsidRDefault="00014A0A" w:rsidP="00232C90">
            <w:pPr>
              <w:jc w:val="center"/>
            </w:pPr>
          </w:p>
        </w:tc>
        <w:tc>
          <w:tcPr>
            <w:tcW w:w="1613" w:type="dxa"/>
            <w:vAlign w:val="center"/>
          </w:tcPr>
          <w:p w14:paraId="33641F78" w14:textId="77777777" w:rsidR="00014A0A" w:rsidRPr="00DD5DBB" w:rsidRDefault="00014A0A" w:rsidP="00232C90">
            <w:pPr>
              <w:jc w:val="center"/>
            </w:pPr>
            <w:r w:rsidRPr="00DD5DBB">
              <w:t>Однорідність</w:t>
            </w:r>
          </w:p>
        </w:tc>
        <w:tc>
          <w:tcPr>
            <w:tcW w:w="0" w:type="auto"/>
            <w:vAlign w:val="center"/>
          </w:tcPr>
          <w:p w14:paraId="2318063A" w14:textId="77777777" w:rsidR="00014A0A" w:rsidRPr="00DD5DBB" w:rsidRDefault="00014A0A" w:rsidP="00232C90">
            <w:pPr>
              <w:jc w:val="center"/>
            </w:pPr>
            <w:r w:rsidRPr="00DD5DBB">
              <w:t>І</w:t>
            </w:r>
          </w:p>
        </w:tc>
        <w:tc>
          <w:tcPr>
            <w:tcW w:w="0" w:type="auto"/>
            <w:vAlign w:val="center"/>
          </w:tcPr>
          <w:p w14:paraId="6BB3AB6B" w14:textId="77777777" w:rsidR="00014A0A" w:rsidRPr="00DD5DBB" w:rsidRDefault="00014A0A" w:rsidP="00232C90">
            <w:pPr>
              <w:jc w:val="center"/>
            </w:pPr>
            <w:r w:rsidRPr="00DD5DBB">
              <w:t>Однорідне</w:t>
            </w:r>
          </w:p>
        </w:tc>
        <w:tc>
          <w:tcPr>
            <w:tcW w:w="0" w:type="auto"/>
            <w:vAlign w:val="center"/>
          </w:tcPr>
          <w:p w14:paraId="66C42B98" w14:textId="77777777" w:rsidR="00014A0A" w:rsidRPr="00DD5DBB" w:rsidRDefault="00014A0A" w:rsidP="00232C90">
            <w:pPr>
              <w:jc w:val="center"/>
            </w:pPr>
            <w:r w:rsidRPr="00DD5DBB">
              <w:t>2</w:t>
            </w:r>
          </w:p>
        </w:tc>
      </w:tr>
      <w:tr w:rsidR="00014A0A" w:rsidRPr="00DD5DBB" w14:paraId="22EF93D0" w14:textId="77777777" w:rsidTr="00014A0A">
        <w:trPr>
          <w:jc w:val="center"/>
        </w:trPr>
        <w:tc>
          <w:tcPr>
            <w:tcW w:w="0" w:type="auto"/>
            <w:vMerge w:val="restart"/>
            <w:vAlign w:val="center"/>
          </w:tcPr>
          <w:p w14:paraId="5B8E3B65" w14:textId="77777777" w:rsidR="00014A0A" w:rsidRPr="00DD5DBB" w:rsidRDefault="00014A0A" w:rsidP="00232C90">
            <w:pPr>
              <w:jc w:val="center"/>
            </w:pPr>
            <w:r w:rsidRPr="00DD5DBB">
              <w:t>Текстура</w:t>
            </w:r>
          </w:p>
        </w:tc>
        <w:tc>
          <w:tcPr>
            <w:tcW w:w="1613" w:type="dxa"/>
            <w:vAlign w:val="center"/>
          </w:tcPr>
          <w:p w14:paraId="7A896948" w14:textId="77777777" w:rsidR="00014A0A" w:rsidRPr="00DD5DBB" w:rsidRDefault="00014A0A" w:rsidP="00232C90">
            <w:pPr>
              <w:jc w:val="center"/>
            </w:pPr>
            <w:r w:rsidRPr="00DD5DBB">
              <w:t>Малюнок</w:t>
            </w:r>
          </w:p>
        </w:tc>
        <w:tc>
          <w:tcPr>
            <w:tcW w:w="0" w:type="auto"/>
            <w:vAlign w:val="center"/>
          </w:tcPr>
          <w:p w14:paraId="0498D5F6" w14:textId="77777777" w:rsidR="00014A0A" w:rsidRPr="00DD5DBB" w:rsidRDefault="00014A0A" w:rsidP="00232C90">
            <w:pPr>
              <w:jc w:val="center"/>
            </w:pPr>
            <w:r w:rsidRPr="00DD5DBB">
              <w:t>ІІ</w:t>
            </w:r>
          </w:p>
        </w:tc>
        <w:tc>
          <w:tcPr>
            <w:tcW w:w="0" w:type="auto"/>
            <w:vAlign w:val="center"/>
          </w:tcPr>
          <w:p w14:paraId="7654F9EF" w14:textId="77777777" w:rsidR="00014A0A" w:rsidRPr="00DD5DBB" w:rsidRDefault="00014A0A" w:rsidP="00232C90">
            <w:pPr>
              <w:jc w:val="center"/>
            </w:pPr>
            <w:r w:rsidRPr="00DD5DBB">
              <w:t>Без малюнка</w:t>
            </w:r>
          </w:p>
        </w:tc>
        <w:tc>
          <w:tcPr>
            <w:tcW w:w="0" w:type="auto"/>
            <w:vAlign w:val="center"/>
          </w:tcPr>
          <w:p w14:paraId="35052F2D" w14:textId="77777777" w:rsidR="00014A0A" w:rsidRPr="00DD5DBB" w:rsidRDefault="00014A0A" w:rsidP="00232C90">
            <w:pPr>
              <w:jc w:val="center"/>
            </w:pPr>
            <w:r w:rsidRPr="00DD5DBB">
              <w:t>3</w:t>
            </w:r>
          </w:p>
        </w:tc>
      </w:tr>
      <w:tr w:rsidR="00014A0A" w:rsidRPr="00DD5DBB" w14:paraId="7EF78FE4" w14:textId="77777777" w:rsidTr="00014A0A">
        <w:trPr>
          <w:jc w:val="center"/>
        </w:trPr>
        <w:tc>
          <w:tcPr>
            <w:tcW w:w="0" w:type="auto"/>
            <w:vMerge/>
            <w:vAlign w:val="center"/>
          </w:tcPr>
          <w:p w14:paraId="5C064A75" w14:textId="77777777" w:rsidR="00014A0A" w:rsidRPr="00DD5DBB" w:rsidRDefault="00014A0A" w:rsidP="00232C90">
            <w:pPr>
              <w:jc w:val="center"/>
            </w:pPr>
          </w:p>
        </w:tc>
        <w:tc>
          <w:tcPr>
            <w:tcW w:w="1613" w:type="dxa"/>
            <w:vAlign w:val="center"/>
          </w:tcPr>
          <w:p w14:paraId="786357AC" w14:textId="77777777" w:rsidR="00014A0A" w:rsidRPr="00DD5DBB" w:rsidRDefault="00014A0A" w:rsidP="00232C90">
            <w:pPr>
              <w:jc w:val="center"/>
            </w:pPr>
            <w:r w:rsidRPr="00DD5DBB">
              <w:t>Структура</w:t>
            </w:r>
          </w:p>
        </w:tc>
        <w:tc>
          <w:tcPr>
            <w:tcW w:w="0" w:type="auto"/>
            <w:vAlign w:val="center"/>
          </w:tcPr>
          <w:p w14:paraId="16275447" w14:textId="77777777" w:rsidR="00014A0A" w:rsidRPr="00DD5DBB" w:rsidRDefault="00014A0A" w:rsidP="00232C90">
            <w:pPr>
              <w:jc w:val="center"/>
            </w:pPr>
            <w:r w:rsidRPr="00DD5DBB">
              <w:t>ІІ</w:t>
            </w:r>
          </w:p>
        </w:tc>
        <w:tc>
          <w:tcPr>
            <w:tcW w:w="0" w:type="auto"/>
            <w:vAlign w:val="center"/>
          </w:tcPr>
          <w:p w14:paraId="7DD8E5C1" w14:textId="77777777" w:rsidR="00014A0A" w:rsidRPr="00DD5DBB" w:rsidRDefault="00014A0A" w:rsidP="00232C90">
            <w:pPr>
              <w:jc w:val="center"/>
            </w:pPr>
            <w:r w:rsidRPr="00DD5DBB">
              <w:t>Дрібнозернисте</w:t>
            </w:r>
          </w:p>
        </w:tc>
        <w:tc>
          <w:tcPr>
            <w:tcW w:w="0" w:type="auto"/>
            <w:vAlign w:val="center"/>
          </w:tcPr>
          <w:p w14:paraId="04F325A3" w14:textId="77777777" w:rsidR="00014A0A" w:rsidRPr="00DD5DBB" w:rsidRDefault="00014A0A" w:rsidP="00232C90">
            <w:pPr>
              <w:jc w:val="center"/>
            </w:pPr>
            <w:r w:rsidRPr="00DD5DBB">
              <w:t>2</w:t>
            </w:r>
          </w:p>
        </w:tc>
      </w:tr>
      <w:tr w:rsidR="00014A0A" w:rsidRPr="00DD5DBB" w14:paraId="7BF10DC3" w14:textId="77777777" w:rsidTr="00014A0A">
        <w:trPr>
          <w:jc w:val="center"/>
        </w:trPr>
        <w:tc>
          <w:tcPr>
            <w:tcW w:w="0" w:type="auto"/>
            <w:vMerge/>
            <w:vAlign w:val="center"/>
          </w:tcPr>
          <w:p w14:paraId="7A580813" w14:textId="77777777" w:rsidR="00014A0A" w:rsidRPr="00DD5DBB" w:rsidRDefault="00014A0A" w:rsidP="00232C90">
            <w:pPr>
              <w:jc w:val="center"/>
            </w:pPr>
          </w:p>
        </w:tc>
        <w:tc>
          <w:tcPr>
            <w:tcW w:w="1613" w:type="dxa"/>
            <w:vAlign w:val="center"/>
          </w:tcPr>
          <w:p w14:paraId="1E3AB09F" w14:textId="77777777" w:rsidR="00014A0A" w:rsidRPr="00DD5DBB" w:rsidRDefault="00014A0A" w:rsidP="00232C90">
            <w:pPr>
              <w:jc w:val="center"/>
            </w:pPr>
            <w:r w:rsidRPr="00DD5DBB">
              <w:t>Просвічуваність</w:t>
            </w:r>
          </w:p>
        </w:tc>
        <w:tc>
          <w:tcPr>
            <w:tcW w:w="0" w:type="auto"/>
            <w:vAlign w:val="center"/>
          </w:tcPr>
          <w:p w14:paraId="4C969702" w14:textId="77777777" w:rsidR="00014A0A" w:rsidRPr="00DD5DBB" w:rsidRDefault="00014A0A" w:rsidP="00232C90">
            <w:pPr>
              <w:jc w:val="center"/>
            </w:pPr>
            <w:r w:rsidRPr="00DD5DBB">
              <w:t>ІІІ</w:t>
            </w:r>
          </w:p>
        </w:tc>
        <w:tc>
          <w:tcPr>
            <w:tcW w:w="0" w:type="auto"/>
            <w:vAlign w:val="center"/>
          </w:tcPr>
          <w:p w14:paraId="482BF9FF" w14:textId="77777777" w:rsidR="00014A0A" w:rsidRPr="00DD5DBB" w:rsidRDefault="00014A0A" w:rsidP="00232C90">
            <w:pPr>
              <w:jc w:val="center"/>
            </w:pPr>
            <w:r w:rsidRPr="00DD5DBB">
              <w:t>Не просвічується</w:t>
            </w:r>
          </w:p>
        </w:tc>
        <w:tc>
          <w:tcPr>
            <w:tcW w:w="0" w:type="auto"/>
            <w:vAlign w:val="center"/>
          </w:tcPr>
          <w:p w14:paraId="5A229669" w14:textId="77777777" w:rsidR="00014A0A" w:rsidRPr="00DD5DBB" w:rsidRDefault="00014A0A" w:rsidP="00232C90">
            <w:pPr>
              <w:jc w:val="center"/>
            </w:pPr>
            <w:r w:rsidRPr="00DD5DBB">
              <w:t>1</w:t>
            </w:r>
          </w:p>
        </w:tc>
      </w:tr>
      <w:tr w:rsidR="00014A0A" w:rsidRPr="00DD5DBB" w14:paraId="776D4667" w14:textId="77777777" w:rsidTr="00014A0A">
        <w:trPr>
          <w:jc w:val="center"/>
        </w:trPr>
        <w:tc>
          <w:tcPr>
            <w:tcW w:w="0" w:type="auto"/>
            <w:vAlign w:val="center"/>
          </w:tcPr>
          <w:p w14:paraId="69A9E6F3" w14:textId="77777777" w:rsidR="00014A0A" w:rsidRPr="00DD5DBB" w:rsidRDefault="00014A0A" w:rsidP="00232C90">
            <w:pPr>
              <w:jc w:val="center"/>
            </w:pPr>
            <w:r w:rsidRPr="00DD5DBB">
              <w:t>Фактура</w:t>
            </w:r>
          </w:p>
        </w:tc>
        <w:tc>
          <w:tcPr>
            <w:tcW w:w="1613" w:type="dxa"/>
            <w:vAlign w:val="center"/>
          </w:tcPr>
          <w:p w14:paraId="360DF4E2" w14:textId="77777777" w:rsidR="00014A0A" w:rsidRPr="00DD5DBB" w:rsidRDefault="00014A0A" w:rsidP="00232C90">
            <w:pPr>
              <w:jc w:val="center"/>
            </w:pPr>
            <w:proofErr w:type="spellStart"/>
            <w:r w:rsidRPr="00DD5DBB">
              <w:t>Поліруємість</w:t>
            </w:r>
            <w:proofErr w:type="spellEnd"/>
          </w:p>
        </w:tc>
        <w:tc>
          <w:tcPr>
            <w:tcW w:w="0" w:type="auto"/>
            <w:vAlign w:val="center"/>
          </w:tcPr>
          <w:p w14:paraId="50785E90" w14:textId="77777777" w:rsidR="00014A0A" w:rsidRPr="00DD5DBB" w:rsidRDefault="00014A0A" w:rsidP="00232C90">
            <w:pPr>
              <w:jc w:val="center"/>
            </w:pPr>
            <w:r w:rsidRPr="00DD5DBB">
              <w:t>ІІ</w:t>
            </w:r>
          </w:p>
        </w:tc>
        <w:tc>
          <w:tcPr>
            <w:tcW w:w="0" w:type="auto"/>
            <w:vAlign w:val="center"/>
          </w:tcPr>
          <w:p w14:paraId="34D099B2" w14:textId="77777777" w:rsidR="00014A0A" w:rsidRPr="00DD5DBB" w:rsidRDefault="00014A0A" w:rsidP="00232C90">
            <w:pPr>
              <w:jc w:val="center"/>
            </w:pPr>
            <w:r w:rsidRPr="00DD5DBB">
              <w:t xml:space="preserve">130-160 одиниць </w:t>
            </w:r>
            <w:proofErr w:type="spellStart"/>
            <w:r w:rsidRPr="00DD5DBB">
              <w:t>блискоміра</w:t>
            </w:r>
            <w:proofErr w:type="spellEnd"/>
          </w:p>
        </w:tc>
        <w:tc>
          <w:tcPr>
            <w:tcW w:w="0" w:type="auto"/>
            <w:vAlign w:val="center"/>
          </w:tcPr>
          <w:p w14:paraId="41A52445" w14:textId="77777777" w:rsidR="00014A0A" w:rsidRPr="00DD5DBB" w:rsidRDefault="00014A0A" w:rsidP="00232C90">
            <w:pPr>
              <w:jc w:val="center"/>
            </w:pPr>
            <w:r w:rsidRPr="00DD5DBB">
              <w:t>3</w:t>
            </w:r>
          </w:p>
        </w:tc>
      </w:tr>
    </w:tbl>
    <w:p w14:paraId="3632C75E" w14:textId="77777777" w:rsidR="00014A0A" w:rsidRPr="00DD5DBB" w:rsidRDefault="00014A0A" w:rsidP="00014A0A">
      <w:pPr>
        <w:ind w:left="360"/>
      </w:pPr>
    </w:p>
    <w:p w14:paraId="551734FE" w14:textId="77777777" w:rsidR="00014A0A" w:rsidRPr="00DD5DBB" w:rsidRDefault="00014A0A" w:rsidP="00014A0A">
      <w:pPr>
        <w:ind w:firstLine="426"/>
        <w:jc w:val="both"/>
      </w:pPr>
      <w:r w:rsidRPr="00DD5DBB">
        <w:t xml:space="preserve">Оцінка декоративності </w:t>
      </w:r>
      <w:proofErr w:type="spellStart"/>
      <w:r>
        <w:t>С</w:t>
      </w:r>
      <w:r w:rsidRPr="00DD5DBB">
        <w:t>ліпчицького</w:t>
      </w:r>
      <w:proofErr w:type="spellEnd"/>
      <w:r w:rsidRPr="00DD5DBB">
        <w:t xml:space="preserve"> габро виконувалась на 6 зразках у вигляді плит прямокутної форми полірованої фактури.</w:t>
      </w:r>
      <w:r>
        <w:t xml:space="preserve"> В</w:t>
      </w:r>
      <w:r w:rsidRPr="00DD5DBB">
        <w:t>ияв</w:t>
      </w:r>
      <w:r>
        <w:t>лено</w:t>
      </w:r>
      <w:r w:rsidRPr="00DD5DBB">
        <w:t xml:space="preserve"> дрібнозернисті вкраплення піроксену на фоні плагіоклазу.</w:t>
      </w:r>
    </w:p>
    <w:p w14:paraId="7658D7ED" w14:textId="77777777" w:rsidR="00014A0A" w:rsidRPr="00DD5DBB" w:rsidRDefault="00014A0A" w:rsidP="00014A0A">
      <w:pPr>
        <w:ind w:firstLine="426"/>
        <w:jc w:val="both"/>
      </w:pPr>
      <w:r w:rsidRPr="00DD5DBB">
        <w:t xml:space="preserve">В декоративному відношенні </w:t>
      </w:r>
      <w:proofErr w:type="spellStart"/>
      <w:r>
        <w:t>С</w:t>
      </w:r>
      <w:r w:rsidRPr="00DD5DBB">
        <w:t>ліпчицьке</w:t>
      </w:r>
      <w:proofErr w:type="spellEnd"/>
      <w:r w:rsidRPr="00DD5DBB">
        <w:t xml:space="preserve"> габро представлене ахроматичним різновидом, що характеризується в полірованій фактурі обробки темно-сірим кольором (ІІІ категорія світлості). Не має чітко вираженого малюнку.</w:t>
      </w:r>
    </w:p>
    <w:p w14:paraId="49608F44" w14:textId="77777777" w:rsidR="00014A0A" w:rsidRPr="00DD5DBB" w:rsidRDefault="00014A0A" w:rsidP="00014A0A">
      <w:pPr>
        <w:ind w:firstLine="426"/>
        <w:jc w:val="both"/>
      </w:pPr>
      <w:r w:rsidRPr="00DD5DBB">
        <w:t xml:space="preserve">Структура габро </w:t>
      </w:r>
      <w:proofErr w:type="spellStart"/>
      <w:r w:rsidRPr="00DD5DBB">
        <w:t>вцілому</w:t>
      </w:r>
      <w:proofErr w:type="spellEnd"/>
      <w:r w:rsidRPr="00DD5DBB">
        <w:t xml:space="preserve"> може бути охарактеризована як дрібнозерниста. Габро не просвічується, що відповідає ІІІ категорії по шкалі просвічуваності.</w:t>
      </w:r>
    </w:p>
    <w:p w14:paraId="1864FA66" w14:textId="77777777" w:rsidR="00014A0A" w:rsidRPr="00DD5DBB" w:rsidRDefault="00014A0A" w:rsidP="00014A0A">
      <w:pPr>
        <w:ind w:firstLine="426"/>
        <w:jc w:val="both"/>
      </w:pPr>
      <w:r w:rsidRPr="00DD5DBB">
        <w:t xml:space="preserve">До переваг </w:t>
      </w:r>
      <w:proofErr w:type="spellStart"/>
      <w:r>
        <w:t>С</w:t>
      </w:r>
      <w:r w:rsidRPr="00DD5DBB">
        <w:t>ліпчицького</w:t>
      </w:r>
      <w:proofErr w:type="spellEnd"/>
      <w:r w:rsidRPr="00DD5DBB">
        <w:t xml:space="preserve"> габро слід віднести його здатність добре поліруватися, що відповідає ІІ категорії </w:t>
      </w:r>
      <w:proofErr w:type="spellStart"/>
      <w:r w:rsidRPr="00DD5DBB">
        <w:t>поліруємості</w:t>
      </w:r>
      <w:proofErr w:type="spellEnd"/>
      <w:r w:rsidRPr="00DD5DBB">
        <w:t xml:space="preserve"> (130-160 одиниць по шкалі </w:t>
      </w:r>
      <w:proofErr w:type="spellStart"/>
      <w:r w:rsidRPr="00DD5DBB">
        <w:t>блискоміра</w:t>
      </w:r>
      <w:proofErr w:type="spellEnd"/>
      <w:r w:rsidRPr="00DD5DBB">
        <w:t>).</w:t>
      </w:r>
    </w:p>
    <w:p w14:paraId="74E6D499" w14:textId="77777777" w:rsidR="00014A0A" w:rsidRPr="00DD5DBB" w:rsidRDefault="00014A0A" w:rsidP="00014A0A">
      <w:pPr>
        <w:ind w:firstLine="426"/>
        <w:jc w:val="both"/>
      </w:pPr>
      <w:r w:rsidRPr="00DD5DBB">
        <w:t>Для встановлення класу декоративності габро спочатку підрахуємо загаль</w:t>
      </w:r>
      <w:r>
        <w:t>н</w:t>
      </w:r>
      <w:r w:rsidRPr="00DD5DBB">
        <w:t>у оцінку декоративності по формулі:</w:t>
      </w:r>
    </w:p>
    <w:p w14:paraId="5676DE9A" w14:textId="77777777" w:rsidR="00014A0A" w:rsidRPr="00DD5DBB" w:rsidRDefault="00014A0A" w:rsidP="00014A0A">
      <w:pPr>
        <w:ind w:left="360" w:firstLine="491"/>
        <w:jc w:val="center"/>
        <w:rPr>
          <w:i/>
        </w:rPr>
      </w:pPr>
      <w:r w:rsidRPr="00DD5DBB">
        <w:rPr>
          <w:i/>
        </w:rPr>
        <w:t>А</w:t>
      </w:r>
      <w:r>
        <w:rPr>
          <w:i/>
        </w:rPr>
        <w:t> </w:t>
      </w:r>
      <w:r w:rsidRPr="00DD5DBB">
        <w:rPr>
          <w:i/>
        </w:rPr>
        <w:t>=</w:t>
      </w:r>
      <w:r>
        <w:rPr>
          <w:i/>
        </w:rPr>
        <w:t> </w:t>
      </w:r>
      <w:r w:rsidRPr="00DD5DBB">
        <w:rPr>
          <w:i/>
        </w:rPr>
        <w:t>(2+1+2+2)+(3+2+1)+3</w:t>
      </w:r>
      <w:r>
        <w:rPr>
          <w:i/>
        </w:rPr>
        <w:t> </w:t>
      </w:r>
      <w:r w:rsidRPr="00DD5DBB">
        <w:rPr>
          <w:i/>
        </w:rPr>
        <w:t>=</w:t>
      </w:r>
      <w:r>
        <w:rPr>
          <w:i/>
        </w:rPr>
        <w:t xml:space="preserve"> 16 </w:t>
      </w:r>
      <w:r w:rsidRPr="00DD5DBB">
        <w:rPr>
          <w:i/>
        </w:rPr>
        <w:t>балів.</w:t>
      </w:r>
    </w:p>
    <w:p w14:paraId="141E72C9" w14:textId="147816D1" w:rsidR="004D48C3" w:rsidRDefault="00014A0A" w:rsidP="00014A0A">
      <w:pPr>
        <w:ind w:firstLine="426"/>
        <w:jc w:val="both"/>
      </w:pPr>
      <w:r>
        <w:t>У</w:t>
      </w:r>
      <w:r w:rsidRPr="00DD5DBB">
        <w:t xml:space="preserve"> відповідності до класифікації облицювального каменю </w:t>
      </w:r>
      <w:proofErr w:type="spellStart"/>
      <w:r>
        <w:t>С</w:t>
      </w:r>
      <w:r w:rsidRPr="00DD5DBB">
        <w:t>ліпчицьке</w:t>
      </w:r>
      <w:proofErr w:type="spellEnd"/>
      <w:r w:rsidRPr="00DD5DBB">
        <w:t xml:space="preserve"> габро по декоративності віднесемо до ІІІ класу, тобто він є </w:t>
      </w:r>
      <w:proofErr w:type="spellStart"/>
      <w:r w:rsidRPr="00DD5DBB">
        <w:t>малодекоративним</w:t>
      </w:r>
      <w:proofErr w:type="spellEnd"/>
      <w:r w:rsidRPr="00DD5DBB">
        <w:t>.</w:t>
      </w:r>
      <w:r>
        <w:t xml:space="preserve"> </w:t>
      </w:r>
      <w:r w:rsidRPr="00DD5DBB">
        <w:t xml:space="preserve">Облицювальні плити високої якості з габро зустрічаються дуже </w:t>
      </w:r>
      <w:proofErr w:type="spellStart"/>
      <w:r w:rsidRPr="00DD5DBB">
        <w:t>рідко</w:t>
      </w:r>
      <w:proofErr w:type="spellEnd"/>
      <w:r w:rsidRPr="00DD5DBB">
        <w:t xml:space="preserve">, тому вони мають більш високу вартість в порівнянні з гранітами.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7"/>
        <w:gridCol w:w="2180"/>
        <w:gridCol w:w="1005"/>
        <w:gridCol w:w="3824"/>
        <w:gridCol w:w="1266"/>
      </w:tblGrid>
      <w:tr w:rsidR="00EB0364" w:rsidRPr="00995125" w14:paraId="55D760C6" w14:textId="77777777" w:rsidTr="00EB0364">
        <w:trPr>
          <w:trHeight w:val="821"/>
        </w:trPr>
        <w:tc>
          <w:tcPr>
            <w:tcW w:w="817" w:type="pct"/>
            <w:tcBorders>
              <w:bottom w:val="double" w:sz="4" w:space="0" w:color="auto"/>
            </w:tcBorders>
            <w:vAlign w:val="center"/>
          </w:tcPr>
          <w:p w14:paraId="6ED62A69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bookmarkStart w:id="0" w:name="_GoBack"/>
            <w:r w:rsidRPr="00995125">
              <w:rPr>
                <w:color w:val="000000"/>
                <w:sz w:val="16"/>
                <w:szCs w:val="16"/>
                <w:lang w:eastAsia="uk-UA"/>
              </w:rPr>
              <w:lastRenderedPageBreak/>
              <w:t>Основний показник декоратив</w:t>
            </w:r>
            <w:r w:rsidRPr="00995125">
              <w:rPr>
                <w:color w:val="000000"/>
                <w:sz w:val="16"/>
                <w:szCs w:val="16"/>
                <w:lang w:eastAsia="uk-UA"/>
              </w:rPr>
              <w:softHyphen/>
              <w:t>ності</w:t>
            </w:r>
          </w:p>
        </w:tc>
        <w:tc>
          <w:tcPr>
            <w:tcW w:w="1102" w:type="pct"/>
            <w:tcBorders>
              <w:bottom w:val="double" w:sz="4" w:space="0" w:color="auto"/>
            </w:tcBorders>
            <w:vAlign w:val="center"/>
          </w:tcPr>
          <w:p w14:paraId="2925FFC6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995125">
              <w:rPr>
                <w:color w:val="000000"/>
                <w:sz w:val="16"/>
                <w:szCs w:val="16"/>
                <w:lang w:eastAsia="uk-UA"/>
              </w:rPr>
              <w:t>Ознака декоративності (позитивний)</w:t>
            </w:r>
          </w:p>
        </w:tc>
        <w:tc>
          <w:tcPr>
            <w:tcW w:w="508" w:type="pct"/>
            <w:tcBorders>
              <w:bottom w:val="double" w:sz="4" w:space="0" w:color="auto"/>
            </w:tcBorders>
            <w:vAlign w:val="center"/>
          </w:tcPr>
          <w:p w14:paraId="31D20BB3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995125">
              <w:rPr>
                <w:color w:val="000000"/>
                <w:sz w:val="16"/>
                <w:szCs w:val="16"/>
                <w:lang w:eastAsia="uk-UA"/>
              </w:rPr>
              <w:t>Кате</w:t>
            </w:r>
            <w:r w:rsidRPr="00995125">
              <w:rPr>
                <w:color w:val="000000"/>
                <w:sz w:val="16"/>
                <w:szCs w:val="16"/>
                <w:lang w:eastAsia="uk-UA"/>
              </w:rPr>
              <w:softHyphen/>
              <w:t>горія ознаки</w:t>
            </w:r>
          </w:p>
        </w:tc>
        <w:tc>
          <w:tcPr>
            <w:tcW w:w="1933" w:type="pct"/>
            <w:tcBorders>
              <w:bottom w:val="double" w:sz="4" w:space="0" w:color="auto"/>
            </w:tcBorders>
            <w:vAlign w:val="center"/>
          </w:tcPr>
          <w:p w14:paraId="6217916A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995125">
              <w:rPr>
                <w:color w:val="000000"/>
                <w:sz w:val="16"/>
                <w:szCs w:val="16"/>
                <w:lang w:eastAsia="uk-UA"/>
              </w:rPr>
              <w:t xml:space="preserve">Характеристика </w:t>
            </w:r>
            <w:r w:rsidRPr="00995125">
              <w:rPr>
                <w:color w:val="000000"/>
                <w:sz w:val="16"/>
                <w:szCs w:val="16"/>
                <w:lang w:eastAsia="uk-UA"/>
              </w:rPr>
              <w:br/>
              <w:t>ознаки</w:t>
            </w:r>
          </w:p>
        </w:tc>
        <w:tc>
          <w:tcPr>
            <w:tcW w:w="640" w:type="pct"/>
            <w:tcBorders>
              <w:bottom w:val="double" w:sz="4" w:space="0" w:color="auto"/>
            </w:tcBorders>
            <w:vAlign w:val="center"/>
          </w:tcPr>
          <w:p w14:paraId="3D3282F9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995125">
              <w:rPr>
                <w:color w:val="000000"/>
                <w:sz w:val="16"/>
                <w:szCs w:val="16"/>
                <w:lang w:eastAsia="uk-UA"/>
              </w:rPr>
              <w:t>Оцінка, бали</w:t>
            </w:r>
          </w:p>
        </w:tc>
      </w:tr>
      <w:tr w:rsidR="00EB0364" w:rsidRPr="00995125" w14:paraId="22064C7C" w14:textId="77777777" w:rsidTr="00EB0364">
        <w:tc>
          <w:tcPr>
            <w:tcW w:w="817" w:type="pct"/>
            <w:vMerge w:val="restart"/>
            <w:tcBorders>
              <w:top w:val="double" w:sz="4" w:space="0" w:color="auto"/>
            </w:tcBorders>
          </w:tcPr>
          <w:p w14:paraId="42A86F5C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Колір</w:t>
            </w:r>
          </w:p>
        </w:tc>
        <w:tc>
          <w:tcPr>
            <w:tcW w:w="1102" w:type="pct"/>
            <w:vMerge w:val="restart"/>
            <w:tcBorders>
              <w:top w:val="double" w:sz="4" w:space="0" w:color="auto"/>
            </w:tcBorders>
          </w:tcPr>
          <w:p w14:paraId="52C4F7AF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Кольоровість</w:t>
            </w:r>
          </w:p>
        </w:tc>
        <w:tc>
          <w:tcPr>
            <w:tcW w:w="508" w:type="pct"/>
            <w:tcBorders>
              <w:top w:val="double" w:sz="4" w:space="0" w:color="auto"/>
            </w:tcBorders>
          </w:tcPr>
          <w:p w14:paraId="695ED78D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I</w:t>
            </w:r>
          </w:p>
        </w:tc>
        <w:tc>
          <w:tcPr>
            <w:tcW w:w="1933" w:type="pct"/>
            <w:tcBorders>
              <w:top w:val="double" w:sz="4" w:space="0" w:color="auto"/>
            </w:tcBorders>
          </w:tcPr>
          <w:p w14:paraId="76803A66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Хроматичний</w:t>
            </w:r>
          </w:p>
        </w:tc>
        <w:tc>
          <w:tcPr>
            <w:tcW w:w="640" w:type="pct"/>
            <w:tcBorders>
              <w:top w:val="double" w:sz="4" w:space="0" w:color="auto"/>
            </w:tcBorders>
            <w:vAlign w:val="center"/>
          </w:tcPr>
          <w:p w14:paraId="304D56C3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5</w:t>
            </w:r>
          </w:p>
        </w:tc>
      </w:tr>
      <w:tr w:rsidR="00EB0364" w:rsidRPr="00995125" w14:paraId="45DA4097" w14:textId="77777777" w:rsidTr="00EB0364">
        <w:tc>
          <w:tcPr>
            <w:tcW w:w="817" w:type="pct"/>
            <w:vMerge/>
          </w:tcPr>
          <w:p w14:paraId="66B0FC1F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2EC5319E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5E0D33A4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1933" w:type="pct"/>
          </w:tcPr>
          <w:p w14:paraId="3B831217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Ахроматичний</w:t>
            </w:r>
          </w:p>
        </w:tc>
        <w:tc>
          <w:tcPr>
            <w:tcW w:w="640" w:type="pct"/>
            <w:vAlign w:val="center"/>
          </w:tcPr>
          <w:p w14:paraId="2E59CB55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2</w:t>
            </w:r>
          </w:p>
        </w:tc>
      </w:tr>
      <w:tr w:rsidR="00EB0364" w:rsidRPr="00995125" w14:paraId="5416EF4F" w14:textId="77777777" w:rsidTr="00EB0364">
        <w:tc>
          <w:tcPr>
            <w:tcW w:w="817" w:type="pct"/>
            <w:vMerge/>
          </w:tcPr>
          <w:p w14:paraId="60ECA9FC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 w:val="restart"/>
          </w:tcPr>
          <w:p w14:paraId="72420D2C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 xml:space="preserve">Насиченість за </w:t>
            </w:r>
            <w:r w:rsidRPr="00995125">
              <w:rPr>
                <w:i/>
                <w:color w:val="000000"/>
                <w:sz w:val="18"/>
                <w:szCs w:val="18"/>
              </w:rPr>
              <w:t>табл. 1.7</w:t>
            </w:r>
          </w:p>
        </w:tc>
        <w:tc>
          <w:tcPr>
            <w:tcW w:w="508" w:type="pct"/>
          </w:tcPr>
          <w:p w14:paraId="6B004F03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1933" w:type="pct"/>
          </w:tcPr>
          <w:p w14:paraId="05E41403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95125">
              <w:rPr>
                <w:color w:val="000000"/>
                <w:sz w:val="18"/>
                <w:szCs w:val="18"/>
              </w:rPr>
              <w:t>Інтенсивно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 xml:space="preserve"> насичений (0,8–1,0)</w:t>
            </w:r>
          </w:p>
        </w:tc>
        <w:tc>
          <w:tcPr>
            <w:tcW w:w="640" w:type="pct"/>
            <w:vAlign w:val="center"/>
          </w:tcPr>
          <w:p w14:paraId="19E07C8D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6</w:t>
            </w:r>
          </w:p>
        </w:tc>
      </w:tr>
      <w:tr w:rsidR="00EB0364" w:rsidRPr="00995125" w14:paraId="1A738797" w14:textId="77777777" w:rsidTr="00EB0364">
        <w:tc>
          <w:tcPr>
            <w:tcW w:w="817" w:type="pct"/>
            <w:vMerge/>
          </w:tcPr>
          <w:p w14:paraId="0EE78B7C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63DEC918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74D58EA2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1933" w:type="pct"/>
          </w:tcPr>
          <w:p w14:paraId="3FCDD2CA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95125">
              <w:rPr>
                <w:color w:val="000000"/>
                <w:sz w:val="18"/>
                <w:szCs w:val="18"/>
              </w:rPr>
              <w:t>Середньонасичений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 xml:space="preserve"> (0,4–0,8)</w:t>
            </w:r>
          </w:p>
        </w:tc>
        <w:tc>
          <w:tcPr>
            <w:tcW w:w="640" w:type="pct"/>
            <w:vAlign w:val="center"/>
          </w:tcPr>
          <w:p w14:paraId="561C65A0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4</w:t>
            </w:r>
          </w:p>
        </w:tc>
      </w:tr>
      <w:tr w:rsidR="00EB0364" w:rsidRPr="00995125" w14:paraId="479363AA" w14:textId="77777777" w:rsidTr="00EB0364">
        <w:tc>
          <w:tcPr>
            <w:tcW w:w="817" w:type="pct"/>
            <w:vMerge/>
          </w:tcPr>
          <w:p w14:paraId="5D2564E0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7E9BC7FA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3953C386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III</w:t>
            </w:r>
          </w:p>
        </w:tc>
        <w:tc>
          <w:tcPr>
            <w:tcW w:w="1933" w:type="pct"/>
          </w:tcPr>
          <w:p w14:paraId="5D80AF57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95125">
              <w:rPr>
                <w:color w:val="000000"/>
                <w:sz w:val="18"/>
                <w:szCs w:val="18"/>
              </w:rPr>
              <w:t>Слабонасичений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 xml:space="preserve"> (0,1–0,4)</w:t>
            </w:r>
          </w:p>
        </w:tc>
        <w:tc>
          <w:tcPr>
            <w:tcW w:w="640" w:type="pct"/>
            <w:vAlign w:val="center"/>
          </w:tcPr>
          <w:p w14:paraId="2CD37745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3</w:t>
            </w:r>
          </w:p>
        </w:tc>
      </w:tr>
      <w:tr w:rsidR="00EB0364" w:rsidRPr="00995125" w14:paraId="00CED11E" w14:textId="77777777" w:rsidTr="00EB0364">
        <w:tc>
          <w:tcPr>
            <w:tcW w:w="817" w:type="pct"/>
            <w:vMerge/>
          </w:tcPr>
          <w:p w14:paraId="7C63432D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07150E10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4DC920E7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IV</w:t>
            </w:r>
          </w:p>
        </w:tc>
        <w:tc>
          <w:tcPr>
            <w:tcW w:w="1933" w:type="pct"/>
          </w:tcPr>
          <w:p w14:paraId="38001463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Ненасичений (0,1)</w:t>
            </w:r>
          </w:p>
        </w:tc>
        <w:tc>
          <w:tcPr>
            <w:tcW w:w="640" w:type="pct"/>
            <w:vAlign w:val="center"/>
          </w:tcPr>
          <w:p w14:paraId="761AE4F7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1</w:t>
            </w:r>
          </w:p>
        </w:tc>
      </w:tr>
      <w:tr w:rsidR="00EB0364" w:rsidRPr="00995125" w14:paraId="23A84C9A" w14:textId="77777777" w:rsidTr="00EB0364">
        <w:tc>
          <w:tcPr>
            <w:tcW w:w="817" w:type="pct"/>
            <w:vMerge/>
          </w:tcPr>
          <w:p w14:paraId="19392944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 w:val="restart"/>
          </w:tcPr>
          <w:p w14:paraId="40F0E67A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 xml:space="preserve">Світлість за </w:t>
            </w:r>
            <w:r w:rsidRPr="00995125">
              <w:rPr>
                <w:i/>
                <w:color w:val="000000"/>
                <w:sz w:val="18"/>
                <w:szCs w:val="18"/>
              </w:rPr>
              <w:t>табл. 1.8</w:t>
            </w:r>
          </w:p>
        </w:tc>
        <w:tc>
          <w:tcPr>
            <w:tcW w:w="508" w:type="pct"/>
          </w:tcPr>
          <w:p w14:paraId="74C6B451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1933" w:type="pct"/>
          </w:tcPr>
          <w:p w14:paraId="06006F6E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Чорний, біло-сірий, білий</w:t>
            </w:r>
          </w:p>
        </w:tc>
        <w:tc>
          <w:tcPr>
            <w:tcW w:w="640" w:type="pct"/>
            <w:vAlign w:val="center"/>
          </w:tcPr>
          <w:p w14:paraId="59BF86EE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4</w:t>
            </w:r>
          </w:p>
        </w:tc>
      </w:tr>
      <w:tr w:rsidR="00EB0364" w:rsidRPr="00995125" w14:paraId="0F92F7FC" w14:textId="77777777" w:rsidTr="00EB0364">
        <w:tc>
          <w:tcPr>
            <w:tcW w:w="817" w:type="pct"/>
            <w:vMerge/>
          </w:tcPr>
          <w:p w14:paraId="0A8F7841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3D0513F4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06DB5647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1933" w:type="pct"/>
          </w:tcPr>
          <w:p w14:paraId="2789A515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Світло-сірий, середньо-сірий</w:t>
            </w:r>
          </w:p>
        </w:tc>
        <w:tc>
          <w:tcPr>
            <w:tcW w:w="640" w:type="pct"/>
            <w:vAlign w:val="center"/>
          </w:tcPr>
          <w:p w14:paraId="668ECE73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2</w:t>
            </w:r>
          </w:p>
        </w:tc>
      </w:tr>
      <w:tr w:rsidR="00EB0364" w:rsidRPr="00995125" w14:paraId="2458AE0E" w14:textId="77777777" w:rsidTr="00EB0364">
        <w:tc>
          <w:tcPr>
            <w:tcW w:w="817" w:type="pct"/>
            <w:vMerge/>
            <w:tcBorders>
              <w:top w:val="single" w:sz="4" w:space="0" w:color="auto"/>
              <w:bottom w:val="double" w:sz="4" w:space="0" w:color="auto"/>
            </w:tcBorders>
          </w:tcPr>
          <w:p w14:paraId="144028BC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  <w:tcBorders>
              <w:top w:val="single" w:sz="4" w:space="0" w:color="auto"/>
              <w:bottom w:val="double" w:sz="4" w:space="0" w:color="auto"/>
            </w:tcBorders>
          </w:tcPr>
          <w:p w14:paraId="7C6771E2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double" w:sz="4" w:space="0" w:color="auto"/>
            </w:tcBorders>
          </w:tcPr>
          <w:p w14:paraId="2788F725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III</w:t>
            </w:r>
          </w:p>
        </w:tc>
        <w:tc>
          <w:tcPr>
            <w:tcW w:w="1933" w:type="pct"/>
            <w:tcBorders>
              <w:top w:val="single" w:sz="4" w:space="0" w:color="auto"/>
              <w:bottom w:val="double" w:sz="4" w:space="0" w:color="auto"/>
            </w:tcBorders>
          </w:tcPr>
          <w:p w14:paraId="4C7E0CA6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Темно-сірий, чорно-сірий</w:t>
            </w:r>
          </w:p>
        </w:tc>
        <w:tc>
          <w:tcPr>
            <w:tcW w:w="64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B81DB7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1</w:t>
            </w:r>
          </w:p>
        </w:tc>
      </w:tr>
      <w:tr w:rsidR="00EB0364" w:rsidRPr="00995125" w14:paraId="697F770F" w14:textId="77777777" w:rsidTr="00EB0364">
        <w:trPr>
          <w:trHeight w:val="821"/>
        </w:trPr>
        <w:tc>
          <w:tcPr>
            <w:tcW w:w="817" w:type="pct"/>
            <w:tcBorders>
              <w:bottom w:val="double" w:sz="4" w:space="0" w:color="auto"/>
            </w:tcBorders>
            <w:vAlign w:val="center"/>
          </w:tcPr>
          <w:p w14:paraId="4C8CE6C1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995125">
              <w:rPr>
                <w:color w:val="000000"/>
                <w:sz w:val="16"/>
                <w:szCs w:val="16"/>
                <w:lang w:eastAsia="uk-UA"/>
              </w:rPr>
              <w:t>Основний показник декоратив</w:t>
            </w:r>
            <w:r w:rsidRPr="00995125">
              <w:rPr>
                <w:color w:val="000000"/>
                <w:sz w:val="16"/>
                <w:szCs w:val="16"/>
                <w:lang w:eastAsia="uk-UA"/>
              </w:rPr>
              <w:softHyphen/>
              <w:t>ності</w:t>
            </w:r>
          </w:p>
        </w:tc>
        <w:tc>
          <w:tcPr>
            <w:tcW w:w="1102" w:type="pct"/>
            <w:tcBorders>
              <w:bottom w:val="double" w:sz="4" w:space="0" w:color="auto"/>
            </w:tcBorders>
            <w:vAlign w:val="center"/>
          </w:tcPr>
          <w:p w14:paraId="547D5B4B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995125">
              <w:rPr>
                <w:color w:val="000000"/>
                <w:sz w:val="16"/>
                <w:szCs w:val="16"/>
                <w:lang w:eastAsia="uk-UA"/>
              </w:rPr>
              <w:t>Ознака декоративності (позитивний)</w:t>
            </w:r>
          </w:p>
        </w:tc>
        <w:tc>
          <w:tcPr>
            <w:tcW w:w="508" w:type="pct"/>
            <w:tcBorders>
              <w:bottom w:val="double" w:sz="4" w:space="0" w:color="auto"/>
            </w:tcBorders>
            <w:vAlign w:val="center"/>
          </w:tcPr>
          <w:p w14:paraId="68243CA3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995125">
              <w:rPr>
                <w:color w:val="000000"/>
                <w:sz w:val="16"/>
                <w:szCs w:val="16"/>
                <w:lang w:eastAsia="uk-UA"/>
              </w:rPr>
              <w:t>Кате</w:t>
            </w:r>
            <w:r w:rsidRPr="00995125">
              <w:rPr>
                <w:color w:val="000000"/>
                <w:sz w:val="16"/>
                <w:szCs w:val="16"/>
                <w:lang w:eastAsia="uk-UA"/>
              </w:rPr>
              <w:softHyphen/>
              <w:t>горія ознаки</w:t>
            </w:r>
          </w:p>
        </w:tc>
        <w:tc>
          <w:tcPr>
            <w:tcW w:w="1933" w:type="pct"/>
            <w:tcBorders>
              <w:bottom w:val="double" w:sz="4" w:space="0" w:color="auto"/>
            </w:tcBorders>
            <w:vAlign w:val="center"/>
          </w:tcPr>
          <w:p w14:paraId="513724BC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995125">
              <w:rPr>
                <w:color w:val="000000"/>
                <w:sz w:val="16"/>
                <w:szCs w:val="16"/>
                <w:lang w:eastAsia="uk-UA"/>
              </w:rPr>
              <w:t xml:space="preserve">Характеристика </w:t>
            </w:r>
            <w:r w:rsidRPr="00995125">
              <w:rPr>
                <w:color w:val="000000"/>
                <w:sz w:val="16"/>
                <w:szCs w:val="16"/>
                <w:lang w:eastAsia="uk-UA"/>
              </w:rPr>
              <w:br/>
              <w:t>ознаки</w:t>
            </w:r>
          </w:p>
        </w:tc>
        <w:tc>
          <w:tcPr>
            <w:tcW w:w="640" w:type="pct"/>
            <w:tcBorders>
              <w:bottom w:val="double" w:sz="4" w:space="0" w:color="auto"/>
            </w:tcBorders>
            <w:vAlign w:val="center"/>
          </w:tcPr>
          <w:p w14:paraId="4B89333D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995125">
              <w:rPr>
                <w:color w:val="000000"/>
                <w:sz w:val="16"/>
                <w:szCs w:val="16"/>
                <w:lang w:eastAsia="uk-UA"/>
              </w:rPr>
              <w:t>Оцінка, бали</w:t>
            </w:r>
          </w:p>
        </w:tc>
      </w:tr>
      <w:tr w:rsidR="00EB0364" w:rsidRPr="00995125" w14:paraId="1DD03C4D" w14:textId="77777777" w:rsidTr="00EB0364">
        <w:tc>
          <w:tcPr>
            <w:tcW w:w="817" w:type="pct"/>
            <w:vMerge w:val="restart"/>
          </w:tcPr>
          <w:p w14:paraId="5A077ABA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Колір</w:t>
            </w:r>
          </w:p>
        </w:tc>
        <w:tc>
          <w:tcPr>
            <w:tcW w:w="1102" w:type="pct"/>
            <w:vMerge w:val="restart"/>
          </w:tcPr>
          <w:p w14:paraId="6BFC0A35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 xml:space="preserve">Колірна перевага за </w:t>
            </w:r>
            <w:r w:rsidRPr="00995125">
              <w:rPr>
                <w:i/>
                <w:color w:val="000000"/>
                <w:sz w:val="18"/>
                <w:szCs w:val="18"/>
              </w:rPr>
              <w:t>табл. 1.9</w:t>
            </w:r>
          </w:p>
        </w:tc>
        <w:tc>
          <w:tcPr>
            <w:tcW w:w="508" w:type="pct"/>
          </w:tcPr>
          <w:p w14:paraId="3F208EE3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1933" w:type="pct"/>
          </w:tcPr>
          <w:p w14:paraId="5F166937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Унікальний (винятково рідкісний)</w:t>
            </w:r>
          </w:p>
        </w:tc>
        <w:tc>
          <w:tcPr>
            <w:tcW w:w="640" w:type="pct"/>
            <w:vAlign w:val="center"/>
          </w:tcPr>
          <w:p w14:paraId="79CF3925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6</w:t>
            </w:r>
          </w:p>
        </w:tc>
      </w:tr>
      <w:tr w:rsidR="00EB0364" w:rsidRPr="00995125" w14:paraId="2F618C33" w14:textId="77777777" w:rsidTr="00EB0364">
        <w:tc>
          <w:tcPr>
            <w:tcW w:w="817" w:type="pct"/>
            <w:vMerge/>
          </w:tcPr>
          <w:p w14:paraId="58A61330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763B01A2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50BAA4F4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1933" w:type="pct"/>
          </w:tcPr>
          <w:p w14:paraId="2356FD48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 xml:space="preserve">Що порівняно </w:t>
            </w:r>
            <w:proofErr w:type="spellStart"/>
            <w:r w:rsidRPr="00995125">
              <w:rPr>
                <w:color w:val="000000"/>
                <w:sz w:val="18"/>
                <w:szCs w:val="18"/>
              </w:rPr>
              <w:t>рідко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 xml:space="preserve"> зустрічається</w:t>
            </w:r>
          </w:p>
        </w:tc>
        <w:tc>
          <w:tcPr>
            <w:tcW w:w="640" w:type="pct"/>
            <w:vAlign w:val="center"/>
          </w:tcPr>
          <w:p w14:paraId="5B3F886C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4</w:t>
            </w:r>
          </w:p>
        </w:tc>
      </w:tr>
      <w:tr w:rsidR="00EB0364" w:rsidRPr="00995125" w14:paraId="666D3B03" w14:textId="77777777" w:rsidTr="00EB0364">
        <w:tc>
          <w:tcPr>
            <w:tcW w:w="817" w:type="pct"/>
            <w:vMerge/>
          </w:tcPr>
          <w:p w14:paraId="4C4C48C2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25901837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23FDB260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III</w:t>
            </w:r>
          </w:p>
        </w:tc>
        <w:tc>
          <w:tcPr>
            <w:tcW w:w="1933" w:type="pct"/>
          </w:tcPr>
          <w:p w14:paraId="56B0CFC9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Рядовий</w:t>
            </w:r>
          </w:p>
        </w:tc>
        <w:tc>
          <w:tcPr>
            <w:tcW w:w="640" w:type="pct"/>
            <w:vAlign w:val="center"/>
          </w:tcPr>
          <w:p w14:paraId="582033BA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2</w:t>
            </w:r>
          </w:p>
        </w:tc>
      </w:tr>
      <w:tr w:rsidR="00EB0364" w:rsidRPr="00995125" w14:paraId="78FD0FBF" w14:textId="77777777" w:rsidTr="00EB0364">
        <w:tc>
          <w:tcPr>
            <w:tcW w:w="817" w:type="pct"/>
            <w:vMerge/>
          </w:tcPr>
          <w:p w14:paraId="077DD722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 w:val="restart"/>
          </w:tcPr>
          <w:p w14:paraId="01B2DC31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Однорідність</w:t>
            </w:r>
          </w:p>
        </w:tc>
        <w:tc>
          <w:tcPr>
            <w:tcW w:w="508" w:type="pct"/>
          </w:tcPr>
          <w:p w14:paraId="45B5F70D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1933" w:type="pct"/>
          </w:tcPr>
          <w:p w14:paraId="70D390DA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Однорідний тон</w:t>
            </w:r>
          </w:p>
        </w:tc>
        <w:tc>
          <w:tcPr>
            <w:tcW w:w="640" w:type="pct"/>
            <w:vAlign w:val="center"/>
          </w:tcPr>
          <w:p w14:paraId="7F68F7F3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2 (4)</w:t>
            </w:r>
          </w:p>
        </w:tc>
      </w:tr>
      <w:tr w:rsidR="00EB0364" w:rsidRPr="00995125" w14:paraId="096C0EBE" w14:textId="77777777" w:rsidTr="00EB0364">
        <w:tc>
          <w:tcPr>
            <w:tcW w:w="817" w:type="pct"/>
            <w:vMerge/>
          </w:tcPr>
          <w:p w14:paraId="1F5216F0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2B46B51A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529E7DF6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1933" w:type="pct"/>
          </w:tcPr>
          <w:p w14:paraId="25532634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Неоднорідний тон</w:t>
            </w:r>
          </w:p>
        </w:tc>
        <w:tc>
          <w:tcPr>
            <w:tcW w:w="640" w:type="pct"/>
            <w:vAlign w:val="center"/>
          </w:tcPr>
          <w:p w14:paraId="01ED5895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4 (2)</w:t>
            </w:r>
          </w:p>
        </w:tc>
      </w:tr>
      <w:tr w:rsidR="00EB0364" w:rsidRPr="00995125" w14:paraId="704DCDD6" w14:textId="77777777" w:rsidTr="00EB0364">
        <w:tc>
          <w:tcPr>
            <w:tcW w:w="817" w:type="pct"/>
            <w:vMerge/>
          </w:tcPr>
          <w:p w14:paraId="117E54DD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 w:val="restart"/>
          </w:tcPr>
          <w:p w14:paraId="368A517B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Поєднання кольорів (цю ознаку використо</w:t>
            </w:r>
            <w:r w:rsidRPr="00995125">
              <w:rPr>
                <w:color w:val="000000"/>
                <w:sz w:val="18"/>
                <w:szCs w:val="18"/>
              </w:rPr>
              <w:softHyphen/>
              <w:t>вують для кольорів хроматичного ряду)</w:t>
            </w:r>
          </w:p>
        </w:tc>
        <w:tc>
          <w:tcPr>
            <w:tcW w:w="508" w:type="pct"/>
          </w:tcPr>
          <w:p w14:paraId="7364B6E8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1933" w:type="pct"/>
          </w:tcPr>
          <w:p w14:paraId="79C9D4EB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 xml:space="preserve">Поліхромний із сприятливим поєднанням кольорів у межах </w:t>
            </w:r>
            <w:proofErr w:type="spellStart"/>
            <w:r w:rsidRPr="00995125">
              <w:rPr>
                <w:color w:val="000000"/>
                <w:sz w:val="18"/>
                <w:szCs w:val="18"/>
              </w:rPr>
              <w:t>нюансових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 xml:space="preserve"> гармоній, за наявності малюнка допускається колірний контраст</w:t>
            </w:r>
          </w:p>
        </w:tc>
        <w:tc>
          <w:tcPr>
            <w:tcW w:w="640" w:type="pct"/>
            <w:vAlign w:val="center"/>
          </w:tcPr>
          <w:p w14:paraId="4EFA3847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5</w:t>
            </w:r>
          </w:p>
        </w:tc>
      </w:tr>
      <w:tr w:rsidR="00EB0364" w:rsidRPr="00995125" w14:paraId="064A73F3" w14:textId="77777777" w:rsidTr="00EB0364">
        <w:tc>
          <w:tcPr>
            <w:tcW w:w="817" w:type="pct"/>
            <w:vMerge/>
          </w:tcPr>
          <w:p w14:paraId="73DE86F8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3AECDE97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2C24227F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1933" w:type="pct"/>
          </w:tcPr>
          <w:p w14:paraId="014C1B3C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Монохромний з гармонійними відхиленнями від домінуючого тону</w:t>
            </w:r>
          </w:p>
        </w:tc>
        <w:tc>
          <w:tcPr>
            <w:tcW w:w="640" w:type="pct"/>
            <w:vAlign w:val="center"/>
          </w:tcPr>
          <w:p w14:paraId="5FBD9002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3</w:t>
            </w:r>
          </w:p>
        </w:tc>
      </w:tr>
      <w:tr w:rsidR="00EB0364" w:rsidRPr="00995125" w14:paraId="519DDDED" w14:textId="77777777" w:rsidTr="00EB0364">
        <w:tc>
          <w:tcPr>
            <w:tcW w:w="817" w:type="pct"/>
            <w:vMerge/>
            <w:tcBorders>
              <w:bottom w:val="single" w:sz="4" w:space="0" w:color="auto"/>
            </w:tcBorders>
          </w:tcPr>
          <w:p w14:paraId="714EDA56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  <w:tcBorders>
              <w:bottom w:val="single" w:sz="4" w:space="0" w:color="auto"/>
            </w:tcBorders>
          </w:tcPr>
          <w:p w14:paraId="791B03C2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1C6C26AF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III</w:t>
            </w:r>
          </w:p>
        </w:tc>
        <w:tc>
          <w:tcPr>
            <w:tcW w:w="1933" w:type="pct"/>
          </w:tcPr>
          <w:p w14:paraId="7C14CF21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Поліхромний з несприятливим поєднанням кольорів, що не створюють загального малюнка</w:t>
            </w:r>
          </w:p>
        </w:tc>
        <w:tc>
          <w:tcPr>
            <w:tcW w:w="640" w:type="pct"/>
            <w:vAlign w:val="center"/>
          </w:tcPr>
          <w:p w14:paraId="455B10BC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1</w:t>
            </w:r>
          </w:p>
        </w:tc>
      </w:tr>
      <w:tr w:rsidR="00EB0364" w:rsidRPr="00995125" w14:paraId="06D671BB" w14:textId="77777777" w:rsidTr="00EB0364">
        <w:tc>
          <w:tcPr>
            <w:tcW w:w="817" w:type="pct"/>
            <w:vMerge w:val="restart"/>
            <w:tcBorders>
              <w:top w:val="single" w:sz="4" w:space="0" w:color="auto"/>
            </w:tcBorders>
          </w:tcPr>
          <w:p w14:paraId="3057C0F0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Текстура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</w:tcBorders>
          </w:tcPr>
          <w:p w14:paraId="319189FC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 xml:space="preserve">Малюнок (див. </w:t>
            </w:r>
            <w:r w:rsidRPr="00995125">
              <w:rPr>
                <w:i/>
                <w:color w:val="000000"/>
                <w:sz w:val="18"/>
                <w:szCs w:val="18"/>
                <w:lang w:eastAsia="uk-UA"/>
              </w:rPr>
              <w:t>табл. 1.2</w:t>
            </w:r>
            <w:r w:rsidRPr="00995125">
              <w:rPr>
                <w:color w:val="000000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508" w:type="pct"/>
          </w:tcPr>
          <w:p w14:paraId="3767575F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I</w:t>
            </w:r>
          </w:p>
        </w:tc>
        <w:tc>
          <w:tcPr>
            <w:tcW w:w="1933" w:type="pct"/>
          </w:tcPr>
          <w:p w14:paraId="128FB4A7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Шаруватий, хмарний, з гармонійно розташованими прожилками, що уможливлює створити загальний малюнок</w:t>
            </w:r>
          </w:p>
        </w:tc>
        <w:tc>
          <w:tcPr>
            <w:tcW w:w="640" w:type="pct"/>
            <w:vAlign w:val="center"/>
          </w:tcPr>
          <w:p w14:paraId="2E1215AE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6</w:t>
            </w:r>
          </w:p>
        </w:tc>
      </w:tr>
      <w:tr w:rsidR="00EB0364" w:rsidRPr="00995125" w14:paraId="199B0D56" w14:textId="77777777" w:rsidTr="00EB0364">
        <w:tc>
          <w:tcPr>
            <w:tcW w:w="817" w:type="pct"/>
            <w:vMerge/>
          </w:tcPr>
          <w:p w14:paraId="6BD5CB47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03E4536A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6960BD48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1933" w:type="pct"/>
          </w:tcPr>
          <w:p w14:paraId="3F4A60B4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Без малюнка</w:t>
            </w:r>
          </w:p>
        </w:tc>
        <w:tc>
          <w:tcPr>
            <w:tcW w:w="640" w:type="pct"/>
            <w:vAlign w:val="center"/>
          </w:tcPr>
          <w:p w14:paraId="236CA24C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3</w:t>
            </w:r>
          </w:p>
        </w:tc>
      </w:tr>
      <w:tr w:rsidR="00EB0364" w:rsidRPr="00995125" w14:paraId="2071CDC6" w14:textId="77777777" w:rsidTr="00EB0364">
        <w:tc>
          <w:tcPr>
            <w:tcW w:w="817" w:type="pct"/>
            <w:vMerge/>
          </w:tcPr>
          <w:p w14:paraId="6C5B59E8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079505EE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7B113D9F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III</w:t>
            </w:r>
          </w:p>
        </w:tc>
        <w:tc>
          <w:tcPr>
            <w:tcW w:w="1933" w:type="pct"/>
          </w:tcPr>
          <w:p w14:paraId="5F75E583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 xml:space="preserve">З малюнком у вигляді січних прожилків, без гармонійного поєднання з фоном у мармурів, </w:t>
            </w:r>
            <w:proofErr w:type="spellStart"/>
            <w:r w:rsidRPr="00995125">
              <w:rPr>
                <w:color w:val="000000"/>
                <w:sz w:val="18"/>
                <w:szCs w:val="18"/>
              </w:rPr>
              <w:t>мармуризованих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 xml:space="preserve"> вапняків</w:t>
            </w:r>
          </w:p>
        </w:tc>
        <w:tc>
          <w:tcPr>
            <w:tcW w:w="640" w:type="pct"/>
            <w:vAlign w:val="center"/>
          </w:tcPr>
          <w:p w14:paraId="48F2AA08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2</w:t>
            </w:r>
          </w:p>
        </w:tc>
      </w:tr>
      <w:tr w:rsidR="00EB0364" w:rsidRPr="00995125" w14:paraId="2C18A6E4" w14:textId="77777777" w:rsidTr="00EB0364">
        <w:tc>
          <w:tcPr>
            <w:tcW w:w="817" w:type="pct"/>
            <w:vMerge/>
          </w:tcPr>
          <w:p w14:paraId="48EFE8BD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36C08343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12786AB3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1933" w:type="pct"/>
          </w:tcPr>
          <w:p w14:paraId="30A201D6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 xml:space="preserve">Пейзажний, деревовидний, </w:t>
            </w:r>
            <w:proofErr w:type="spellStart"/>
            <w:r w:rsidRPr="00995125">
              <w:rPr>
                <w:color w:val="000000"/>
                <w:sz w:val="18"/>
                <w:szCs w:val="18"/>
              </w:rPr>
              <w:t>брекчієподібний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>, складений з декількох кольорів, без малюнка – однорідний</w:t>
            </w:r>
          </w:p>
        </w:tc>
        <w:tc>
          <w:tcPr>
            <w:tcW w:w="640" w:type="pct"/>
            <w:vAlign w:val="center"/>
          </w:tcPr>
          <w:p w14:paraId="522D3A0B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8</w:t>
            </w:r>
          </w:p>
        </w:tc>
      </w:tr>
      <w:tr w:rsidR="00EB0364" w:rsidRPr="00995125" w14:paraId="76F65BF5" w14:textId="77777777" w:rsidTr="00EB0364">
        <w:trPr>
          <w:trHeight w:val="821"/>
        </w:trPr>
        <w:tc>
          <w:tcPr>
            <w:tcW w:w="817" w:type="pct"/>
            <w:tcBorders>
              <w:bottom w:val="double" w:sz="4" w:space="0" w:color="auto"/>
            </w:tcBorders>
            <w:vAlign w:val="center"/>
          </w:tcPr>
          <w:p w14:paraId="7F5CDF18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995125">
              <w:rPr>
                <w:color w:val="000000"/>
                <w:sz w:val="16"/>
                <w:szCs w:val="16"/>
                <w:lang w:eastAsia="uk-UA"/>
              </w:rPr>
              <w:t>Основний показник декоратив</w:t>
            </w:r>
            <w:r w:rsidRPr="00995125">
              <w:rPr>
                <w:color w:val="000000"/>
                <w:sz w:val="16"/>
                <w:szCs w:val="16"/>
                <w:lang w:eastAsia="uk-UA"/>
              </w:rPr>
              <w:softHyphen/>
              <w:t>ності</w:t>
            </w:r>
          </w:p>
        </w:tc>
        <w:tc>
          <w:tcPr>
            <w:tcW w:w="1102" w:type="pct"/>
            <w:tcBorders>
              <w:bottom w:val="double" w:sz="4" w:space="0" w:color="auto"/>
            </w:tcBorders>
            <w:vAlign w:val="center"/>
          </w:tcPr>
          <w:p w14:paraId="28E790D5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995125">
              <w:rPr>
                <w:color w:val="000000"/>
                <w:sz w:val="16"/>
                <w:szCs w:val="16"/>
                <w:lang w:eastAsia="uk-UA"/>
              </w:rPr>
              <w:t>Ознака декоративності (позитивний)</w:t>
            </w:r>
          </w:p>
        </w:tc>
        <w:tc>
          <w:tcPr>
            <w:tcW w:w="508" w:type="pct"/>
            <w:tcBorders>
              <w:bottom w:val="double" w:sz="4" w:space="0" w:color="auto"/>
            </w:tcBorders>
            <w:vAlign w:val="center"/>
          </w:tcPr>
          <w:p w14:paraId="56AC119F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995125">
              <w:rPr>
                <w:color w:val="000000"/>
                <w:sz w:val="16"/>
                <w:szCs w:val="16"/>
                <w:lang w:eastAsia="uk-UA"/>
              </w:rPr>
              <w:t>Кате</w:t>
            </w:r>
            <w:r w:rsidRPr="00995125">
              <w:rPr>
                <w:color w:val="000000"/>
                <w:sz w:val="16"/>
                <w:szCs w:val="16"/>
                <w:lang w:eastAsia="uk-UA"/>
              </w:rPr>
              <w:softHyphen/>
              <w:t>горія ознаки</w:t>
            </w:r>
          </w:p>
        </w:tc>
        <w:tc>
          <w:tcPr>
            <w:tcW w:w="1933" w:type="pct"/>
            <w:tcBorders>
              <w:bottom w:val="double" w:sz="4" w:space="0" w:color="auto"/>
            </w:tcBorders>
            <w:vAlign w:val="center"/>
          </w:tcPr>
          <w:p w14:paraId="222CDD3A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995125">
              <w:rPr>
                <w:color w:val="000000"/>
                <w:sz w:val="16"/>
                <w:szCs w:val="16"/>
                <w:lang w:eastAsia="uk-UA"/>
              </w:rPr>
              <w:t xml:space="preserve">Характеристика </w:t>
            </w:r>
            <w:r w:rsidRPr="00995125">
              <w:rPr>
                <w:color w:val="000000"/>
                <w:sz w:val="16"/>
                <w:szCs w:val="16"/>
                <w:lang w:eastAsia="uk-UA"/>
              </w:rPr>
              <w:br/>
              <w:t>ознаки</w:t>
            </w:r>
          </w:p>
        </w:tc>
        <w:tc>
          <w:tcPr>
            <w:tcW w:w="640" w:type="pct"/>
            <w:tcBorders>
              <w:bottom w:val="double" w:sz="4" w:space="0" w:color="auto"/>
            </w:tcBorders>
            <w:vAlign w:val="center"/>
          </w:tcPr>
          <w:p w14:paraId="2E2FB318" w14:textId="77777777" w:rsidR="00EB0364" w:rsidRPr="00995125" w:rsidRDefault="00EB0364" w:rsidP="007B4D00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995125">
              <w:rPr>
                <w:color w:val="000000"/>
                <w:sz w:val="16"/>
                <w:szCs w:val="16"/>
                <w:lang w:eastAsia="uk-UA"/>
              </w:rPr>
              <w:t>Оцінка, бали</w:t>
            </w:r>
          </w:p>
        </w:tc>
      </w:tr>
      <w:tr w:rsidR="00EB0364" w:rsidRPr="00995125" w14:paraId="45907192" w14:textId="77777777" w:rsidTr="00EB0364">
        <w:tc>
          <w:tcPr>
            <w:tcW w:w="817" w:type="pct"/>
            <w:vMerge w:val="restart"/>
          </w:tcPr>
          <w:p w14:paraId="6432C7B4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 w:val="restart"/>
          </w:tcPr>
          <w:p w14:paraId="0B242E6B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0615732D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1933" w:type="pct"/>
          </w:tcPr>
          <w:p w14:paraId="7FF03094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 xml:space="preserve">Полосатий з прожилками, з </w:t>
            </w:r>
            <w:proofErr w:type="spellStart"/>
            <w:r w:rsidRPr="00995125">
              <w:rPr>
                <w:color w:val="000000"/>
                <w:sz w:val="18"/>
                <w:szCs w:val="18"/>
              </w:rPr>
              <w:t>тріщинами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 xml:space="preserve"> типу черепних швів, виконаних цементуючою речовиною, із закономірно розташованими порами у дуже пористих різновидів вапняків </w:t>
            </w:r>
          </w:p>
        </w:tc>
        <w:tc>
          <w:tcPr>
            <w:tcW w:w="640" w:type="pct"/>
            <w:vAlign w:val="center"/>
          </w:tcPr>
          <w:p w14:paraId="3C84968D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3</w:t>
            </w:r>
          </w:p>
        </w:tc>
      </w:tr>
      <w:tr w:rsidR="00EB0364" w:rsidRPr="00995125" w14:paraId="6A80CB5C" w14:textId="77777777" w:rsidTr="00EB0364">
        <w:tc>
          <w:tcPr>
            <w:tcW w:w="817" w:type="pct"/>
            <w:vMerge/>
          </w:tcPr>
          <w:p w14:paraId="5161B96B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2D130D5F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4EF4C4A3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III</w:t>
            </w:r>
          </w:p>
        </w:tc>
        <w:tc>
          <w:tcPr>
            <w:tcW w:w="1933" w:type="pct"/>
          </w:tcPr>
          <w:p w14:paraId="1F2873DD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Неправильний, у вигляді включень, що контрастують відносно загального фону</w:t>
            </w:r>
          </w:p>
        </w:tc>
        <w:tc>
          <w:tcPr>
            <w:tcW w:w="640" w:type="pct"/>
            <w:vAlign w:val="center"/>
          </w:tcPr>
          <w:p w14:paraId="6DF1A62C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2</w:t>
            </w:r>
          </w:p>
        </w:tc>
      </w:tr>
      <w:tr w:rsidR="00EB0364" w:rsidRPr="00995125" w14:paraId="4DC20E8B" w14:textId="77777777" w:rsidTr="00EB0364">
        <w:tc>
          <w:tcPr>
            <w:tcW w:w="817" w:type="pct"/>
            <w:vMerge/>
          </w:tcPr>
          <w:p w14:paraId="6A067F7B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</w:tcPr>
          <w:p w14:paraId="16558394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 xml:space="preserve">Структура за </w:t>
            </w:r>
            <w:r w:rsidRPr="00995125">
              <w:rPr>
                <w:i/>
                <w:color w:val="000000"/>
                <w:sz w:val="18"/>
                <w:szCs w:val="18"/>
              </w:rPr>
              <w:t>табл. 1.4</w:t>
            </w:r>
          </w:p>
        </w:tc>
        <w:tc>
          <w:tcPr>
            <w:tcW w:w="508" w:type="pct"/>
          </w:tcPr>
          <w:p w14:paraId="69A57BD6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1933" w:type="pct"/>
          </w:tcPr>
          <w:p w14:paraId="0C8CADFE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95125">
              <w:rPr>
                <w:color w:val="000000"/>
                <w:sz w:val="18"/>
                <w:szCs w:val="18"/>
              </w:rPr>
              <w:t>Крупно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 xml:space="preserve">- і </w:t>
            </w:r>
            <w:proofErr w:type="spellStart"/>
            <w:r w:rsidRPr="00995125">
              <w:rPr>
                <w:color w:val="000000"/>
                <w:sz w:val="18"/>
                <w:szCs w:val="18"/>
              </w:rPr>
              <w:t>гігантозернисті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 xml:space="preserve"> кольорові граніти, лабрадорит, габро-</w:t>
            </w:r>
            <w:proofErr w:type="spellStart"/>
            <w:r w:rsidRPr="00995125">
              <w:rPr>
                <w:color w:val="000000"/>
                <w:sz w:val="18"/>
                <w:szCs w:val="18"/>
              </w:rPr>
              <w:t>норити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 xml:space="preserve">, анортозити, дрібнозернисті сірі граніти, </w:t>
            </w:r>
            <w:proofErr w:type="spellStart"/>
            <w:r w:rsidRPr="00995125">
              <w:rPr>
                <w:color w:val="000000"/>
                <w:sz w:val="18"/>
                <w:szCs w:val="18"/>
              </w:rPr>
              <w:t>сієніти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 xml:space="preserve">, діорити, </w:t>
            </w:r>
            <w:proofErr w:type="spellStart"/>
            <w:r w:rsidRPr="00995125">
              <w:rPr>
                <w:color w:val="000000"/>
                <w:sz w:val="18"/>
                <w:szCs w:val="18"/>
              </w:rPr>
              <w:t>гранодіорити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 xml:space="preserve">, кварцити, пісковики, мармури, </w:t>
            </w:r>
            <w:proofErr w:type="spellStart"/>
            <w:r w:rsidRPr="00995125">
              <w:rPr>
                <w:color w:val="000000"/>
                <w:sz w:val="18"/>
                <w:szCs w:val="18"/>
              </w:rPr>
              <w:t>мармуризовані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 xml:space="preserve"> вапняки</w:t>
            </w:r>
          </w:p>
        </w:tc>
        <w:tc>
          <w:tcPr>
            <w:tcW w:w="640" w:type="pct"/>
            <w:vAlign w:val="center"/>
          </w:tcPr>
          <w:p w14:paraId="0BFB964F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4</w:t>
            </w:r>
          </w:p>
        </w:tc>
      </w:tr>
      <w:tr w:rsidR="00EB0364" w:rsidRPr="00995125" w14:paraId="5315268F" w14:textId="77777777" w:rsidTr="00EB0364">
        <w:tc>
          <w:tcPr>
            <w:tcW w:w="817" w:type="pct"/>
            <w:vMerge w:val="restart"/>
          </w:tcPr>
          <w:p w14:paraId="28B4CD07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Текстура</w:t>
            </w:r>
          </w:p>
        </w:tc>
        <w:tc>
          <w:tcPr>
            <w:tcW w:w="1102" w:type="pct"/>
          </w:tcPr>
          <w:p w14:paraId="3B2A59EA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 xml:space="preserve">Структура за </w:t>
            </w:r>
            <w:r w:rsidRPr="00995125">
              <w:rPr>
                <w:i/>
                <w:color w:val="000000"/>
                <w:sz w:val="18"/>
                <w:szCs w:val="18"/>
                <w:lang w:eastAsia="uk-UA"/>
              </w:rPr>
              <w:t>табл. 1.4</w:t>
            </w:r>
          </w:p>
        </w:tc>
        <w:tc>
          <w:tcPr>
            <w:tcW w:w="508" w:type="pct"/>
          </w:tcPr>
          <w:p w14:paraId="62C82DB6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II</w:t>
            </w:r>
          </w:p>
        </w:tc>
        <w:tc>
          <w:tcPr>
            <w:tcW w:w="1933" w:type="pct"/>
          </w:tcPr>
          <w:p w14:paraId="348E98CD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Середньо- і дрібнозернисті кольорові граніти, лабрадорит і габро, середньо- і грубозернисті сірі граніти,</w:t>
            </w:r>
          </w:p>
          <w:p w14:paraId="5D88C9B6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995125">
              <w:rPr>
                <w:color w:val="000000"/>
                <w:sz w:val="18"/>
                <w:szCs w:val="18"/>
                <w:lang w:eastAsia="uk-UA"/>
              </w:rPr>
              <w:t>сієніти</w:t>
            </w:r>
            <w:proofErr w:type="spellEnd"/>
            <w:r w:rsidRPr="00995125">
              <w:rPr>
                <w:color w:val="000000"/>
                <w:sz w:val="18"/>
                <w:szCs w:val="18"/>
                <w:lang w:eastAsia="uk-UA"/>
              </w:rPr>
              <w:t xml:space="preserve">, діорити, </w:t>
            </w:r>
            <w:proofErr w:type="spellStart"/>
            <w:r w:rsidRPr="00995125">
              <w:rPr>
                <w:color w:val="000000"/>
                <w:sz w:val="18"/>
                <w:szCs w:val="18"/>
                <w:lang w:eastAsia="uk-UA"/>
              </w:rPr>
              <w:t>гранодіорити</w:t>
            </w:r>
            <w:proofErr w:type="spellEnd"/>
            <w:r w:rsidRPr="00995125">
              <w:rPr>
                <w:color w:val="000000"/>
                <w:sz w:val="18"/>
                <w:szCs w:val="18"/>
                <w:lang w:eastAsia="uk-UA"/>
              </w:rPr>
              <w:t xml:space="preserve">, кварцити, пісковики, </w:t>
            </w:r>
            <w:r w:rsidRPr="00995125">
              <w:rPr>
                <w:color w:val="000000"/>
                <w:sz w:val="18"/>
                <w:szCs w:val="18"/>
              </w:rPr>
              <w:t xml:space="preserve">мармури, </w:t>
            </w:r>
            <w:proofErr w:type="spellStart"/>
            <w:r w:rsidRPr="00995125">
              <w:rPr>
                <w:color w:val="000000"/>
                <w:sz w:val="18"/>
                <w:szCs w:val="18"/>
              </w:rPr>
              <w:t>мармуризовані</w:t>
            </w:r>
            <w:proofErr w:type="spellEnd"/>
            <w:r w:rsidRPr="00995125">
              <w:rPr>
                <w:color w:val="000000"/>
                <w:sz w:val="18"/>
                <w:szCs w:val="18"/>
              </w:rPr>
              <w:t xml:space="preserve"> вапняки</w:t>
            </w:r>
          </w:p>
        </w:tc>
        <w:tc>
          <w:tcPr>
            <w:tcW w:w="640" w:type="pct"/>
            <w:vAlign w:val="center"/>
          </w:tcPr>
          <w:p w14:paraId="63AF31C4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2</w:t>
            </w:r>
          </w:p>
        </w:tc>
      </w:tr>
      <w:tr w:rsidR="00EB0364" w:rsidRPr="00995125" w14:paraId="7200625F" w14:textId="77777777" w:rsidTr="00EB0364">
        <w:tc>
          <w:tcPr>
            <w:tcW w:w="817" w:type="pct"/>
            <w:vMerge/>
          </w:tcPr>
          <w:p w14:paraId="6D752D8A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 w:val="restart"/>
          </w:tcPr>
          <w:p w14:paraId="4360EF0F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 xml:space="preserve">Просвічуваність за </w:t>
            </w:r>
            <w:r w:rsidRPr="00995125">
              <w:rPr>
                <w:i/>
                <w:color w:val="000000"/>
                <w:sz w:val="18"/>
                <w:szCs w:val="18"/>
              </w:rPr>
              <w:t>табл. 1.5</w:t>
            </w:r>
          </w:p>
        </w:tc>
        <w:tc>
          <w:tcPr>
            <w:tcW w:w="508" w:type="pct"/>
          </w:tcPr>
          <w:p w14:paraId="78BFE9E3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1933" w:type="pct"/>
          </w:tcPr>
          <w:p w14:paraId="757CA8B1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10–20 мм</w:t>
            </w:r>
          </w:p>
        </w:tc>
        <w:tc>
          <w:tcPr>
            <w:tcW w:w="640" w:type="pct"/>
          </w:tcPr>
          <w:p w14:paraId="4A6078A0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3</w:t>
            </w:r>
          </w:p>
        </w:tc>
      </w:tr>
      <w:tr w:rsidR="00EB0364" w:rsidRPr="00995125" w14:paraId="13CADE56" w14:textId="77777777" w:rsidTr="00EB0364">
        <w:tc>
          <w:tcPr>
            <w:tcW w:w="817" w:type="pct"/>
            <w:vMerge/>
          </w:tcPr>
          <w:p w14:paraId="13CAC4F6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64F2BAF3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4EFAF536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1933" w:type="pct"/>
          </w:tcPr>
          <w:p w14:paraId="0C9DF8E7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5–10 мм</w:t>
            </w:r>
          </w:p>
        </w:tc>
        <w:tc>
          <w:tcPr>
            <w:tcW w:w="640" w:type="pct"/>
          </w:tcPr>
          <w:p w14:paraId="2362790E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2</w:t>
            </w:r>
          </w:p>
        </w:tc>
      </w:tr>
      <w:tr w:rsidR="00EB0364" w:rsidRPr="00995125" w14:paraId="46D52A9F" w14:textId="77777777" w:rsidTr="00EB0364">
        <w:tc>
          <w:tcPr>
            <w:tcW w:w="817" w:type="pct"/>
            <w:vMerge/>
          </w:tcPr>
          <w:p w14:paraId="68C05152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34FCACF4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5C83D146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III</w:t>
            </w:r>
          </w:p>
        </w:tc>
        <w:tc>
          <w:tcPr>
            <w:tcW w:w="1933" w:type="pct"/>
          </w:tcPr>
          <w:p w14:paraId="480052F4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Не просвічуються</w:t>
            </w:r>
          </w:p>
        </w:tc>
        <w:tc>
          <w:tcPr>
            <w:tcW w:w="640" w:type="pct"/>
          </w:tcPr>
          <w:p w14:paraId="4F7B4364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1</w:t>
            </w:r>
          </w:p>
        </w:tc>
      </w:tr>
      <w:tr w:rsidR="00EB0364" w:rsidRPr="00995125" w14:paraId="31392C66" w14:textId="77777777" w:rsidTr="00EB0364">
        <w:tc>
          <w:tcPr>
            <w:tcW w:w="817" w:type="pct"/>
            <w:vMerge w:val="restart"/>
          </w:tcPr>
          <w:p w14:paraId="7AD0E0B0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Фактура</w:t>
            </w:r>
          </w:p>
        </w:tc>
        <w:tc>
          <w:tcPr>
            <w:tcW w:w="1102" w:type="pct"/>
            <w:vMerge w:val="restart"/>
          </w:tcPr>
          <w:p w14:paraId="3A48B25B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995125">
              <w:rPr>
                <w:color w:val="000000"/>
                <w:sz w:val="18"/>
                <w:szCs w:val="18"/>
                <w:lang w:eastAsia="uk-UA"/>
              </w:rPr>
              <w:t>Полірованість</w:t>
            </w:r>
            <w:proofErr w:type="spellEnd"/>
            <w:r w:rsidRPr="00995125">
              <w:rPr>
                <w:color w:val="000000"/>
                <w:sz w:val="18"/>
                <w:szCs w:val="18"/>
                <w:lang w:eastAsia="uk-UA"/>
              </w:rPr>
              <w:t xml:space="preserve"> за </w:t>
            </w:r>
            <w:r w:rsidRPr="00995125">
              <w:rPr>
                <w:i/>
                <w:color w:val="000000"/>
                <w:sz w:val="18"/>
                <w:szCs w:val="18"/>
                <w:lang w:eastAsia="uk-UA"/>
              </w:rPr>
              <w:t>табл. 1.1</w:t>
            </w:r>
          </w:p>
        </w:tc>
        <w:tc>
          <w:tcPr>
            <w:tcW w:w="508" w:type="pct"/>
          </w:tcPr>
          <w:p w14:paraId="11EF0EA0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I</w:t>
            </w:r>
          </w:p>
        </w:tc>
        <w:tc>
          <w:tcPr>
            <w:tcW w:w="1933" w:type="pct"/>
          </w:tcPr>
          <w:p w14:paraId="1B10C121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Більше 160 од.</w:t>
            </w:r>
          </w:p>
        </w:tc>
        <w:tc>
          <w:tcPr>
            <w:tcW w:w="640" w:type="pct"/>
          </w:tcPr>
          <w:p w14:paraId="6CCDE0E2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995125">
              <w:rPr>
                <w:color w:val="000000"/>
                <w:sz w:val="18"/>
                <w:szCs w:val="18"/>
                <w:lang w:eastAsia="uk-UA"/>
              </w:rPr>
              <w:t>5</w:t>
            </w:r>
          </w:p>
        </w:tc>
      </w:tr>
      <w:tr w:rsidR="00EB0364" w:rsidRPr="00995125" w14:paraId="21CE7919" w14:textId="77777777" w:rsidTr="00EB0364">
        <w:tc>
          <w:tcPr>
            <w:tcW w:w="817" w:type="pct"/>
            <w:vMerge/>
          </w:tcPr>
          <w:p w14:paraId="796906EA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4D3B323F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730382CF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1933" w:type="pct"/>
          </w:tcPr>
          <w:p w14:paraId="68BE3CED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Від 130 до 100 од.</w:t>
            </w:r>
          </w:p>
        </w:tc>
        <w:tc>
          <w:tcPr>
            <w:tcW w:w="640" w:type="pct"/>
          </w:tcPr>
          <w:p w14:paraId="65344881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3</w:t>
            </w:r>
          </w:p>
        </w:tc>
      </w:tr>
      <w:tr w:rsidR="00EB0364" w:rsidRPr="00995125" w14:paraId="49245DB9" w14:textId="77777777" w:rsidTr="00EB0364">
        <w:tc>
          <w:tcPr>
            <w:tcW w:w="817" w:type="pct"/>
            <w:vMerge/>
          </w:tcPr>
          <w:p w14:paraId="09086DB5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23656005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03215A31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III</w:t>
            </w:r>
          </w:p>
        </w:tc>
        <w:tc>
          <w:tcPr>
            <w:tcW w:w="1933" w:type="pct"/>
          </w:tcPr>
          <w:p w14:paraId="318DAA05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"70" 130 од.</w:t>
            </w:r>
          </w:p>
        </w:tc>
        <w:tc>
          <w:tcPr>
            <w:tcW w:w="640" w:type="pct"/>
          </w:tcPr>
          <w:p w14:paraId="22C05FB5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2</w:t>
            </w:r>
          </w:p>
        </w:tc>
      </w:tr>
      <w:tr w:rsidR="00EB0364" w:rsidRPr="00995125" w14:paraId="3B31739A" w14:textId="77777777" w:rsidTr="00EB0364">
        <w:tc>
          <w:tcPr>
            <w:tcW w:w="817" w:type="pct"/>
            <w:vMerge/>
          </w:tcPr>
          <w:p w14:paraId="132C5A2D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pct"/>
            <w:vMerge/>
          </w:tcPr>
          <w:p w14:paraId="278C2D44" w14:textId="77777777" w:rsidR="00EB0364" w:rsidRPr="00995125" w:rsidRDefault="00EB0364" w:rsidP="007B4D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</w:tcPr>
          <w:p w14:paraId="47B15707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IV</w:t>
            </w:r>
          </w:p>
        </w:tc>
        <w:tc>
          <w:tcPr>
            <w:tcW w:w="1933" w:type="pct"/>
          </w:tcPr>
          <w:p w14:paraId="796492C3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&lt;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95125">
              <w:rPr>
                <w:color w:val="000000"/>
                <w:sz w:val="18"/>
                <w:szCs w:val="18"/>
              </w:rPr>
              <w:t>70 од.</w:t>
            </w:r>
          </w:p>
        </w:tc>
        <w:tc>
          <w:tcPr>
            <w:tcW w:w="640" w:type="pct"/>
          </w:tcPr>
          <w:p w14:paraId="225F4046" w14:textId="77777777" w:rsidR="00EB0364" w:rsidRPr="00995125" w:rsidRDefault="00EB0364" w:rsidP="007B4D00">
            <w:pPr>
              <w:jc w:val="center"/>
              <w:rPr>
                <w:color w:val="000000"/>
                <w:sz w:val="18"/>
                <w:szCs w:val="18"/>
              </w:rPr>
            </w:pPr>
            <w:r w:rsidRPr="00995125">
              <w:rPr>
                <w:color w:val="000000"/>
                <w:sz w:val="18"/>
                <w:szCs w:val="18"/>
              </w:rPr>
              <w:t>1</w:t>
            </w:r>
          </w:p>
        </w:tc>
      </w:tr>
      <w:bookmarkEnd w:id="0"/>
    </w:tbl>
    <w:p w14:paraId="5E100C18" w14:textId="28ACD497" w:rsidR="00EB0364" w:rsidRDefault="00EB0364" w:rsidP="00014A0A">
      <w:pPr>
        <w:ind w:firstLine="426"/>
        <w:jc w:val="both"/>
      </w:pPr>
    </w:p>
    <w:p w14:paraId="09647B2D" w14:textId="77777777" w:rsidR="00EB0364" w:rsidRDefault="00EB0364" w:rsidP="00014A0A">
      <w:pPr>
        <w:ind w:firstLine="426"/>
        <w:jc w:val="both"/>
      </w:pPr>
    </w:p>
    <w:sectPr w:rsidR="00EB0364" w:rsidSect="00014A0A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14427"/>
    <w:multiLevelType w:val="hybridMultilevel"/>
    <w:tmpl w:val="909ADB7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044E9"/>
    <w:multiLevelType w:val="hybridMultilevel"/>
    <w:tmpl w:val="B7326D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0D"/>
    <w:rsid w:val="00014A0A"/>
    <w:rsid w:val="00252C0D"/>
    <w:rsid w:val="004D48C3"/>
    <w:rsid w:val="00EB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3282"/>
  <w15:chartTrackingRefBased/>
  <w15:docId w15:val="{A4348277-4E9D-492C-BFB4-83FC2855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4A0A"/>
    <w:pPr>
      <w:ind w:firstLine="340"/>
      <w:jc w:val="both"/>
    </w:pPr>
  </w:style>
  <w:style w:type="character" w:customStyle="1" w:styleId="a4">
    <w:name w:val="Основной текст с отступом Знак"/>
    <w:basedOn w:val="a0"/>
    <w:link w:val="a3"/>
    <w:rsid w:val="00014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14A0A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3917</Words>
  <Characters>2234</Characters>
  <Application>Microsoft Office Word</Application>
  <DocSecurity>0</DocSecurity>
  <Lines>18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2022-01-11T06:40:00Z</dcterms:created>
  <dcterms:modified xsi:type="dcterms:W3CDTF">2022-01-11T10:26:00Z</dcterms:modified>
</cp:coreProperties>
</file>