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60" w:rsidRPr="00D350BD" w:rsidRDefault="00D350BD" w:rsidP="00D350BD">
      <w:pPr>
        <w:jc w:val="both"/>
        <w:rPr>
          <w:rFonts w:ascii="Times New Roman" w:hAnsi="Times New Roman" w:cs="Times New Roman"/>
          <w:sz w:val="28"/>
          <w:szCs w:val="28"/>
        </w:rPr>
      </w:pPr>
      <w:r w:rsidRPr="00D350BD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D350BD">
        <w:rPr>
          <w:rFonts w:ascii="Times New Roman" w:hAnsi="Times New Roman" w:cs="Times New Roman"/>
          <w:sz w:val="28"/>
          <w:szCs w:val="28"/>
        </w:rPr>
        <w:t xml:space="preserve"> Сформулювати інструменти реалізації напрямів розвитку фінансового ринку України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2"/>
        <w:gridCol w:w="5503"/>
      </w:tblGrid>
      <w:tr w:rsidR="00D350BD" w:rsidRPr="00D350BD" w:rsidTr="00D350BD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Напрями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Блоки задач</w:t>
            </w:r>
          </w:p>
        </w:tc>
      </w:tr>
      <w:tr w:rsidR="00D350BD" w:rsidRPr="00D350BD" w:rsidTr="00D350BD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A. Забезпечення макроекономічної стабільності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 xml:space="preserve">1. Монетарна політика на основі інфляційного </w:t>
            </w:r>
            <w:proofErr w:type="spellStart"/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>таргетування</w:t>
            </w:r>
            <w:proofErr w:type="spellEnd"/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 xml:space="preserve"> та режиму гнучкого валютного курсу</w:t>
            </w:r>
          </w:p>
        </w:tc>
      </w:tr>
      <w:tr w:rsidR="00D350BD" w:rsidRPr="00D350BD" w:rsidTr="00D350BD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B. Забезпечення фінансової стабільності та динамічного розвитку фінансового ринку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>1. Гармонізація законодавства зі стандартами ЄС.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2. Модернізація системи регулювання та нагляду.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3. Підвищення прозорості та стабільності фінансових ринків.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4. Забезпечення динамічного розвитку інструментів та інфраструктури фінансових ринків.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5. Вдосконалення системи оподаткування учасників фінансових ринків.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6. Очищення ринків від проблемних активів.</w:t>
            </w:r>
          </w:p>
        </w:tc>
      </w:tr>
      <w:tr w:rsidR="00D350BD" w:rsidRPr="00D350BD" w:rsidTr="00D350BD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A. Розбудова інституційної спроможності регуляторів фінансового ринку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>1. Забезпечення інституційної незалежності регуляторів.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2. Підвищення організаційної ефективності регуляторів.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3. Покращення координації роботи регуляторів та учасників фінансового ринку.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4. Стимулювання впровадження новітніх IT-технологій.</w:t>
            </w:r>
          </w:p>
        </w:tc>
      </w:tr>
      <w:tr w:rsidR="00D350BD" w:rsidRPr="00D350BD" w:rsidTr="00D350BD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b/>
                <w:bCs/>
                <w:sz w:val="24"/>
                <w:szCs w:val="24"/>
              </w:rPr>
              <w:t>B. Захисту прав споживачів та інвесторів фінансового ринку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50BD" w:rsidRPr="00D350BD" w:rsidRDefault="00D350BD" w:rsidP="00D350BD">
            <w:pPr>
              <w:spacing w:after="0" w:line="240" w:lineRule="auto"/>
              <w:rPr>
                <w:rFonts w:ascii="IBM Plex Serif" w:eastAsia="Times New Roman" w:hAnsi="IBM Plex Serif" w:cs="Times New Roman"/>
                <w:sz w:val="24"/>
                <w:szCs w:val="24"/>
              </w:rPr>
            </w:pP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t>1. Стимулювання розвитку фінансової грамотності споживачів та інвесторів фінансового ринку.</w:t>
            </w:r>
            <w:r w:rsidRPr="00D350BD">
              <w:rPr>
                <w:rFonts w:ascii="IBM Plex Serif" w:eastAsia="Times New Roman" w:hAnsi="IBM Plex Serif" w:cs="Times New Roman"/>
                <w:sz w:val="24"/>
                <w:szCs w:val="24"/>
              </w:rPr>
              <w:br/>
              <w:t>2. Підвищення стандартів захисту прав споживачів та інвесторів фінансового ринку.</w:t>
            </w:r>
          </w:p>
        </w:tc>
      </w:tr>
    </w:tbl>
    <w:p w:rsidR="00D350BD" w:rsidRPr="00D350BD" w:rsidRDefault="00D350BD">
      <w:pPr>
        <w:rPr>
          <w:lang w:val="en-US"/>
        </w:rPr>
      </w:pPr>
    </w:p>
    <w:sectPr w:rsidR="00D350BD" w:rsidRPr="00D350BD" w:rsidSect="00906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50BD"/>
    <w:rsid w:val="000A685A"/>
    <w:rsid w:val="00190B15"/>
    <w:rsid w:val="0074593D"/>
    <w:rsid w:val="00906B60"/>
    <w:rsid w:val="00D350BD"/>
    <w:rsid w:val="00DC0D0A"/>
    <w:rsid w:val="00E621F9"/>
    <w:rsid w:val="00E7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rsid w:val="00D3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">
    <w:name w:val="tl"/>
    <w:basedOn w:val="a"/>
    <w:rsid w:val="00D3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2021-05-06T13:02:00Z</dcterms:created>
  <dcterms:modified xsi:type="dcterms:W3CDTF">2021-05-06T13:05:00Z</dcterms:modified>
</cp:coreProperties>
</file>