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3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06"/>
        <w:gridCol w:w="3723"/>
        <w:gridCol w:w="5353"/>
      </w:tblGrid>
      <w:tr w:rsidR="00DB264F" w:rsidRPr="005C5C87" w:rsidTr="002603B6">
        <w:tc>
          <w:tcPr>
            <w:tcW w:w="5000" w:type="pct"/>
            <w:gridSpan w:val="3"/>
          </w:tcPr>
          <w:p w:rsidR="00DB264F" w:rsidRPr="005C5C87" w:rsidRDefault="00DB264F" w:rsidP="00DB264F">
            <w:pPr>
              <w:jc w:val="center"/>
              <w:rPr>
                <w:sz w:val="28"/>
                <w:szCs w:val="28"/>
                <w:lang w:val="uk-UA"/>
              </w:rPr>
            </w:pPr>
            <w:r w:rsidRPr="005C5C87">
              <w:rPr>
                <w:sz w:val="28"/>
                <w:szCs w:val="28"/>
                <w:lang w:val="uk-UA"/>
              </w:rPr>
              <w:t xml:space="preserve">ТЕСТОВІ ЗАВДАННЯ </w:t>
            </w:r>
          </w:p>
          <w:p w:rsidR="00DB264F" w:rsidRPr="005C5C87" w:rsidRDefault="002603B6" w:rsidP="00DB2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Фінансовий ринок</w:t>
            </w:r>
          </w:p>
          <w:p w:rsidR="00DB264F" w:rsidRPr="005C5C87" w:rsidRDefault="00DB264F" w:rsidP="00DB264F">
            <w:pPr>
              <w:jc w:val="center"/>
              <w:rPr>
                <w:lang w:val="uk-UA"/>
              </w:rPr>
            </w:pPr>
            <w:r w:rsidRPr="005C5C87">
              <w:rPr>
                <w:lang w:val="uk-UA"/>
              </w:rPr>
              <w:t>(</w:t>
            </w:r>
            <w:r w:rsidRPr="005C5C87">
              <w:rPr>
                <w:i/>
                <w:lang w:val="uk-UA"/>
              </w:rPr>
              <w:t>вказати назву навчальної дисципліни</w:t>
            </w:r>
            <w:r w:rsidRPr="005C5C87">
              <w:rPr>
                <w:lang w:val="uk-UA"/>
              </w:rPr>
              <w:t>)</w:t>
            </w:r>
          </w:p>
        </w:tc>
      </w:tr>
      <w:tr w:rsidR="002603B6" w:rsidRPr="00E54A9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№ п/п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Тест завдання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B6" w:rsidRPr="002603B6" w:rsidRDefault="002603B6" w:rsidP="002603B6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center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Варіант відповідей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Небанківські фінансово-кредитні установи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А.</w:t>
            </w:r>
            <w:bookmarkStart w:id="0" w:name="565"/>
            <w:r w:rsidRPr="002603B6">
              <w:rPr>
                <w:shd w:val="clear" w:color="auto" w:fill="FFFFFF"/>
                <w:lang w:val="uk-UA"/>
              </w:rPr>
              <w:t> установи, які акумулюють тимчасово вільні грошові кошти і розміщують їх у формі кредиту;</w:t>
            </w:r>
          </w:p>
          <w:bookmarkEnd w:id="0"/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неприбуткова організація, заснована фізичними особами на кооперативних засадах з метою задоволення потреб її членів у взаємному кредитуванні;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фінансовий посередник, який виконує одну чи декілька операцій з банківської діяльності;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Г. кооперативні ощадні інститути, організовані профспілками чи групою приватних осіб та об’єднані певними спільними матеріальними інтересами;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Д. договірні ощадні інститути, які здійснюють короткострокове цільове  кредитування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 xml:space="preserve">На відміну від банків, небанківські фінансові посередники, формуючи свої ресурси, здійснюють </w:t>
            </w:r>
            <w:proofErr w:type="spellStart"/>
            <w:r w:rsidRPr="002603B6">
              <w:rPr>
                <w:color w:val="000000"/>
                <w:shd w:val="clear" w:color="auto" w:fill="FFFFFF"/>
                <w:lang w:val="uk-UA"/>
              </w:rPr>
              <w:t>недепозитне</w:t>
            </w:r>
            <w:proofErr w:type="spellEnd"/>
            <w:r w:rsidRPr="002603B6">
              <w:rPr>
                <w:color w:val="000000"/>
                <w:shd w:val="clear" w:color="auto" w:fill="FFFFFF"/>
                <w:lang w:val="uk-UA"/>
              </w:rPr>
              <w:t xml:space="preserve"> залучення коштів такими способами: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шляхом продажу своїх цінних паперів (такі посередники називаються інвестиційними);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на договірних засадах (такі посередники називаються договірними);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В. шляхом купівлі цінних паперів;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shd w:val="clear" w:color="auto" w:fill="FFFFFF"/>
                <w:lang w:val="uk-UA"/>
              </w:rPr>
              <w:t>Г. правильна відповідь А, Б;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 правильна відповідь відсутня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Договірними небанківськими фінансово-кредитними посередниками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 страхові компанії, пенсійні фонди, ломбарди;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лізингові компанії, факторингові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color w:val="333333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інвестиційні фонди, фінансові компанії, кредитні спілки;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 депозитарії, лізингові компанії, пенсійні фонди;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 правильна відповідь А, Б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Фінансові посередники, що спеціалізуються на видачі позичок населенню під заставу рухомого майна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ломбарди;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 страхові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лізингові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</w:t>
            </w:r>
            <w:r w:rsidRPr="002603B6">
              <w:rPr>
                <w:rFonts w:eastAsia="Calibri"/>
                <w:bCs/>
                <w:color w:val="333333"/>
                <w:spacing w:val="-6"/>
                <w:shd w:val="clear" w:color="auto" w:fill="FFFFFF"/>
                <w:lang w:val="uk-UA" w:eastAsia="en-US"/>
              </w:rPr>
              <w:t xml:space="preserve"> 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факторингові компанії;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 фінансові компанії</w:t>
            </w: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 xml:space="preserve">Кредитні спілки (кооперативи, товариства) це: 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А.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кооперативні ощадні інститути, організовані профспілками чи групою приватних осіб та об’єднані певними спільними матеріальними інтересами;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Б.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особливий тип установ, що діє у сферах споживчого кредиту;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В.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установа, що об’єднує індивідуальні заощадження і надає своїм пайовикам можливість вкласти їх у цінні папери та інші активи;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Г.</w:t>
            </w:r>
            <w:r w:rsidRPr="002603B6">
              <w:rPr>
                <w:rFonts w:eastAsia="Calibri"/>
                <w:color w:val="333333"/>
                <w:spacing w:val="-6"/>
                <w:shd w:val="clear" w:color="auto" w:fill="FFFFFF"/>
                <w:lang w:val="uk-UA" w:eastAsia="en-US"/>
              </w:rPr>
              <w:t> </w:t>
            </w: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фінансові посередники, що спеціалізуються на придбанні предметів тривалого користування та передачі їх в оренду;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bCs/>
                <w:color w:val="000000"/>
                <w:shd w:val="clear" w:color="auto" w:fill="FFFFFF"/>
                <w:lang w:val="uk-UA"/>
              </w:rPr>
              <w:t>Д. комерційна установа, яка спеціалізується на взаємному кредитуванні своїх засновників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 xml:space="preserve">Кошти пенсійного фонду </w:t>
            </w:r>
            <w:r w:rsidRPr="002603B6">
              <w:rPr>
                <w:color w:val="000000"/>
                <w:lang w:val="uk-UA"/>
              </w:rPr>
              <w:lastRenderedPageBreak/>
              <w:t>формуються за рахунок: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lastRenderedPageBreak/>
              <w:t xml:space="preserve">А. обов’язкових строкових внесків підприємств, </w:t>
            </w:r>
            <w:r w:rsidRPr="002603B6">
              <w:rPr>
                <w:color w:val="000000"/>
                <w:lang w:val="uk-UA"/>
              </w:rPr>
              <w:lastRenderedPageBreak/>
              <w:t>установ і організацій;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обов’язкових строкових внесків осіб, які займаються індивідуальною діяльністю, в тому числі на основі індивідуальної (кооперативної) оренди;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 обов’язкових строкових внесків громадян, коштів направлених на виплату пенсій військовослужбовцям строкової служби та особам, які входять до органів внутрішніх справ і національної безпеки;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 усі відповіді є правильними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lastRenderedPageBreak/>
              <w:t>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Страхова компанія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юридична особа, яка бере на себе зобов’язання страховика і має на це відповідну ліцензію;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фізична особа-підприємець, яка бере на себе зобов’язання страховика і має на це відповідну ліцензію;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небанківська фінансова установа, що провадить діяльність з надання фізичним особам фінансових кредитів під заставу;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 фінансова установа, яка здійснює в інтересах третіх осіб за власний рахунок чи за рахунок цих осіб, операції з придбання права вимоги на виконання зобов’язань у грошовій формі з поставки товарів/послуг;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 некомерційна установа, яка акумулює грошові кошти з метою їх цільового використання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Чисельність засновників кредитної спілки не може бути менше ніж 50 осіб, які об’єднані хоча б за однією з таких ознак: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мають спільне місце роботи чи навчання;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 належать до однієї професійної спілки, об’єднання професійних спілок;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проживають в одному селі, селищі, місті, районі, області;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Б;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Д. всі відповіді є правильними</w:t>
            </w: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Членами Кредитної спілки можуть бути: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 громадяни України,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іноземці, особи без громадянства, що постійно проживають на території України;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громадяни України,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іноземці, особи без громадянства, що постійно проживають на території України  об’єднані спільним проживанням, місцем роботи, навчання, членством у громадській організації тощо;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громадяни України, які мають повну цивільну дієздатність,</w:t>
            </w:r>
            <w:r w:rsidRPr="002603B6">
              <w:rPr>
                <w:lang w:val="uk-UA"/>
              </w:rPr>
              <w:t xml:space="preserve"> </w:t>
            </w:r>
            <w:r w:rsidRPr="002603B6">
              <w:rPr>
                <w:color w:val="000000"/>
                <w:lang w:val="uk-UA"/>
              </w:rPr>
              <w:t>не позбавлені волі та не мають непогашеної судимості за корисливі злочини;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color w:val="000000"/>
                <w:lang w:val="uk-UA"/>
              </w:rPr>
              <w:t>Д. всі відповіді є правильними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ind w:left="-74" w:right="-91"/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– це механізм: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 утворення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 використання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 перерозподілу капіталу;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lastRenderedPageBreak/>
              <w:t>Г. акумуляції капіталу.</w:t>
            </w:r>
          </w:p>
          <w:p w:rsidR="00DB264F" w:rsidRPr="002603B6" w:rsidRDefault="00DB264F" w:rsidP="00DB264F">
            <w:pPr>
              <w:ind w:firstLine="34"/>
              <w:rPr>
                <w:lang w:val="uk-UA"/>
              </w:rPr>
            </w:pPr>
            <w:r w:rsidRPr="002603B6">
              <w:rPr>
                <w:lang w:val="uk-UA"/>
              </w:rPr>
              <w:t>Д. 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lastRenderedPageBreak/>
              <w:t>11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Зростання вартості активів інвестиційного фонду забезпечується за рахунок: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 xml:space="preserve">А. </w:t>
            </w:r>
            <w:r w:rsidRPr="002603B6">
              <w:rPr>
                <w:color w:val="000000"/>
                <w:lang w:val="uk-UA"/>
              </w:rPr>
              <w:t xml:space="preserve">зростання ринкової вартості активів, в які </w:t>
            </w:r>
            <w:proofErr w:type="spellStart"/>
            <w:r w:rsidRPr="002603B6">
              <w:rPr>
                <w:color w:val="000000"/>
                <w:lang w:val="uk-UA"/>
              </w:rPr>
              <w:t>проінвестовано</w:t>
            </w:r>
            <w:proofErr w:type="spellEnd"/>
            <w:r w:rsidRPr="002603B6">
              <w:rPr>
                <w:color w:val="000000"/>
                <w:lang w:val="uk-UA"/>
              </w:rPr>
              <w:t xml:space="preserve"> кошти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Б.</w:t>
            </w:r>
            <w:r w:rsidRPr="002603B6">
              <w:rPr>
                <w:color w:val="000000"/>
                <w:lang w:val="uk-UA"/>
              </w:rPr>
              <w:t xml:space="preserve"> дохід від торгівлі цінними паперами, які є в портфелі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В.</w:t>
            </w:r>
            <w:r w:rsidRPr="002603B6">
              <w:rPr>
                <w:color w:val="000000"/>
                <w:lang w:val="uk-UA"/>
              </w:rPr>
              <w:t xml:space="preserve"> проценти та дивіденди від активів, які є в портфелі фонду;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rStyle w:val="aff"/>
                <w:b w:val="0"/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правильними є відповіді А, 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2603B6">
              <w:rPr>
                <w:rStyle w:val="aff"/>
                <w:b w:val="0"/>
                <w:color w:val="000000"/>
                <w:lang w:val="uk-UA"/>
              </w:rPr>
              <w:t>Д. всі відповіді є правильними.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за інституційною ознакою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 ринок грошей та ринок капіталів;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фінансово-кредитні інститути та ринок цінних паперів;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обліковий та міжбанківський ринок;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Г. ринок позичкових зобов’язань та валютний ринок;</w:t>
            </w:r>
          </w:p>
          <w:p w:rsidR="00DB264F" w:rsidRPr="002603B6" w:rsidRDefault="00DB264F" w:rsidP="00DB264F">
            <w:pPr>
              <w:ind w:firstLine="34"/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 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Фінансовий ринок за часовою ознакою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А. ринок грошей та ринок капіталів;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фінансово-кредитні інститути та ринок цінних паперів;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В. обліковий та міжбанківський ринок;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Г. ринок позичкових зобов’язань та валютний ринок;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Д. всі відповіді правильні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lang w:val="uk-UA"/>
              </w:rPr>
              <w:t>Професійними торговцями цінних паперів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емітенти та інвестори;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</w:t>
            </w:r>
            <w:r w:rsidRPr="002603B6">
              <w:rPr>
                <w:color w:val="000000"/>
                <w:lang w:val="uk-UA"/>
              </w:rPr>
              <w:t xml:space="preserve">фондові біржі, клірингові та розрахункові </w:t>
            </w:r>
            <w:r w:rsidRPr="002603B6">
              <w:rPr>
                <w:lang w:val="uk-UA"/>
              </w:rPr>
              <w:t>організації;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організації, для яких торгівля цінними паперами є основною професійною діяльністю;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депозитарні установи та центральний банк;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контрактні фінансові інститути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15</w:t>
            </w:r>
          </w:p>
        </w:tc>
        <w:tc>
          <w:tcPr>
            <w:tcW w:w="1903" w:type="pct"/>
          </w:tcPr>
          <w:p w:rsidR="00DB264F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Специфічний вид діяльності на грошовому ринку, що полягає в акумуляції його суб’єктами вільних грошових капіталів і розміщення їх від свого імені в дохідні активи:</w:t>
            </w:r>
          </w:p>
          <w:p w:rsidR="002603B6" w:rsidRPr="002603B6" w:rsidRDefault="002603B6" w:rsidP="00DB264F">
            <w:pPr>
              <w:jc w:val="both"/>
              <w:rPr>
                <w:lang w:val="uk-UA"/>
              </w:rPr>
            </w:pP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брокерська діяльність;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фінансове посередництво;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агентські послуги;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фінансовий менеджмент;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дилерська діяльність</w:t>
            </w:r>
          </w:p>
        </w:tc>
      </w:tr>
      <w:tr w:rsidR="00DB264F" w:rsidRPr="00627DA0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Цінний папір, що підтверджує зобов’язання емітента повернути власникові його номінальну вартість у передбачений умовами розміщення строк та виплатити доход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облігація;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облігація внутрішньої державної позики;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облігація зовнішньої державної позики;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облігація внутрішньої місцевої позики;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облігація зовнішньої місцевої позики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ступенем ризику облігації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серійні та ординарні;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Б. гарантовані та незабезпечені; 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іменні та на пред’явника;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прості та привілейовані;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Д. ризикові та </w:t>
            </w:r>
            <w:proofErr w:type="spellStart"/>
            <w:r w:rsidRPr="002603B6">
              <w:rPr>
                <w:lang w:val="uk-UA"/>
              </w:rPr>
              <w:t>надризикові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 w:rsidRPr="002603B6">
              <w:rPr>
                <w:lang w:val="uk-UA"/>
              </w:rPr>
              <w:t>18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Інвестори, які придбали облігації, залишаються їх власниками до моменту погашення без права продавати, обмінювати чи дарувати їх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облігації вільного обігу;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облігації без права обігу;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облігації з обмеженим обігом;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цільові облігації;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правильними є відповіді А, 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Державні цінні папери, що розміщуються виключно на внутрішньому фондовому ринку і підтверджують зобов’язання України щодо відшкодування пред’явникам цих облігацій їх номінальної вартості з виплатою доходу відповідно до умов розміщення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облігації зовнішніх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облігації внутрішніх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цільові облігації внутрішніх державних позик;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облігації внутрішніх місцевих позик;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правильними є відповіді Б, Г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механізмом виплати відсотків облігації поділяють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серійні та ординарні;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Б. гарантовані та незабезпечені; 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іменні та на пред’явника;</w:t>
            </w:r>
          </w:p>
          <w:p w:rsidR="00DB264F" w:rsidRPr="002603B6" w:rsidRDefault="00DB264F" w:rsidP="00DB264F">
            <w:pPr>
              <w:tabs>
                <w:tab w:val="left" w:pos="360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прості та привілейовані;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 xml:space="preserve">Д. ризикові та </w:t>
            </w:r>
            <w:proofErr w:type="spellStart"/>
            <w:r w:rsidRPr="002603B6">
              <w:rPr>
                <w:lang w:val="uk-UA"/>
              </w:rPr>
              <w:t>надризикові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До фінансових ризиків не належить: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кредитний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інфляційний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процентний ризик;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валютний ризик;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ризик корпоративного управління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За економічним змістом фінансові ризики поділяються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ризик виробничої, посередницької, торговельної, транспортної, консалтингової, страхової, охоронної та іншої діяльності;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операційний, інфляційний, кредитний, процентний та валютний ризики;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ризик банку, підприємця, страхової компанії, факторингової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чистий та спекулятивний ризики;</w:t>
            </w:r>
          </w:p>
          <w:p w:rsidR="00DB264F" w:rsidRPr="002603B6" w:rsidRDefault="00DB264F" w:rsidP="00DB264F">
            <w:pPr>
              <w:pStyle w:val="western"/>
              <w:tabs>
                <w:tab w:val="left" w:pos="360"/>
              </w:tabs>
              <w:spacing w:before="0" w:beforeAutospacing="0" w:after="0" w:afterAutospacing="0"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систематичний та несистематичний ризики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spacing w:line="228" w:lineRule="auto"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Метод, який не використовується під час оцінки ризику на фінансовому ринку: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lang w:val="uk-UA"/>
              </w:rPr>
              <w:t>А. </w:t>
            </w:r>
            <w:r w:rsidRPr="002603B6"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нормативно-параметричний </w:t>
            </w:r>
            <w:r w:rsidRPr="002603B6">
              <w:rPr>
                <w:color w:val="000000"/>
                <w:shd w:val="clear" w:color="auto" w:fill="FFFFFF"/>
                <w:lang w:val="uk-UA"/>
              </w:rPr>
              <w:t>метод;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  <w:lang w:val="uk-UA"/>
              </w:rPr>
              <w:t>Б. </w:t>
            </w:r>
            <w:r w:rsidRPr="002603B6">
              <w:rPr>
                <w:lang w:val="uk-UA"/>
              </w:rPr>
              <w:t>факторний аналіз;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економіко-математичне моделювання;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метод експертних оцінок;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 w:line="228" w:lineRule="auto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комп’ютерна імітація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proofErr w:type="spellStart"/>
            <w:r w:rsidRPr="002603B6">
              <w:rPr>
                <w:lang w:val="uk-UA"/>
              </w:rPr>
              <w:t>Хеджування</w:t>
            </w:r>
            <w:proofErr w:type="spellEnd"/>
            <w:r w:rsidRPr="002603B6">
              <w:rPr>
                <w:lang w:val="uk-UA"/>
              </w:rPr>
              <w:t xml:space="preserve"> є одним із методів: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 виявлення фінансового ризику;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 оцінки фінансового ризику;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 управління фінансовим ризиком;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ціноутворення;</w:t>
            </w:r>
          </w:p>
          <w:p w:rsidR="00DB264F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попередження фінансового ризику</w:t>
            </w:r>
          </w:p>
          <w:p w:rsidR="002603B6" w:rsidRPr="002603B6" w:rsidRDefault="002603B6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Сума, в яку перетворюються через певний період часу з урахуванням певної ставки процента інвестовані сьогодні кошти – це: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А. теперішня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Б. майбутня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iCs/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 xml:space="preserve">В. </w:t>
            </w:r>
            <w:proofErr w:type="spellStart"/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продисконтована</w:t>
            </w:r>
            <w:proofErr w:type="spellEnd"/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 xml:space="preserve"> вартість грошей;</w:t>
            </w:r>
          </w:p>
          <w:p w:rsidR="00DB264F" w:rsidRPr="002603B6" w:rsidRDefault="00DB264F" w:rsidP="00DB264F">
            <w:pPr>
              <w:tabs>
                <w:tab w:val="left" w:pos="360"/>
              </w:tabs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603B6">
              <w:rPr>
                <w:iCs/>
                <w:color w:val="000000"/>
                <w:shd w:val="clear" w:color="auto" w:fill="FFFFFF"/>
                <w:lang w:val="uk-UA"/>
              </w:rPr>
              <w:t>Г. споживча вартість грошей;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ринкова вартість грошей</w:t>
            </w:r>
          </w:p>
        </w:tc>
      </w:tr>
      <w:tr w:rsidR="00DB264F" w:rsidRPr="00627DA0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Органами державного регулювання фінансового ринку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А. Національний банк України;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Б. Національна комісія з цінних паперів та фондового ринку та Національна комісія, що здійснює державне регулювання у сфері ринків фінансових послуг;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В. Міністерство фінансів України, Антимонопольний комітет України, Державна служба фінансового моніторингу України;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Г. Національний банк України та Міністерство фінансів України;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</w:t>
            </w:r>
            <w:r w:rsidRPr="002603B6">
              <w:rPr>
                <w:color w:val="000000"/>
                <w:lang w:val="uk-UA" w:eastAsia="uk-UA"/>
              </w:rPr>
              <w:t xml:space="preserve">Національний банк України, Національна </w:t>
            </w:r>
            <w:r w:rsidRPr="002603B6">
              <w:rPr>
                <w:color w:val="000000"/>
                <w:lang w:val="uk-UA" w:eastAsia="uk-UA"/>
              </w:rPr>
              <w:lastRenderedPageBreak/>
              <w:t>комісія з цінних паперів та фондового ринку, Національна комісія, що здійснює державне регулювання у сфері ринків фінансових послуг</w:t>
            </w:r>
            <w:r w:rsidRPr="002603B6">
              <w:rPr>
                <w:lang w:val="uk-UA"/>
              </w:rPr>
              <w:t xml:space="preserve">, </w:t>
            </w:r>
            <w:r w:rsidRPr="002603B6">
              <w:rPr>
                <w:color w:val="000000"/>
                <w:lang w:val="uk-UA" w:eastAsia="uk-UA"/>
              </w:rPr>
              <w:t>Міністерство фінансів України, Антимонопольний комітет України та Державна служба фінансового моніторингу України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27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Головним центральним органом виконавчої влади, який забезпечує єдину державну фінансову, бюджетну, податкову та митну політику в Україні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 Державне казначейство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 Міністерство фінансів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Національний банк України;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 Верховна Рада України;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Кабінет Міністрів України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Основною функцією Національного банку України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А. формування грошово-кредитної політики;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Б. рефінансування комерційних банків;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В. забезпечення стабільності гривні;</w:t>
            </w:r>
          </w:p>
          <w:p w:rsidR="00DB264F" w:rsidRPr="002603B6" w:rsidRDefault="00DB264F" w:rsidP="00DB264F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603B6">
              <w:rPr>
                <w:color w:val="000000"/>
                <w:lang w:val="uk-UA"/>
              </w:rPr>
              <w:t>Г. валютне регулювання;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</w:t>
            </w:r>
            <w:r w:rsidRPr="002603B6">
              <w:rPr>
                <w:color w:val="000000"/>
                <w:lang w:val="uk-UA"/>
              </w:rPr>
              <w:t>банківське регулювання і нагляд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Сегментами ринку капіталів є: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 xml:space="preserve">А. обліковий та валютний ринки; 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Б. міжбанківський та кредитний ринки;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color w:val="000000"/>
                <w:lang w:val="uk-UA" w:eastAsia="uk-UA"/>
              </w:rPr>
              <w:t>В. фондовий ринок та ринок цінних паперів;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фондовий та кредитний ринки;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/>
              </w:rPr>
              <w:t>Д. ринок цінних паперів та кредитний ринок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2603B6" w:rsidRDefault="002603B6" w:rsidP="00DB2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lang w:val="uk-UA" w:eastAsia="uk-UA"/>
              </w:rPr>
              <w:t>До небанківських фінансових установ не належать</w:t>
            </w:r>
            <w:r w:rsidRPr="002603B6">
              <w:rPr>
                <w:lang w:val="uk-UA"/>
              </w:rPr>
              <w:t>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компанії з управління активами;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факторингові компанії;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корпоративний інвестиційний фонд;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страхові компанії;</w:t>
            </w:r>
          </w:p>
          <w:p w:rsidR="00DB264F" w:rsidRPr="002603B6" w:rsidRDefault="00DB264F" w:rsidP="00DB264F">
            <w:pPr>
              <w:pStyle w:val="afc"/>
              <w:tabs>
                <w:tab w:val="left" w:pos="360"/>
              </w:tabs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пайовий інвестиційний фонд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Фінансова послуга – це операції: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з фінансовими активами, що здійснюються в інтересах третіх осіб за власний рахунок чи за рахунок цих осіб з метою отримання прибутку або збереження реальної вартості фінансових активів;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з купівлі-продажу фінансових активів з метою одержання прибутку на курсовій різниці чи у вигляді комісійних;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з управління фінансовими активами за договорами довірчого управління;</w:t>
            </w:r>
          </w:p>
          <w:p w:rsidR="00DB264F" w:rsidRPr="002603B6" w:rsidRDefault="00DB264F" w:rsidP="00DB264F">
            <w:pPr>
              <w:tabs>
                <w:tab w:val="left" w:pos="4875"/>
              </w:tabs>
              <w:contextualSpacing/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з метою збільшення реальної вартості фінансових активів;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з метою отримання прибутку або збереження реальної вартості фінансових активів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</w:pP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капіталів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включа</w:t>
            </w:r>
            <w:proofErr w:type="gramStart"/>
            <w:r w:rsidRPr="002603B6">
              <w:rPr>
                <w:color w:val="000000"/>
                <w:shd w:val="clear" w:color="auto" w:fill="FFFFFF"/>
              </w:rPr>
              <w:t>є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:</w:t>
            </w:r>
            <w:proofErr w:type="gramEnd"/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А.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Б.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грошей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і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депозиті</w:t>
            </w:r>
            <w:proofErr w:type="gramStart"/>
            <w:r w:rsidRPr="002603B6">
              <w:rPr>
                <w:color w:val="000000"/>
                <w:shd w:val="clear" w:color="auto" w:fill="FFFFFF"/>
              </w:rPr>
              <w:t>в</w:t>
            </w:r>
            <w:proofErr w:type="spellEnd"/>
            <w:proofErr w:type="gram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В. </w:t>
            </w:r>
            <w:proofErr w:type="spellStart"/>
            <w:proofErr w:type="gramStart"/>
            <w:r w:rsidRPr="002603B6">
              <w:rPr>
                <w:color w:val="000000"/>
                <w:shd w:val="clear" w:color="auto" w:fill="FFFFFF"/>
              </w:rPr>
              <w:t>обл</w:t>
            </w:r>
            <w:proofErr w:type="gramEnd"/>
            <w:r w:rsidRPr="002603B6">
              <w:rPr>
                <w:color w:val="000000"/>
                <w:shd w:val="clear" w:color="auto" w:fill="FFFFFF"/>
              </w:rPr>
              <w:t>іковий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міжбанківський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Г.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цінних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паперів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середньо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-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</w:pPr>
            <w:r w:rsidRPr="002603B6">
              <w:rPr>
                <w:color w:val="000000"/>
                <w:shd w:val="clear" w:color="auto" w:fill="FFFFFF"/>
              </w:rPr>
              <w:t>Д.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</w:pPr>
            <w:proofErr w:type="spellStart"/>
            <w:r w:rsidRPr="002603B6">
              <w:rPr>
                <w:color w:val="000000"/>
                <w:shd w:val="clear" w:color="auto" w:fill="FFFFFF"/>
              </w:rPr>
              <w:t>Грошовий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включає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А.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Б.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капіталів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довгострокових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банківських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кредитів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депозитів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В.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обліковий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міжбанківський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color w:val="000000"/>
                <w:shd w:val="clear" w:color="auto" w:fill="FFFFFF"/>
              </w:rPr>
            </w:pPr>
            <w:r w:rsidRPr="002603B6">
              <w:rPr>
                <w:color w:val="000000"/>
                <w:shd w:val="clear" w:color="auto" w:fill="FFFFFF"/>
              </w:rPr>
              <w:t>Г.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грошових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сурогатів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середньострокових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фінансових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інструментів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>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color w:val="000000"/>
                <w:shd w:val="clear" w:color="auto" w:fill="FFFFFF"/>
              </w:rPr>
              <w:t>Д. 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фондовий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валютний</w:t>
            </w:r>
            <w:proofErr w:type="spellEnd"/>
            <w:r w:rsidRPr="002603B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603B6">
              <w:rPr>
                <w:color w:val="000000"/>
                <w:shd w:val="clear" w:color="auto" w:fill="FFFFFF"/>
              </w:rPr>
              <w:t>ринок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За регіональною ознакою фінансовий ринок поділяється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ринок резидентів та нерезидентів;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національний та світовий ринки;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місцевий, регіональний, національний та світовий ринки;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міжнародний та національний ринки;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 національний ринок та ринок нерезидентів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 xml:space="preserve">Ринок, на якому надаються </w:t>
            </w:r>
            <w:proofErr w:type="spellStart"/>
            <w:r w:rsidRPr="002603B6">
              <w:rPr>
                <w:lang w:val="uk-UA"/>
              </w:rPr>
              <w:t>середньо-</w:t>
            </w:r>
            <w:proofErr w:type="spellEnd"/>
            <w:r w:rsidRPr="002603B6">
              <w:rPr>
                <w:lang w:val="uk-UA"/>
              </w:rPr>
              <w:t xml:space="preserve"> та довгострокові кредити, перебувають в обігу </w:t>
            </w:r>
            <w:proofErr w:type="spellStart"/>
            <w:r w:rsidRPr="002603B6">
              <w:rPr>
                <w:lang w:val="uk-UA"/>
              </w:rPr>
              <w:t>середньо-</w:t>
            </w:r>
            <w:proofErr w:type="spellEnd"/>
            <w:r w:rsidRPr="002603B6">
              <w:rPr>
                <w:lang w:val="uk-UA"/>
              </w:rPr>
              <w:t xml:space="preserve"> та довгострокові боргові цінні папери, а також інструменти власності – акції, для яких термін обігу не встановлюється, поділяється на: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ринок інструментів власності та ринок довгострокових боргових інструментів;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ринок короткострокових інструментів позики та ринок довгострокових боргових інструментів;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ринок капіталів, ринок цінних паперів та грошовий ринок;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 кредитний ринок та валютний ринок;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ринок короткострокових боргових інструментів та ринок похідних інструментів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1903" w:type="pct"/>
          </w:tcPr>
          <w:p w:rsidR="00DB264F" w:rsidRPr="002603B6" w:rsidRDefault="00DB264F" w:rsidP="00DB264F">
            <w:pPr>
              <w:jc w:val="both"/>
              <w:rPr>
                <w:color w:val="000000"/>
                <w:lang w:val="uk-UA" w:eastAsia="uk-UA"/>
              </w:rPr>
            </w:pPr>
            <w:r w:rsidRPr="002603B6">
              <w:rPr>
                <w:lang w:val="uk-UA"/>
              </w:rPr>
              <w:t>Головне завдання фінансового ринку полягає у:</w:t>
            </w:r>
          </w:p>
        </w:tc>
        <w:tc>
          <w:tcPr>
            <w:tcW w:w="2736" w:type="pct"/>
          </w:tcPr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А. трансформації тимчасово вільних грошових коштів у позиковий капітал;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Б. активній мобілізації фінансових ресурсів з різноманітних джерел;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В. формуванні ринкових цін на окремі фінансові інструменти і послуги;</w:t>
            </w:r>
          </w:p>
          <w:p w:rsidR="00DB264F" w:rsidRPr="002603B6" w:rsidRDefault="00DB264F" w:rsidP="00DB264F">
            <w:pPr>
              <w:tabs>
                <w:tab w:val="left" w:pos="1215"/>
              </w:tabs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Г. ефективному розподілі акумульованого капіталу між кінцевими споживачами;</w:t>
            </w:r>
          </w:p>
          <w:p w:rsidR="00DB264F" w:rsidRPr="002603B6" w:rsidRDefault="00DB264F" w:rsidP="00DB264F">
            <w:pPr>
              <w:jc w:val="both"/>
              <w:rPr>
                <w:lang w:val="uk-UA"/>
              </w:rPr>
            </w:pPr>
            <w:r w:rsidRPr="002603B6">
              <w:rPr>
                <w:lang w:val="uk-UA"/>
              </w:rPr>
              <w:t>Д. прискоренні обороту капіталу, що сприяє активізації економічних процесів у державі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З інституційної точки зору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“фінансовий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ринок”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 xml:space="preserve"> – це: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механізм перерозподілу капіталу між кредиторами та позичальниками за допомогою посередників на підставі попиту і пропозиції на капітал;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 сукупність фінансово-кредитних інститутів, що спрямовують потоки грошових коштів від власників до позичальників та навпаки;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 сфера специфічних економічних відносин;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 важливий фундамент для зростання, розвитку та стабільності економіки;</w:t>
            </w:r>
          </w:p>
          <w:p w:rsidR="00DB264F" w:rsidRPr="00E4277D" w:rsidRDefault="00DB264F" w:rsidP="00DB264F">
            <w:pPr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Д. місце формування попиту та </w:t>
            </w:r>
            <w:r>
              <w:rPr>
                <w:sz w:val="28"/>
                <w:szCs w:val="28"/>
                <w:lang w:val="uk-UA"/>
              </w:rPr>
              <w:t>пропозиції на фінансові ресурси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Головними суб’єктами фінансового ринку є: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домашні господарства, держава; фінансові інститути;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 держава, підприємства, домогосподарства;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 домогосподарства, фірми і підприємства, фінансові інститути, держава;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Г. фізичні особи, юридичні особи, держава; 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Д. фінансові ін</w:t>
            </w:r>
            <w:r>
              <w:rPr>
                <w:sz w:val="28"/>
                <w:szCs w:val="28"/>
                <w:lang w:val="uk-UA"/>
              </w:rPr>
              <w:t>ститути, держава, фізичні особи</w:t>
            </w:r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39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Інструментами грошового ринку є 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E4277D">
              <w:rPr>
                <w:sz w:val="28"/>
                <w:szCs w:val="28"/>
                <w:lang w:val="uk-UA"/>
              </w:rPr>
              <w:t>варант</w:t>
            </w:r>
            <w:proofErr w:type="spellEnd"/>
            <w:r w:rsidRPr="00E4277D">
              <w:rPr>
                <w:sz w:val="28"/>
                <w:szCs w:val="28"/>
                <w:lang w:val="uk-UA"/>
              </w:rPr>
              <w:t>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 форвард;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вексель</w:t>
            </w:r>
            <w:r w:rsidRPr="00E4277D">
              <w:rPr>
                <w:sz w:val="28"/>
                <w:szCs w:val="28"/>
                <w:lang w:val="uk-UA"/>
              </w:rPr>
              <w:t>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 опціон;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uk-UA"/>
              </w:rPr>
              <w:t>своп</w:t>
            </w:r>
            <w:proofErr w:type="spellEnd"/>
          </w:p>
        </w:tc>
      </w:tr>
      <w:tr w:rsidR="00DB264F" w:rsidRPr="00E4277D" w:rsidTr="00260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61" w:type="pct"/>
          </w:tcPr>
          <w:p w:rsidR="00DB264F" w:rsidRPr="00E4277D" w:rsidRDefault="002603B6" w:rsidP="00DB26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903" w:type="pct"/>
          </w:tcPr>
          <w:p w:rsidR="00DB264F" w:rsidRPr="00E4277D" w:rsidRDefault="00DB264F" w:rsidP="00DB264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4277D">
              <w:rPr>
                <w:sz w:val="28"/>
                <w:szCs w:val="28"/>
                <w:lang w:val="uk-UA"/>
              </w:rPr>
              <w:t>Постійний розвиток міжнародних ринків та інтеграційні процеси на них сприяють розвитку світової економіки, оскільки:</w:t>
            </w:r>
          </w:p>
        </w:tc>
        <w:tc>
          <w:tcPr>
            <w:tcW w:w="2736" w:type="pct"/>
          </w:tcPr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А. сприяють взаємозалежності економік різних країн;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Б. зменшують можливості урядів країн в регулюванні процесів на національних фінансових ринках;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В. активи, емітовані поза юрисдикцією будь-якої однієї країни, пропонуються інвесторам багатьох країн;</w:t>
            </w:r>
          </w:p>
          <w:p w:rsidR="00DB264F" w:rsidRPr="00E4277D" w:rsidRDefault="00DB264F" w:rsidP="00DB264F">
            <w:pPr>
              <w:tabs>
                <w:tab w:val="left" w:pos="1215"/>
              </w:tabs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Г. учасниками міжнародного ринку є уряди, центральні банки, фінансові інститути, великі промислові корпорації, а також міжнародні фінансові інститути та організації;</w:t>
            </w:r>
          </w:p>
          <w:p w:rsidR="00DB264F" w:rsidRPr="00E4277D" w:rsidRDefault="00DB264F" w:rsidP="00DB264F">
            <w:pPr>
              <w:jc w:val="both"/>
              <w:rPr>
                <w:sz w:val="28"/>
                <w:szCs w:val="28"/>
                <w:lang w:val="uk-UA"/>
              </w:rPr>
            </w:pPr>
            <w:r w:rsidRPr="00E4277D">
              <w:rPr>
                <w:sz w:val="28"/>
                <w:szCs w:val="28"/>
                <w:lang w:val="uk-UA"/>
              </w:rPr>
              <w:t>Д. дають можливість кращого розподілу фінансови</w:t>
            </w:r>
            <w:r>
              <w:rPr>
                <w:sz w:val="28"/>
                <w:szCs w:val="28"/>
                <w:lang w:val="uk-UA"/>
              </w:rPr>
              <w:t>х ресурсів у світовому масштабі</w:t>
            </w:r>
          </w:p>
        </w:tc>
      </w:tr>
    </w:tbl>
    <w:p w:rsidR="00DB264F" w:rsidRDefault="00DB264F"/>
    <w:p w:rsidR="00DB264F" w:rsidRPr="00627DA0" w:rsidRDefault="00DB264F" w:rsidP="00EB6318">
      <w:pPr>
        <w:spacing w:after="200" w:line="276" w:lineRule="auto"/>
      </w:pPr>
    </w:p>
    <w:sectPr w:rsidR="00DB264F" w:rsidRPr="00627DA0" w:rsidSect="00BD0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54C5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DB264F"/>
    <w:rsid w:val="002603B6"/>
    <w:rsid w:val="004B6FBE"/>
    <w:rsid w:val="00627DA0"/>
    <w:rsid w:val="00BD0966"/>
    <w:rsid w:val="00DB264F"/>
    <w:rsid w:val="00E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264F"/>
    <w:pPr>
      <w:keepNext/>
      <w:pageBreakBefore/>
      <w:numPr>
        <w:numId w:val="1"/>
      </w:numPr>
      <w:spacing w:before="60" w:after="240"/>
      <w:jc w:val="center"/>
      <w:outlineLvl w:val="0"/>
    </w:pPr>
    <w:rPr>
      <w:b/>
      <w:caps/>
      <w:spacing w:val="80"/>
      <w:kern w:val="28"/>
      <w:sz w:val="36"/>
      <w:szCs w:val="20"/>
      <w:lang w:val="uk-UA"/>
    </w:rPr>
  </w:style>
  <w:style w:type="paragraph" w:styleId="2">
    <w:name w:val="heading 2"/>
    <w:basedOn w:val="a"/>
    <w:next w:val="a"/>
    <w:link w:val="20"/>
    <w:qFormat/>
    <w:rsid w:val="00DB264F"/>
    <w:pPr>
      <w:keepNext/>
      <w:numPr>
        <w:ilvl w:val="1"/>
        <w:numId w:val="1"/>
      </w:numPr>
      <w:jc w:val="center"/>
      <w:outlineLvl w:val="1"/>
    </w:pPr>
    <w:rPr>
      <w:caps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DB264F"/>
    <w:pPr>
      <w:keepNext/>
      <w:numPr>
        <w:ilvl w:val="2"/>
        <w:numId w:val="1"/>
      </w:numPr>
      <w:spacing w:before="120" w:after="120"/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DB264F"/>
    <w:pPr>
      <w:keepNext/>
      <w:pageBreakBefore/>
      <w:numPr>
        <w:ilvl w:val="3"/>
        <w:numId w:val="1"/>
      </w:numPr>
      <w:spacing w:before="240" w:after="120"/>
      <w:jc w:val="center"/>
      <w:outlineLvl w:val="3"/>
    </w:pPr>
    <w:rPr>
      <w:b/>
      <w:caps/>
      <w:sz w:val="32"/>
      <w:szCs w:val="20"/>
      <w:lang w:val="uk-UA"/>
    </w:rPr>
  </w:style>
  <w:style w:type="paragraph" w:styleId="5">
    <w:name w:val="heading 5"/>
    <w:basedOn w:val="a"/>
    <w:next w:val="a"/>
    <w:link w:val="50"/>
    <w:qFormat/>
    <w:rsid w:val="00DB264F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  <w:lang w:val="uk-UA"/>
    </w:rPr>
  </w:style>
  <w:style w:type="paragraph" w:styleId="6">
    <w:name w:val="heading 6"/>
    <w:basedOn w:val="a"/>
    <w:next w:val="a"/>
    <w:link w:val="60"/>
    <w:qFormat/>
    <w:rsid w:val="00DB264F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  <w:lang w:val="uk-UA"/>
    </w:rPr>
  </w:style>
  <w:style w:type="paragraph" w:styleId="7">
    <w:name w:val="heading 7"/>
    <w:basedOn w:val="a"/>
    <w:next w:val="a"/>
    <w:link w:val="70"/>
    <w:qFormat/>
    <w:rsid w:val="00DB264F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uk-UA"/>
    </w:rPr>
  </w:style>
  <w:style w:type="paragraph" w:styleId="8">
    <w:name w:val="heading 8"/>
    <w:basedOn w:val="a"/>
    <w:next w:val="a"/>
    <w:link w:val="80"/>
    <w:qFormat/>
    <w:rsid w:val="00DB264F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uk-UA"/>
    </w:rPr>
  </w:style>
  <w:style w:type="paragraph" w:styleId="9">
    <w:name w:val="heading 9"/>
    <w:basedOn w:val="a"/>
    <w:next w:val="a"/>
    <w:link w:val="90"/>
    <w:qFormat/>
    <w:rsid w:val="00DB264F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64F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264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26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264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264F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264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264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B264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26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rsid w:val="00DB264F"/>
    <w:pPr>
      <w:ind w:firstLine="851"/>
      <w:jc w:val="both"/>
    </w:pPr>
  </w:style>
  <w:style w:type="character" w:customStyle="1" w:styleId="a4">
    <w:name w:val="Основной текст Знак"/>
    <w:basedOn w:val="a0"/>
    <w:link w:val="a3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rsid w:val="00DB264F"/>
    <w:pPr>
      <w:ind w:left="566" w:hanging="283"/>
      <w:jc w:val="both"/>
    </w:pPr>
    <w:rPr>
      <w:szCs w:val="20"/>
      <w:lang w:val="uk-UA"/>
    </w:rPr>
  </w:style>
  <w:style w:type="paragraph" w:customStyle="1" w:styleId="11">
    <w:name w:val="Основной текст1"/>
    <w:basedOn w:val="a3"/>
    <w:rsid w:val="00DB264F"/>
    <w:pPr>
      <w:ind w:firstLine="720"/>
    </w:pPr>
    <w:rPr>
      <w:color w:val="000000"/>
      <w:spacing w:val="-6"/>
      <w:sz w:val="23"/>
      <w:szCs w:val="20"/>
    </w:rPr>
  </w:style>
  <w:style w:type="paragraph" w:styleId="a5">
    <w:name w:val="Title"/>
    <w:basedOn w:val="a"/>
    <w:link w:val="a6"/>
    <w:qFormat/>
    <w:rsid w:val="00DB264F"/>
    <w:pPr>
      <w:jc w:val="center"/>
    </w:pPr>
    <w:rPr>
      <w:b/>
      <w:sz w:val="28"/>
      <w:szCs w:val="20"/>
      <w:lang w:val="uk-UA"/>
    </w:rPr>
  </w:style>
  <w:style w:type="character" w:customStyle="1" w:styleId="a6">
    <w:name w:val="Название Знак"/>
    <w:basedOn w:val="a0"/>
    <w:link w:val="a5"/>
    <w:rsid w:val="00DB26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"/>
    <w:basedOn w:val="a"/>
    <w:next w:val="a"/>
    <w:rsid w:val="00DB264F"/>
    <w:pPr>
      <w:keepNext/>
      <w:spacing w:before="120" w:after="60"/>
      <w:ind w:firstLine="720"/>
      <w:jc w:val="both"/>
    </w:pPr>
    <w:rPr>
      <w:b/>
      <w:i/>
      <w:szCs w:val="20"/>
      <w:lang w:val="uk-UA"/>
    </w:rPr>
  </w:style>
  <w:style w:type="paragraph" w:styleId="a7">
    <w:name w:val="footer"/>
    <w:basedOn w:val="a"/>
    <w:link w:val="a8"/>
    <w:rsid w:val="00DB26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DB264F"/>
  </w:style>
  <w:style w:type="paragraph" w:styleId="aa">
    <w:name w:val="header"/>
    <w:basedOn w:val="a"/>
    <w:link w:val="ab"/>
    <w:uiPriority w:val="99"/>
    <w:rsid w:val="00DB26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DB2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rsid w:val="00DB264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DB26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DB264F"/>
  </w:style>
  <w:style w:type="character" w:customStyle="1" w:styleId="atn">
    <w:name w:val="atn"/>
    <w:basedOn w:val="a0"/>
    <w:rsid w:val="00DB264F"/>
  </w:style>
  <w:style w:type="paragraph" w:customStyle="1" w:styleId="ad">
    <w:name w:val="Стиль"/>
    <w:rsid w:val="00DB2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DB264F"/>
    <w:rPr>
      <w:sz w:val="18"/>
      <w:lang w:val="uk-UA"/>
    </w:rPr>
  </w:style>
  <w:style w:type="character" w:customStyle="1" w:styleId="25">
    <w:name w:val="Основной текст 2 Знак"/>
    <w:basedOn w:val="a0"/>
    <w:link w:val="24"/>
    <w:rsid w:val="00DB264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e">
    <w:name w:val="Balloon Text"/>
    <w:basedOn w:val="a"/>
    <w:link w:val="af"/>
    <w:uiPriority w:val="99"/>
    <w:rsid w:val="00DB264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DB264F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12">
    <w:name w:val="Знак Знак1 Знак Знак"/>
    <w:basedOn w:val="a"/>
    <w:rsid w:val="00DB264F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DB264F"/>
    <w:rPr>
      <w:color w:val="0000FF"/>
      <w:u w:val="single"/>
    </w:rPr>
  </w:style>
  <w:style w:type="paragraph" w:customStyle="1" w:styleId="Definition">
    <w:name w:val="Definition"/>
    <w:basedOn w:val="a"/>
    <w:link w:val="Definition0"/>
    <w:qFormat/>
    <w:rsid w:val="00DB264F"/>
    <w:pPr>
      <w:spacing w:before="60" w:after="60"/>
      <w:ind w:left="340"/>
      <w:jc w:val="both"/>
    </w:pPr>
    <w:rPr>
      <w:rFonts w:ascii="Tahoma" w:eastAsia="Calibri" w:hAnsi="Tahoma" w:cs="Tahoma"/>
      <w:color w:val="000000"/>
      <w:lang w:val="uk-UA" w:eastAsia="uk-UA"/>
    </w:rPr>
  </w:style>
  <w:style w:type="character" w:customStyle="1" w:styleId="Definition0">
    <w:name w:val="Definition Знак"/>
    <w:link w:val="Definition"/>
    <w:rsid w:val="00DB264F"/>
    <w:rPr>
      <w:rFonts w:ascii="Tahoma" w:eastAsia="Calibri" w:hAnsi="Tahoma" w:cs="Tahoma"/>
      <w:color w:val="000000"/>
      <w:sz w:val="24"/>
      <w:szCs w:val="24"/>
      <w:lang w:eastAsia="uk-UA"/>
    </w:rPr>
  </w:style>
  <w:style w:type="character" w:customStyle="1" w:styleId="Text">
    <w:name w:val="Text Знак"/>
    <w:link w:val="Text0"/>
    <w:locked/>
    <w:rsid w:val="00DB264F"/>
    <w:rPr>
      <w:color w:val="000000"/>
    </w:rPr>
  </w:style>
  <w:style w:type="paragraph" w:customStyle="1" w:styleId="Text0">
    <w:name w:val="Text"/>
    <w:basedOn w:val="af1"/>
    <w:link w:val="Text"/>
    <w:qFormat/>
    <w:rsid w:val="00DB264F"/>
    <w:pPr>
      <w:ind w:firstLine="340"/>
      <w:jc w:val="both"/>
    </w:pPr>
    <w:rPr>
      <w:rFonts w:asciiTheme="minorHAnsi" w:eastAsiaTheme="minorEastAsia" w:hAnsiTheme="minorHAnsi" w:cstheme="minorBidi"/>
      <w:color w:val="000000"/>
      <w:sz w:val="22"/>
      <w:szCs w:val="22"/>
      <w:lang w:val="uk-UA" w:eastAsia="zh-CN"/>
    </w:rPr>
  </w:style>
  <w:style w:type="paragraph" w:styleId="af1">
    <w:name w:val="No Spacing"/>
    <w:uiPriority w:val="1"/>
    <w:qFormat/>
    <w:rsid w:val="00DB26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2">
    <w:name w:val="annotation reference"/>
    <w:rsid w:val="00DB264F"/>
    <w:rPr>
      <w:sz w:val="16"/>
      <w:szCs w:val="16"/>
    </w:rPr>
  </w:style>
  <w:style w:type="paragraph" w:styleId="af3">
    <w:name w:val="annotation text"/>
    <w:basedOn w:val="a"/>
    <w:link w:val="af4"/>
    <w:rsid w:val="00DB264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DB26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rsid w:val="00DB264F"/>
    <w:rPr>
      <w:b/>
      <w:bCs/>
    </w:rPr>
  </w:style>
  <w:style w:type="character" w:customStyle="1" w:styleId="af6">
    <w:name w:val="Тема примечания Знак"/>
    <w:basedOn w:val="af4"/>
    <w:link w:val="af5"/>
    <w:rsid w:val="00DB264F"/>
    <w:rPr>
      <w:b/>
      <w:bCs/>
    </w:rPr>
  </w:style>
  <w:style w:type="character" w:customStyle="1" w:styleId="41">
    <w:name w:val="Знак Знак4"/>
    <w:locked/>
    <w:rsid w:val="00DB264F"/>
    <w:rPr>
      <w:rFonts w:ascii="Tahoma" w:hAnsi="Tahoma" w:cs="Tahoma"/>
      <w:sz w:val="16"/>
      <w:szCs w:val="16"/>
    </w:rPr>
  </w:style>
  <w:style w:type="character" w:customStyle="1" w:styleId="32">
    <w:name w:val="Знак Знак3"/>
    <w:locked/>
    <w:rsid w:val="00DB264F"/>
    <w:rPr>
      <w:sz w:val="28"/>
      <w:szCs w:val="28"/>
      <w:lang w:val="ru-RU" w:eastAsia="ru-RU"/>
    </w:rPr>
  </w:style>
  <w:style w:type="character" w:customStyle="1" w:styleId="26">
    <w:name w:val="Знак Знак2"/>
    <w:locked/>
    <w:rsid w:val="00DB264F"/>
    <w:rPr>
      <w:sz w:val="28"/>
      <w:szCs w:val="28"/>
      <w:lang w:val="ru-RU" w:eastAsia="ru-RU"/>
    </w:rPr>
  </w:style>
  <w:style w:type="character" w:customStyle="1" w:styleId="13">
    <w:name w:val="Знак Знак1"/>
    <w:locked/>
    <w:rsid w:val="00DB264F"/>
    <w:rPr>
      <w:lang w:val="ru-RU" w:eastAsia="ru-RU"/>
    </w:rPr>
  </w:style>
  <w:style w:type="character" w:customStyle="1" w:styleId="af7">
    <w:name w:val="Знак Знак"/>
    <w:locked/>
    <w:rsid w:val="00DB264F"/>
    <w:rPr>
      <w:b/>
      <w:bCs/>
      <w:lang w:val="ru-RU" w:eastAsia="ru-RU"/>
    </w:rPr>
  </w:style>
  <w:style w:type="character" w:customStyle="1" w:styleId="61">
    <w:name w:val="Знак Знак6"/>
    <w:locked/>
    <w:rsid w:val="00DB264F"/>
    <w:rPr>
      <w:b/>
      <w:bCs/>
      <w:sz w:val="24"/>
      <w:szCs w:val="24"/>
      <w:lang w:val="uk-UA" w:eastAsia="ru-RU"/>
    </w:rPr>
  </w:style>
  <w:style w:type="character" w:customStyle="1" w:styleId="51">
    <w:name w:val="Знак Знак5"/>
    <w:locked/>
    <w:rsid w:val="00DB264F"/>
    <w:rPr>
      <w:sz w:val="28"/>
      <w:szCs w:val="28"/>
      <w:lang w:val="ru-RU" w:eastAsia="ru-RU"/>
    </w:rPr>
  </w:style>
  <w:style w:type="paragraph" w:styleId="af8">
    <w:name w:val="Body Text Indent"/>
    <w:basedOn w:val="a"/>
    <w:link w:val="af9"/>
    <w:rsid w:val="00DB264F"/>
    <w:pPr>
      <w:ind w:firstLine="540"/>
    </w:pPr>
    <w:rPr>
      <w:sz w:val="28"/>
      <w:lang w:val="uk-UA"/>
    </w:rPr>
  </w:style>
  <w:style w:type="character" w:customStyle="1" w:styleId="af9">
    <w:name w:val="Основной текст с отступом Знак"/>
    <w:basedOn w:val="a0"/>
    <w:link w:val="af8"/>
    <w:rsid w:val="00DB26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DB264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B264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4">
    <w:name w:val="Абзац списка1"/>
    <w:basedOn w:val="a"/>
    <w:qFormat/>
    <w:rsid w:val="00DB2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longtext">
    <w:name w:val="long_text"/>
    <w:basedOn w:val="a0"/>
    <w:rsid w:val="00DB264F"/>
  </w:style>
  <w:style w:type="character" w:customStyle="1" w:styleId="parameter1">
    <w:name w:val="parameter1"/>
    <w:rsid w:val="00DB264F"/>
    <w:rPr>
      <w:i/>
      <w:iCs/>
    </w:rPr>
  </w:style>
  <w:style w:type="paragraph" w:customStyle="1" w:styleId="usuale">
    <w:name w:val="usuale"/>
    <w:basedOn w:val="a"/>
    <w:rsid w:val="00DB264F"/>
    <w:pPr>
      <w:spacing w:before="100" w:beforeAutospacing="1" w:after="100" w:afterAutospacing="1"/>
      <w:ind w:firstLine="367"/>
      <w:jc w:val="both"/>
    </w:pPr>
    <w:rPr>
      <w:lang w:val="uk-UA" w:eastAsia="uk-UA"/>
    </w:rPr>
  </w:style>
  <w:style w:type="paragraph" w:customStyle="1" w:styleId="t1">
    <w:name w:val="t1"/>
    <w:basedOn w:val="a"/>
    <w:rsid w:val="00DB264F"/>
    <w:pPr>
      <w:spacing w:before="100" w:beforeAutospacing="1" w:after="100" w:afterAutospacing="1"/>
    </w:pPr>
    <w:rPr>
      <w:b/>
      <w:bCs/>
      <w:sz w:val="28"/>
      <w:szCs w:val="28"/>
      <w:lang w:val="uk-UA" w:eastAsia="uk-UA"/>
    </w:rPr>
  </w:style>
  <w:style w:type="paragraph" w:styleId="35">
    <w:name w:val="Body Text 3"/>
    <w:basedOn w:val="a"/>
    <w:link w:val="36"/>
    <w:rsid w:val="00DB264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DB264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a">
    <w:name w:val="caption"/>
    <w:basedOn w:val="a"/>
    <w:next w:val="a"/>
    <w:qFormat/>
    <w:rsid w:val="00DB264F"/>
    <w:pPr>
      <w:spacing w:before="120" w:after="120"/>
    </w:pPr>
    <w:rPr>
      <w:b/>
      <w:sz w:val="20"/>
      <w:szCs w:val="20"/>
    </w:rPr>
  </w:style>
  <w:style w:type="paragraph" w:customStyle="1" w:styleId="Subhead">
    <w:name w:val="Subhead"/>
    <w:rsid w:val="00DB264F"/>
    <w:pPr>
      <w:overflowPunct w:val="0"/>
      <w:autoSpaceDE w:val="0"/>
      <w:autoSpaceDN w:val="0"/>
      <w:adjustRightInd w:val="0"/>
      <w:spacing w:before="113" w:after="17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27">
    <w:name w:val="List Bullet 2"/>
    <w:basedOn w:val="a"/>
    <w:autoRedefine/>
    <w:rsid w:val="00DB264F"/>
    <w:pPr>
      <w:tabs>
        <w:tab w:val="num" w:pos="643"/>
      </w:tabs>
      <w:ind w:left="643" w:hanging="360"/>
    </w:pPr>
    <w:rPr>
      <w:szCs w:val="20"/>
    </w:rPr>
  </w:style>
  <w:style w:type="paragraph" w:customStyle="1" w:styleId="p5">
    <w:name w:val="p5"/>
    <w:basedOn w:val="a"/>
    <w:uiPriority w:val="99"/>
    <w:rsid w:val="00DB264F"/>
    <w:pPr>
      <w:spacing w:before="100" w:beforeAutospacing="1" w:after="100" w:afterAutospacing="1"/>
    </w:pPr>
  </w:style>
  <w:style w:type="character" w:styleId="afb">
    <w:name w:val="FollowedHyperlink"/>
    <w:uiPriority w:val="99"/>
    <w:unhideWhenUsed/>
    <w:rsid w:val="00DB264F"/>
    <w:rPr>
      <w:color w:val="800080"/>
      <w:u w:val="single"/>
    </w:rPr>
  </w:style>
  <w:style w:type="paragraph" w:styleId="afc">
    <w:name w:val="Normal (Web)"/>
    <w:basedOn w:val="a"/>
    <w:unhideWhenUsed/>
    <w:rsid w:val="00DB264F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DB264F"/>
    <w:pPr>
      <w:widowControl w:val="0"/>
      <w:snapToGrid w:val="0"/>
      <w:spacing w:before="40" w:after="0" w:line="319" w:lineRule="auto"/>
      <w:ind w:left="80" w:firstLine="30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264F"/>
  </w:style>
  <w:style w:type="paragraph" w:customStyle="1" w:styleId="afd">
    <w:name w:val="Нормальний"/>
    <w:basedOn w:val="a"/>
    <w:rsid w:val="00DB264F"/>
    <w:pPr>
      <w:widowControl w:val="0"/>
      <w:spacing w:line="312" w:lineRule="auto"/>
      <w:ind w:firstLine="567"/>
      <w:jc w:val="both"/>
    </w:pPr>
    <w:rPr>
      <w:snapToGrid w:val="0"/>
      <w:sz w:val="26"/>
      <w:szCs w:val="20"/>
      <w:lang w:val="uk-UA" w:eastAsia="uk-UA"/>
    </w:rPr>
  </w:style>
  <w:style w:type="paragraph" w:customStyle="1" w:styleId="afe">
    <w:name w:val="Звичайний"/>
    <w:basedOn w:val="af8"/>
    <w:rsid w:val="00DB264F"/>
    <w:pPr>
      <w:spacing w:line="288" w:lineRule="auto"/>
      <w:ind w:firstLine="709"/>
      <w:jc w:val="both"/>
    </w:pPr>
    <w:rPr>
      <w:sz w:val="26"/>
      <w:szCs w:val="20"/>
      <w:lang w:eastAsia="uk-UA"/>
    </w:rPr>
  </w:style>
  <w:style w:type="paragraph" w:customStyle="1" w:styleId="15">
    <w:name w:val="Обычный1"/>
    <w:rsid w:val="00DB264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Strong"/>
    <w:qFormat/>
    <w:rsid w:val="00DB264F"/>
    <w:rPr>
      <w:b/>
      <w:bCs/>
    </w:rPr>
  </w:style>
  <w:style w:type="character" w:styleId="aff0">
    <w:name w:val="Emphasis"/>
    <w:qFormat/>
    <w:rsid w:val="00DB264F"/>
    <w:rPr>
      <w:i/>
      <w:iCs/>
    </w:rPr>
  </w:style>
  <w:style w:type="paragraph" w:styleId="HTML">
    <w:name w:val="HTML Preformatted"/>
    <w:basedOn w:val="a"/>
    <w:link w:val="HTML0"/>
    <w:rsid w:val="00DB2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DB264F"/>
    <w:rPr>
      <w:rFonts w:ascii="Courier New" w:eastAsia="Times New Roman" w:hAnsi="Courier New" w:cs="Times New Roman"/>
      <w:sz w:val="20"/>
      <w:szCs w:val="20"/>
      <w:lang w:eastAsia="uk-UA"/>
    </w:rPr>
  </w:style>
  <w:style w:type="paragraph" w:customStyle="1" w:styleId="western">
    <w:name w:val="western"/>
    <w:basedOn w:val="a"/>
    <w:rsid w:val="00DB264F"/>
    <w:pPr>
      <w:spacing w:before="100" w:beforeAutospacing="1" w:after="100" w:afterAutospacing="1"/>
    </w:pPr>
  </w:style>
  <w:style w:type="paragraph" w:customStyle="1" w:styleId="aff1">
    <w:name w:val="Знак Знак Знак"/>
    <w:basedOn w:val="a"/>
    <w:rsid w:val="00DB264F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6">
    <w:name w:val="Стиль1"/>
    <w:basedOn w:val="a3"/>
    <w:uiPriority w:val="99"/>
    <w:rsid w:val="00DB264F"/>
    <w:pPr>
      <w:tabs>
        <w:tab w:val="left" w:pos="567"/>
      </w:tabs>
      <w:spacing w:line="288" w:lineRule="auto"/>
      <w:ind w:firstLine="567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9043</Words>
  <Characters>5155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2020-05-19T04:52:00Z</dcterms:created>
  <dcterms:modified xsi:type="dcterms:W3CDTF">2023-10-04T05:08:00Z</dcterms:modified>
</cp:coreProperties>
</file>