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51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236"/>
        <w:gridCol w:w="12780"/>
        <w:tblGridChange w:id="0">
          <w:tblGrid>
            <w:gridCol w:w="2088"/>
            <w:gridCol w:w="236"/>
            <w:gridCol w:w="12780"/>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w:t>
            </w: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ФІНАНСОВІ ПОСЕРЕДНИКИ </w:t>
            </w: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лекція – 4 год.</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практика – 4 год.</w:t>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5048.0" w:type="dxa"/>
        <w:jc w:val="left"/>
        <w:tblInd w:w="-108.0" w:type="dxa"/>
        <w:tblLayout w:type="fixed"/>
        <w:tblLook w:val="0000"/>
      </w:tblPr>
      <w:tblGrid>
        <w:gridCol w:w="6948"/>
        <w:gridCol w:w="1080"/>
        <w:gridCol w:w="7020"/>
        <w:tblGridChange w:id="0">
          <w:tblGrid>
            <w:gridCol w:w="6948"/>
            <w:gridCol w:w="1080"/>
            <w:gridCol w:w="7020"/>
          </w:tblGrid>
        </w:tblGridChange>
      </w:tblGrid>
      <w:tr>
        <w:trPr>
          <w:cantSplit w:val="0"/>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План лекції</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Сутність фінансових посередників та їх функції.</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Суб’єкти банківської системи.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Небанківські фінансово-кредитні інститути.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Контрактні фінансові інститути.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Посередники депозитарно-клірингової системи.</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План практичного заняття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6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Роль фінансових посередників на фінансовому ринку.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6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Групи фінансових посередників залежно від обслуговування учасниківринку та від укладання і виконання угод з фінансовими інструментами</w:t>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3.3.1. Індивідуальне завдання (доповіді)</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Проблеми розвитку факторингу в Україні та пропозиції щодо їх вирішення.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Особливості механізму функціонування кредитних спілок та причини їх слабкого розвитку в Україні.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Особливості недержавного пенсійного забезпечення.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Благодійні організації як фінансові посередники на фінансовому ринку.</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Особливості діяльності ІСІ та КУА.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Особливості венчурного інвестування в Україні та закордоном.</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Реєстри та реєстратори цінних паперів.</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Економічні новини</w:t>
            </w: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3.3.2. Індивідуальне завдання (дом. завдання)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Які причини слабкого розвитку кредитних спілок в Україні?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Сутність фінансових посередників та їх функції.</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У суспільстві з розвитком ринкових відносин важливу роль на фінансовому ринку відіграють фінансові посередники, які є ключовою фігорою на всіх сегментах ринку, тобто і на грошовому ринку, і на валютному ринку, і на ринку цінних паперів, і на ринку капіталів тощо.</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Фінансові інститути, які виконують функції фінансових посередників мають можливість одержати прибуток за рахунок економії, що обумовлено зростанням масштабу операцій, здійснення аналізу кредитоспроможності потенційних кредиторів, розробку порядку надання позик і розрахунків за них, рівномірно розподіляючи ризики. Їх діяльність також спрямована на допомогу приватним особам, що мають заощадження, перетворити їх на капітал і вкласти у різні підприємства, диверсифікувавши при цьому ризик.</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Ступінь розвитку фінансового ринку характеризується кількістю фінансових посередників, їх різноманітністю та асортиментом фінансових послуг, які вони надають.</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Отже, </w:t>
      </w:r>
      <w:r w:rsidDel="00000000" w:rsidR="00000000" w:rsidRPr="00000000">
        <w:rPr>
          <w:rFonts w:ascii="Times New Roman" w:cs="Times New Roman" w:eastAsia="Times New Roman" w:hAnsi="Times New Roman"/>
          <w:b w:val="1"/>
          <w:i w:val="0"/>
          <w:smallCaps w:val="0"/>
          <w:strike w:val="0"/>
          <w:color w:val="000000"/>
          <w:sz w:val="28"/>
          <w:szCs w:val="28"/>
          <w:u w:val="none"/>
          <w:shd w:fill="fff8f8" w:val="clear"/>
          <w:vertAlign w:val="baseline"/>
          <w:rtl w:val="0"/>
        </w:rPr>
        <w:t xml:space="preserve">фінансові посередники – це юридичні особи, які здійснюють професійну діяльність на фінансовому ринку відповідно до отриманих ліцензій</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darkGray"/>
          <w:u w:val="none"/>
          <w:vertAlign w:val="baseline"/>
          <w:rtl w:val="0"/>
        </w:rPr>
        <w:t xml:space="preserve">Приклад:</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fff8f8" w:val="clear"/>
          <w:vertAlign w:val="baseline"/>
          <w:rtl w:val="0"/>
        </w:rPr>
        <w:t xml:space="preserve">інвестиційні компанії, банки, страхові компанії, кредитні спілки, трастові компанії, пенсійні фонди</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тощо</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До основних </w:t>
      </w:r>
      <w:r w:rsidDel="00000000" w:rsidR="00000000" w:rsidRPr="00000000">
        <w:rPr>
          <w:rFonts w:ascii="Times New Roman" w:cs="Times New Roman" w:eastAsia="Times New Roman" w:hAnsi="Times New Roman"/>
          <w:b w:val="1"/>
          <w:i w:val="0"/>
          <w:smallCaps w:val="0"/>
          <w:strike w:val="0"/>
          <w:color w:val="000000"/>
          <w:sz w:val="28"/>
          <w:szCs w:val="28"/>
          <w:u w:val="none"/>
          <w:shd w:fill="fff8f8" w:val="clear"/>
          <w:vertAlign w:val="baseline"/>
          <w:rtl w:val="0"/>
        </w:rPr>
        <w:t xml:space="preserve">причин користування послугами</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фінансових посередників, а не інших суб’єктів ринкових відносин, можна віднести:</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знижується ризик неповернення позики або ризик неефективних капіталовкладень;</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знижуються сумарні витрати позичаль</w:t>
      </w:r>
      <w:r w:rsidDel="00000000" w:rsidR="00000000" w:rsidRPr="00000000">
        <w:rPr>
          <w:sz w:val="28"/>
          <w:szCs w:val="28"/>
          <w:shd w:fill="fff8f8" w:val="clear"/>
          <w:rtl w:val="0"/>
        </w:rPr>
        <w:t xml:space="preserve">н</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ика на отримання позики за рахунок зменшення моральних і фізичних витрат часу на відшкодування декількох заощаджувачів для отримання відповідної сумарної позики;</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є можливість отримання гарантованого доходу;</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зменшення вартості здійснення фінансових операцій шляхом їх спеціалізації.</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Фінансові посередники класифікують за такими ознаками.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ff8f8" w:val="clear"/>
          <w:vertAlign w:val="baseline"/>
          <w:rtl w:val="0"/>
        </w:rPr>
        <w:t xml:space="preserve">Класифікація фінансових посередників</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1. За видами фінансових установ: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суб’єкти банківської системи (банки, ощадні і кредитні асоціації, банківські об’єднання)</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небанківські фінансові та кредитні інститути (лізингові компанії, факторингові компанії, кредитні спілки)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контрактні фінансові інститути (ІСІ, ПФ, благодійні фонди, СК, ФК)</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посередники депозитарно-клірингової системи (депозитарії, </w:t>
      </w:r>
      <w:r w:rsidDel="00000000" w:rsidR="00000000" w:rsidRPr="00000000">
        <w:rPr>
          <w:sz w:val="28"/>
          <w:szCs w:val="28"/>
          <w:shd w:fill="fff8f8" w:val="clear"/>
          <w:rtl w:val="0"/>
        </w:rPr>
        <w:t xml:space="preserve">депозитарні установи</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2. Залежно від обслуговування учасників ринку:</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спеціалізовані – займаються одним видом діяльності (СК, ІСІ, брокерські фірми, ПФ)</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універсальні – широкий спектр фінансових послуг (банки)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3. Залежно від укладання і виконання угод з фінансовими інструментами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прямі – безпосередні фінансові посередники (комбанки, торговці цінними паперами, КУА, ІФ, довірчі товариства)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непрямі – формують інфраструктуру фінансового ринку (депозитарії, фондова біржа, </w:t>
      </w:r>
      <w:r w:rsidDel="00000000" w:rsidR="00000000" w:rsidRPr="00000000">
        <w:rPr>
          <w:sz w:val="28"/>
          <w:szCs w:val="28"/>
          <w:shd w:fill="fff8f8" w:val="clear"/>
          <w:rtl w:val="0"/>
        </w:rPr>
        <w:t xml:space="preserve">депозитарні установи</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4. За сегментами фінансового ринку:</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посередники фондового ринку, ринку позичкового капіталу, РФП, грошового ринку, валютного ринку тощо.</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Найбагатшими на посередників є ринок цінних паперів:</w:t>
      </w:r>
    </w:p>
    <w:tbl>
      <w:tblPr>
        <w:tblStyle w:val="Table3"/>
        <w:tblW w:w="136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5112"/>
        <w:gridCol w:w="5400"/>
        <w:tblGridChange w:id="0">
          <w:tblGrid>
            <w:gridCol w:w="3168"/>
            <w:gridCol w:w="5112"/>
            <w:gridCol w:w="5400"/>
          </w:tblGrid>
        </w:tblGridChange>
      </w:tblGrid>
      <w:tr>
        <w:trPr>
          <w:cantSplit w:val="0"/>
          <w:tblHeader w:val="0"/>
        </w:trPr>
        <w:tc>
          <w:tcPr>
            <w:shd w:fill="c0c0c0"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Клієнти фондового ринку</w:t>
            </w:r>
            <w:r w:rsidDel="00000000" w:rsidR="00000000" w:rsidRPr="00000000">
              <w:rPr>
                <w:rtl w:val="0"/>
              </w:rPr>
            </w:r>
          </w:p>
        </w:tc>
        <w:tc>
          <w:tcPr>
            <w:shd w:fill="c0c0c0" w:val="cle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Професійні торговці, фондові посередники</w:t>
            </w:r>
            <w:r w:rsidDel="00000000" w:rsidR="00000000" w:rsidRPr="00000000">
              <w:rPr>
                <w:rtl w:val="0"/>
              </w:rPr>
            </w:r>
          </w:p>
        </w:tc>
        <w:tc>
          <w:tcPr>
            <w:shd w:fill="c0c0c0" w:val="cle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Інфраструктура фондового ринку</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емітенти (залучення)</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інвестори (вкладення)</w:t>
            </w:r>
          </w:p>
        </w:tc>
        <w:tc>
          <w:tcPr>
            <w:vAlign w:val="top"/>
          </w:tcPr>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брокери (від 3-ї сторони)</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дилери (за власний рахунок)</w:t>
            </w:r>
          </w:p>
        </w:tc>
        <w:tc>
          <w:tcPr>
            <w:vAlign w:val="top"/>
          </w:tcPr>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організатори торгівлі (біржа)</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клірингові та розрахункові організації</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8f8" w:val="clear"/>
                <w:vertAlign w:val="baseline"/>
                <w:rtl w:val="0"/>
              </w:rPr>
              <w:t xml:space="preserve">депозитарії</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fff8f8" w:val="clear"/>
                <w:vertAlign w:val="baseline"/>
              </w:rPr>
            </w:pPr>
            <w:r w:rsidDel="00000000" w:rsidR="00000000" w:rsidRPr="00000000">
              <w:rPr>
                <w:sz w:val="24"/>
                <w:szCs w:val="24"/>
                <w:shd w:fill="fff8f8" w:val="clear"/>
                <w:rtl w:val="0"/>
              </w:rPr>
              <w:t xml:space="preserve">депозитарні установи</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ff8f8" w:val="clear"/>
          <w:vertAlign w:val="baseline"/>
          <w:rtl w:val="0"/>
        </w:rPr>
        <w:t xml:space="preserve">Основна функція фінансових посередників</w:t>
      </w: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8"/>
          <w:szCs w:val="28"/>
          <w:u w:val="none"/>
          <w:shd w:fill="fff8f8" w:val="clear"/>
          <w:vertAlign w:val="baseline"/>
          <w:rtl w:val="0"/>
        </w:rPr>
        <w:t xml:space="preserve">це допомога в передачі коштів від потенційних заощаджувачів до потенційних позичальників, і навпаки. Крім цього, фінансовий посередник консолідує ризики (переймає на себе неповернення виданих позик та виплати відсотків у строк) та забезпечує деномінації заощадження (укрупнення, зростання заощадження).</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fff8f8"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ff8f8" w:val="clear"/>
          <w:vertAlign w:val="baseline"/>
          <w:rtl w:val="0"/>
        </w:rPr>
        <w:t xml:space="preserve">Фінансові посередники утворюють свої власні фонди, беручи кошти в борг у заощаджувачів, за що останнім виплачується відсотковий дохід. Акумулюючи кошти в такий спосіб, вони надають їх під вищі відсотки позичальникам. Різниця між отриманим і виплаченим відсотковим доходом йде на покриття витрат фінансового посередника та його прибуток.</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fff8f8"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fff8f8" w:val="clear"/>
          <w:vertAlign w:val="baseline"/>
          <w:rtl w:val="0"/>
        </w:rPr>
        <w:t xml:space="preserve">2. Суб’єкти банківської системи</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сьогодні досить розвинута банківська система світу, яка представлена великою кількістю банківських установ, що надають послуги міжнародного значення та національна банківська система, яка об’єднує банківські установи країни.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Банківська система України є дворівневою: </w:t>
      </w:r>
    </w:p>
    <w:tbl>
      <w:tblPr>
        <w:tblStyle w:val="Table4"/>
        <w:tblW w:w="2700.0" w:type="dxa"/>
        <w:jc w:val="left"/>
        <w:tblInd w:w="450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700"/>
        <w:tblGridChange w:id="0">
          <w:tblGrid>
            <w:gridCol w:w="2700"/>
          </w:tblGrid>
        </w:tblGridChange>
      </w:tblGrid>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НБУ</w:t>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Комбанки</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Сьогодні комбанк може надавати клієту до 200 видів різноманітних банківських продуктів та послуг. Залежно від економічного змісту всі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види діяльності комбанків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поділяються на:</w:t>
      </w:r>
    </w:p>
    <w:tbl>
      <w:tblPr>
        <w:tblStyle w:val="Table5"/>
        <w:tblW w:w="12888.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8"/>
        <w:gridCol w:w="6840"/>
        <w:tblGridChange w:id="0">
          <w:tblGrid>
            <w:gridCol w:w="6048"/>
            <w:gridCol w:w="6840"/>
          </w:tblGrid>
        </w:tblGridChange>
      </w:tblGrid>
      <w:tr>
        <w:trPr>
          <w:cantSplit w:val="0"/>
          <w:tblHeader w:val="0"/>
        </w:trPr>
        <w:tc>
          <w:tcPr>
            <w:shd w:fill="c0c0c0" w:val="cle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Пасивні операції</w:t>
            </w:r>
            <w:r w:rsidDel="00000000" w:rsidR="00000000" w:rsidRPr="00000000">
              <w:rPr>
                <w:rtl w:val="0"/>
              </w:rPr>
            </w:r>
          </w:p>
        </w:tc>
        <w:tc>
          <w:tcPr>
            <w:shd w:fill="c0c0c0" w:val="cle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Активні операції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Забезпечення формування ресурсів банку</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Пов’язані із розміщенням власних та залученням коштів для одержання доходів і забезпечення своєї ліквідності</w:t>
            </w:r>
          </w:p>
        </w:tc>
      </w:tr>
      <w:tr>
        <w:trPr>
          <w:cantSplit w:val="0"/>
          <w:tblHeader w:val="0"/>
        </w:trPr>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(депозити, випуск облігацій, векселів)</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(кредити, вклади у цінні папери, формування резервів)</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Крім основної професійної діяльності банки надають додаткові послуги:</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консультації в галузі бухгалтерського обліку;</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аналіз кредитоспроможності;</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посередництво в операціях з цінними паперами;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трастові операції (управління майном за дорученням клієнтів);</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факторинг;</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лізинг</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банківській системі, крім комбанків, велику роль як суб’єкти відіграють:</w:t>
      </w:r>
    </w:p>
    <w:tbl>
      <w:tblPr>
        <w:tblStyle w:val="Table6"/>
        <w:tblW w:w="150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11160"/>
        <w:tblGridChange w:id="0">
          <w:tblGrid>
            <w:gridCol w:w="3888"/>
            <w:gridCol w:w="11160"/>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ощадні банки</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фінансові інститути, які залучають кошти інвесторів у вигляді депозитів та надають позики під заставу нерухомості (основний вид діяльності фінансування купівлі нерухомості), позики від 10 до 30 рокв (довгостроковий характер)</w:t>
            </w:r>
          </w:p>
        </w:tc>
      </w:tr>
      <w:tr>
        <w:trPr>
          <w:cantSplit w:val="0"/>
          <w:tblHeader w:val="0"/>
        </w:trPr>
        <w:tc>
          <w:tcPr>
            <w:shd w:fill="c0c0c0" w:val="clear"/>
            <w:vAlign w:val="top"/>
          </w:tcPr>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ощадні і кредитні асоціації</w:t>
            </w:r>
            <w:r w:rsidDel="00000000" w:rsidR="00000000" w:rsidRPr="00000000">
              <w:rPr>
                <w:rtl w:val="0"/>
              </w:rPr>
            </w:r>
          </w:p>
        </w:tc>
        <w:tc>
          <w:tcPr>
            <w:shd w:fill="c0c0c0"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АТ або взаємні фонди, основними джерелами фінансових ресурсів є депозити (ощадні, строкові та чекові), за спектром послуг наближені до комбанків</w:t>
            </w:r>
          </w:p>
        </w:tc>
      </w:tr>
      <w:tr>
        <w:trPr>
          <w:cantSplit w:val="0"/>
          <w:tblHeader w:val="0"/>
        </w:trPr>
        <w:tc>
          <w:tcPr>
            <w:tcBorders>
              <w:bottom w:color="000000" w:space="0" w:sz="4" w:val="single"/>
            </w:tcBorders>
            <w:vAlign w:val="top"/>
          </w:tcPr>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кооперативні банки</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утворення товаровиробниками на приватних засадах для взаємних потреб у кредитах та інших банківських послугах (не менше 50 осіб)</w:t>
            </w:r>
          </w:p>
        </w:tc>
      </w:tr>
      <w:tr>
        <w:trPr>
          <w:cantSplit w:val="0"/>
          <w:tblHeader w:val="0"/>
        </w:trPr>
        <w:tc>
          <w:tcPr>
            <w:shd w:fill="c0c0c0" w:val="clear"/>
            <w:vAlign w:val="top"/>
          </w:tcPr>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банківська корпорація</w:t>
            </w:r>
            <w:r w:rsidDel="00000000" w:rsidR="00000000" w:rsidRPr="00000000">
              <w:rPr>
                <w:rtl w:val="0"/>
              </w:rPr>
            </w:r>
          </w:p>
        </w:tc>
        <w:tc>
          <w:tcPr>
            <w:shd w:fill="c0c0c0" w:val="cle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банківське об’єднання, засновниками якої виключно можуть бути банки, створені з метою підвищеннч ліквідності банків та платності, а також забезпечення координації та нагляду за їх діяльністю</w:t>
            </w:r>
          </w:p>
        </w:tc>
      </w:tr>
      <w:tr>
        <w:trPr>
          <w:cantSplit w:val="0"/>
          <w:tblHeader w:val="0"/>
        </w:trPr>
        <w:tc>
          <w:tcPr>
            <w:tcBorders>
              <w:bottom w:color="000000" w:space="0" w:sz="4" w:val="single"/>
            </w:tcBorders>
            <w:vAlign w:val="top"/>
          </w:tcPr>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банківська холдингова група</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банківське об’єднання, до складу якого входять виключно банки, материнському банку належить не менше 50% акціонерного капіталу</w:t>
            </w:r>
          </w:p>
        </w:tc>
      </w:tr>
      <w:tr>
        <w:trPr>
          <w:cantSplit w:val="0"/>
          <w:tblHeader w:val="0"/>
        </w:trPr>
        <w:tc>
          <w:tcPr>
            <w:shd w:fill="c0c0c0" w:val="clear"/>
            <w:vAlign w:val="top"/>
          </w:tcPr>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фінансова холдингова група</w:t>
            </w:r>
            <w:r w:rsidDel="00000000" w:rsidR="00000000" w:rsidRPr="00000000">
              <w:rPr>
                <w:rtl w:val="0"/>
              </w:rPr>
            </w:r>
          </w:p>
        </w:tc>
        <w:tc>
          <w:tcPr>
            <w:shd w:fill="c0c0c0" w:val="cle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об’єднання, що складається з установ, які надають фінансові послуги (хоча б 1 банк, а материнська компанія повинна бути фінансовою установою)</w:t>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Небанківські фінансово-кредитні </w:t>
      </w:r>
      <w:r w:rsidDel="00000000" w:rsidR="00000000" w:rsidRPr="00000000">
        <w:rPr>
          <w:b w:val="1"/>
          <w:sz w:val="28"/>
          <w:szCs w:val="28"/>
          <w:rtl w:val="0"/>
        </w:rPr>
        <w:t xml:space="preserve">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нститути</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країнах з розвиненими ринковими відносинами небанківські фінансово-кредитні інститути представлені:</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bl>
      <w:tblPr>
        <w:tblStyle w:val="Table7"/>
        <w:tblW w:w="153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38"/>
        <w:gridCol w:w="3838"/>
        <w:gridCol w:w="3838"/>
        <w:gridCol w:w="3838"/>
        <w:tblGridChange w:id="0">
          <w:tblGrid>
            <w:gridCol w:w="3838"/>
            <w:gridCol w:w="3838"/>
            <w:gridCol w:w="3838"/>
            <w:gridCol w:w="3838"/>
          </w:tblGrid>
        </w:tblGridChange>
      </w:tblGrid>
      <w:tr>
        <w:trPr>
          <w:cantSplit w:val="0"/>
          <w:tblHeader w:val="0"/>
        </w:trPr>
        <w:tc>
          <w:tcPr>
            <w:shd w:fill="c0c0c0" w:val="cle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1. Лізинговими компаніями</w:t>
            </w:r>
          </w:p>
        </w:tc>
        <w:tc>
          <w:tcPr>
            <w:shd w:fill="auto" w:val="cle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Факторинговими компаніями</w:t>
            </w:r>
          </w:p>
        </w:tc>
        <w:tc>
          <w:tcPr>
            <w:shd w:fill="c0c0c0" w:val="cle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3. Кредитними спілками</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свідчить практика, сьогодні на фінансовому ринку їх роль зростає, що зумовлює зростання доходу населення, активним розвитком ринку цінних паперів і зростанням асортименту спеціальних послуг, яких не можуть надавати банки.</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Основними формами діяльності небанківських кредитни</w:t>
      </w:r>
      <w:r w:rsidDel="00000000" w:rsidR="00000000" w:rsidRPr="00000000">
        <w:rPr>
          <w:sz w:val="28"/>
          <w:szCs w:val="28"/>
          <w:rtl w:val="0"/>
        </w:rPr>
        <w:t xml:space="preserve">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інститутів на ринку є:</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акумулювання заощаджень населення;</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кредитів через облігаційні позики корпораціям і державі;</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мобілізація капіталу через усі види акцій;</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іпотечних і споживчих кредитів.</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1636"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16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Лізингові компанії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фінансово-кредитні формування, діяльність яких спрямована на інвестування власних чи залучених фінансових коштів і полягає в наданні лізингу (надання у користування на визначений строк майно).</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Лізинг (оренда, кредит, торгівля)</w:t>
      </w:r>
      <w:r w:rsidDel="00000000" w:rsidR="00000000" w:rsidRPr="00000000">
        <w:rPr>
          <w:rtl w:val="0"/>
        </w:rPr>
      </w:r>
    </w:p>
    <w:tbl>
      <w:tblPr>
        <w:tblStyle w:val="Table8"/>
        <w:tblW w:w="152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gridCol w:w="5932"/>
        <w:tblGridChange w:id="0">
          <w:tblGrid>
            <w:gridCol w:w="9288"/>
            <w:gridCol w:w="5932"/>
          </w:tblGrid>
        </w:tblGridChange>
      </w:tblGrid>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ФІНАНСОВИЙ</w:t>
            </w: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ОПЕРАЦІЙНИЙ</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використовується 10 і більше років</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тимчасове користування – сезонне, разове, цільове</w:t>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Лізингоодержувач має право на викуп майна у власності по його залишковій вартості по закінченні терміну дії договору</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Факторингові компанії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фінансово-кредитні формування, які займаються кредитуванням оборотних коштів.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Перевагою факторингу є:</w:t>
      </w:r>
    </w:p>
    <w:p w:rsidR="00000000" w:rsidDel="00000000" w:rsidP="00000000" w:rsidRDefault="00000000" w:rsidRPr="00000000" w14:paraId="0000009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своєчасна інкасація дебіторської заборгованості;</w:t>
      </w:r>
    </w:p>
    <w:p w:rsidR="00000000" w:rsidDel="00000000" w:rsidP="00000000" w:rsidRDefault="00000000" w:rsidRPr="00000000" w14:paraId="000000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прискорення оборотності оборотного капіталу;</w:t>
      </w:r>
    </w:p>
    <w:p w:rsidR="00000000" w:rsidDel="00000000" w:rsidP="00000000" w:rsidRDefault="00000000" w:rsidRPr="00000000" w14:paraId="000000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можливість планувати платіжний оборот;</w:t>
      </w:r>
    </w:p>
    <w:p w:rsidR="00000000" w:rsidDel="00000000" w:rsidP="00000000" w:rsidRDefault="00000000" w:rsidRPr="00000000" w14:paraId="0000009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покращення кредитоспроможності підприємства.</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16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Кредитні спілки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фінансово-кредитні формування, які створюються з метою збільшення добробуту учасників шляхом взаємного кредитування на умовах повернення й платності.</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lightGray"/>
          <w:u w:val="none"/>
          <w:vertAlign w:val="baseline"/>
          <w:rtl w:val="0"/>
        </w:rPr>
        <w:t xml:space="preserve">Пит-ня: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Чи є дане формування прибутковою організацією?</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існування кредитної спілки необхідно не менше 50 осіб учасників.</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Контрактні фінансові інститути</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pict>
          <v:shape id="_x0000_s0" style="width:285pt;height:148pt;" type="#_x0000_t75">
            <v:imagedata r:id="rId1" o:title=""/>
          </v:shape>
          <o:OLEObject DrawAspect="Content" r:id="rId2" ObjectID="_1439319447" ProgID="Word.Picture.8" ShapeID="_x0000_s0" Type="Embed"/>
        </w:pic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darkGray"/>
          <w:u w:val="none"/>
          <w:vertAlign w:val="baseline"/>
          <w:rtl w:val="0"/>
        </w:rPr>
        <w:t xml:space="preserve">Пит-ня: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Що таке спільне інвестування?</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ринку цінних паперів вільні грошові кошти можна інвестувати самостійно або за допомогою посередників. У разі якщо вибрано інвестування за допомогою посередників, то відпадає необхідність самостійно стежити за станом ринку цінних паперів і можна повністю або частково перекласти турботи про ефективність інвестиційних рішень на фінансових посередників, які повинні бути фахівцями і можуть приймати більш кваліфіковані рішення. Крім того, фінансові посередники мають можливість акумулювати кошти великої кількості інвесторів, частка кожного з них при цьому може бути незначною, і одержувати великі суми для вкладення в багато інструментів ринку, тим самим різко скорочуючи ризик кожного окремого інвестора шляхом диверсифікації вкладень. Таким чином, основними функціями такого типу фінансових посередників є диверсифікація інвестицій і управління портфелями інвестицій.</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ІСІ залежно від порядку здійснення його діяльності може бути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відкритого, інтервального, закритого типу.</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br w:type="page"/>
      </w:r>
      <w:r w:rsidDel="00000000" w:rsidR="00000000" w:rsidRPr="00000000">
        <w:rPr>
          <w:rtl w:val="0"/>
        </w:rPr>
      </w:r>
    </w:p>
    <w:tbl>
      <w:tblPr>
        <w:tblStyle w:val="Table9"/>
        <w:tblW w:w="153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17"/>
        <w:gridCol w:w="5117"/>
        <w:gridCol w:w="5118"/>
        <w:tblGridChange w:id="0">
          <w:tblGrid>
            <w:gridCol w:w="5117"/>
            <w:gridCol w:w="5117"/>
            <w:gridCol w:w="5118"/>
          </w:tblGrid>
        </w:tblGridChange>
      </w:tblGrid>
      <w:tr>
        <w:trPr>
          <w:cantSplit w:val="0"/>
          <w:tblHeader w:val="0"/>
        </w:trPr>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ВІДКРИТОГО типу</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 за даними </w:t>
            </w:r>
            <w:hyperlink r:id="rId9">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www.uaib.com.ua</w:t>
              </w:r>
            </w:hyperlink>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ІНТЕРВАЛЬНОГО типу</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39 – за даними www.uaib.com.ua</w:t>
            </w: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ЗАКРИТОГО типу</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167 – за даними www.uaib.com.ua</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(станом на 31.03.2012 р.)</w:t>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інститут (або КУА) бере на себе зобов’язання здійснювати у будь-який час на вимогу учасників цього інституту викуп цінних паперів, емітованих таким інститутом (або КУА)</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інститут (або КУА) бере на себе зобов’язання здійснювати на вимогу учасників цього інституту викуп цінних паперів, емітованих таким інститутом (або КУА), протягом обумовленого у проспекті емісії строку (інтервалу)</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проспект емісії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передбачає порядок визначення дати початку та закінчення інтервалу, періодичність інтервалу (не рідше одного разу на рік та не частіше одного разу в квартал), тривалість інтервалу (не менше десяти робочих днів протягом року та не менше одного робочого дня протягом кожного інтервалу)</w:t>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інститут (або КУА) не бере на себе зобов’язань щодо викупу цінних паперів, емітованих таким інститутом (або КУА), до моменту його припинення</w:t>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darkGray"/>
          <w:u w:val="none"/>
          <w:vertAlign w:val="baseline"/>
          <w:rtl w:val="0"/>
        </w:rPr>
        <w:t xml:space="preserve">Пит-ня: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Чим відрізняються відкриті і закриті фонди?</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bl>
      <w:tblPr>
        <w:tblStyle w:val="Table10"/>
        <w:tblW w:w="154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8"/>
        <w:gridCol w:w="8640"/>
        <w:tblGridChange w:id="0">
          <w:tblGrid>
            <w:gridCol w:w="6768"/>
            <w:gridCol w:w="8640"/>
          </w:tblGrid>
        </w:tblGridChange>
      </w:tblGrid>
      <w:tr>
        <w:trPr>
          <w:cantSplit w:val="0"/>
          <w:tblHeader w:val="0"/>
        </w:trPr>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ВІДКРИТІ фонди</w:t>
            </w: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ЗАКРИТІ фонди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Засновуються на необмежений термін</w:t>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Засновуються на певний термін (наприклад на 3-30 років)</w:t>
            </w:r>
          </w:p>
        </w:tc>
      </w:tr>
      <w:tr>
        <w:trPr>
          <w:cantSplit w:val="0"/>
          <w:tblHeader w:val="0"/>
        </w:trPr>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Приймають зобов’язання про викуп сертифікатів у строки, встановлені декларацією (наприклад, через 5 років)</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викупляють сертифікати до закінчення терміну діяльності (елн можеть викуповувати). Після закінчення терміну діяльності фонду сертифікати повинні викуповуватися за рахунок коштів самого фонду або його керуючого</w:t>
            </w:r>
          </w:p>
        </w:tc>
      </w:tr>
      <w:tr>
        <w:trPr>
          <w:cantSplit w:val="0"/>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Інвестують кошти у ЦП інших емітентів</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Інвестують кошти в ЦП, нерухомість та майно, яке належить державі в процесі приватизації</w:t>
            </w:r>
          </w:p>
        </w:tc>
      </w:tr>
      <w:tr>
        <w:trPr>
          <w:cantSplit w:val="0"/>
          <w:tblHeader w:val="0"/>
        </w:trPr>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Сертифікати не підлягають обігу на вторинному ринку</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Сертифікати можуть вільно обертатися на вторинному ринку</w:t>
            </w:r>
          </w:p>
        </w:tc>
      </w:tr>
      <w:tr>
        <w:trPr>
          <w:cantSplit w:val="0"/>
          <w:tblHeader w:val="0"/>
        </w:trPr>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Сертифікати продаються за гроші</w:t>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Сертифікати продаються за гроші і обмінюються на приватизаційні папери</w:t>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11"/>
        <w:tblW w:w="154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5117"/>
        <w:gridCol w:w="6043"/>
        <w:tblGridChange w:id="0">
          <w:tblGrid>
            <w:gridCol w:w="4248"/>
            <w:gridCol w:w="5117"/>
            <w:gridCol w:w="6043"/>
          </w:tblGrid>
        </w:tblGridChange>
      </w:tblGrid>
      <w:tr>
        <w:trPr>
          <w:cantSplit w:val="1"/>
          <w:tblHeader w:val="0"/>
        </w:trPr>
        <w:tc>
          <w:tcPr>
            <w:vMerge w:val="restart"/>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Інститути спільного інвестування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організаційно-правова форма діяльності, пов’язана з об’єднанням (залученням) грошових коштів інвесторів з метою отримання прибутку від вкладення їх у цінні папери інших емітентів, корпоративні права га нерухомість</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1213 – за даними </w:t>
            </w:r>
            <w:hyperlink r:id="rId1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www.uaib.com.ua</w:t>
              </w:r>
            </w:hyperlink>
            <w:r w:rsidDel="00000000" w:rsidR="00000000" w:rsidRPr="00000000">
              <w:rPr>
                <w:rtl w:val="0"/>
              </w:rPr>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Корпоративний ІФ</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юридична особа, яка утворюється у формі акціонерного товариства і провадить виключно діяльність із спільного інвестування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248 – за даними </w:t>
            </w:r>
            <w:hyperlink r:id="rId11">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www.uaib.com.ua</w:t>
              </w:r>
            </w:hyperlink>
            <w:r w:rsidDel="00000000" w:rsidR="00000000" w:rsidRPr="00000000">
              <w:rPr>
                <w:rtl w:val="0"/>
              </w:rPr>
            </w:r>
          </w:p>
        </w:tc>
        <w:tc>
          <w:tcPr>
            <w:vAlign w:val="top"/>
          </w:tcPr>
          <w:p w:rsidR="00000000" w:rsidDel="00000000" w:rsidP="00000000" w:rsidRDefault="00000000" w:rsidRPr="00000000" w14:paraId="000000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провадить свою діяльність відповідно до статуту та регламенту</w:t>
            </w:r>
          </w:p>
          <w:p w:rsidR="00000000" w:rsidDel="00000000" w:rsidP="00000000" w:rsidRDefault="00000000" w:rsidRPr="00000000" w14:paraId="000000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розмір початкового статутного капіталу 1250 мінімальних заробітних плат </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органами управління фонду є: Загальні збори акціонерів, Наглядова рада</w:t>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мають право випускати тільки прості іменні акції.</w:t>
            </w:r>
          </w:p>
          <w:p w:rsidR="00000000" w:rsidDel="00000000" w:rsidP="00000000" w:rsidRDefault="00000000" w:rsidRPr="00000000" w14:paraId="000000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цінні папери повинні бути вкладені не менше 70% вартості активів, акумульованих фондом</w:t>
            </w:r>
          </w:p>
          <w:p w:rsidR="00000000" w:rsidDel="00000000" w:rsidP="00000000" w:rsidRDefault="00000000" w:rsidRPr="00000000" w14:paraId="000000D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управління активами фонду здійснюється спеціальною КУА</w:t>
            </w:r>
          </w:p>
          <w:p w:rsidR="00000000" w:rsidDel="00000000" w:rsidP="00000000" w:rsidRDefault="00000000" w:rsidRPr="00000000" w14:paraId="000000D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9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фонд не має права відмовлятися від викупу власних акцій</w:t>
            </w:r>
          </w:p>
        </w:tc>
      </w:tr>
      <w:tr>
        <w:trPr>
          <w:cantSplit w:val="1"/>
          <w:tblHeader w:val="0"/>
        </w:trPr>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Пайовий ІФ</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сукупність активів, що належать учасникам такого фонду на праві спільної часткової власності, перебувають в управлінні компанії з управління активами та обліковуються нею окремо від результатів її господарської діяльності</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965 – за даними </w:t>
            </w:r>
            <w:hyperlink r:id="rId12">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www.uaib.com.ua</w:t>
              </w:r>
            </w:hyperlink>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1)учасниками є інвестори, які придбали інвестиційні сертифікати</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2)розмір початкового статутного капіталу 1250 мінімальних заробітних плат</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особливості діяльності визначаються його регламентом: фонд не є господарським товариством і не має статуту</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5"/>
                <w:tab w:val="left" w:leader="none" w:pos="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органами управління фонду Спостережна рада</w:t>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венчурних фондів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Україні становить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965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www.uaib.com.ua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Пенсійна система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сукупність створених в Україні правових, економічних і організаційних інститутів і норм, метою яких є надання громадянам матеріального забезпечення у вигляді пенсії Пенсійна система України в сучасному вигляді започаткована в січні 2004 року і містить у собі відносини по формуванню, призначенню і виплаті пенсій в трирівневій пенсійній системі.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7289800</wp:posOffset>
                </wp:positionH>
                <wp:positionV relativeFrom="paragraph">
                  <wp:posOffset>8166100</wp:posOffset>
                </wp:positionV>
                <wp:extent cx="0" cy="377825"/>
                <wp:effectExtent b="0" l="0" r="0" t="0"/>
                <wp:wrapNone/>
                <wp:docPr id="1" name=""/>
                <a:graphic>
                  <a:graphicData uri="http://schemas.microsoft.com/office/word/2010/wordprocessingShape">
                    <wps:wsp>
                      <wps:cNvCnPr/>
                      <wps:spPr>
                        <a:xfrm>
                          <a:off x="5346000" y="3591088"/>
                          <a:ext cx="0" cy="37782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7289800</wp:posOffset>
                </wp:positionH>
                <wp:positionV relativeFrom="paragraph">
                  <wp:posOffset>8166100</wp:posOffset>
                </wp:positionV>
                <wp:extent cx="0" cy="377825"/>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377825"/>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ПЕРШИЙ РІВЕНЬ</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солідарна система загальнообов’язкового державного пенсійного страхування, в якій усі кошти, що перераховуються підприємствами та застрахованими особами до ПФУ, одразу ж виплачуються нинішнім пенсіонерам.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ДРУГИЙ РІВЕНЬ</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накопичувальна система загальнообов’язкового державного пенсійного страхування. Частина обов’язкових пенсійних відрахувань </w:t>
        <w:br w:type="textWrapping"/>
        <w:t xml:space="preserve">(до 7% від заробітної плати працівника) спрямовується на персональні рахунки громадян. Ці кошти інвестовуються в українську економіку, а інвестиційний дохід збільшує розмір майбутніх пенсійних виплат.</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ТРЕТІЙ РІВЕНЬ</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недержавного пенсійного забезпечення. В цій системі можуть брати участь добровільно як фізичні особи, так і юридичні особи-роботодавці.</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bl>
      <w:tblPr>
        <w:tblStyle w:val="Table12"/>
        <w:tblW w:w="15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gridCol w:w="9900"/>
        <w:tblGridChange w:id="0">
          <w:tblGrid>
            <w:gridCol w:w="5220"/>
            <w:gridCol w:w="9900"/>
          </w:tblGrid>
        </w:tblGridChange>
      </w:tblGrid>
      <w:tr>
        <w:trPr>
          <w:cantSplit w:val="0"/>
          <w:tblHeader w:val="0"/>
        </w:trPr>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Обов’язкове пенсійне страхування</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hyperlink r:id="rId1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www.pfu.gov.ua</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гарантує лише мінімальний прожитковий рівень</w:t>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Недержавне пенсійне забезпечення</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(www.dfp.gov.ua)</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накопичує пенсійні внески на користь учасників НПФ з подальшим управлінням пенсійними активами та здійсненням пенсійних виплат учасникам фонду</w:t>
            </w:r>
          </w:p>
        </w:tc>
      </w:tr>
      <w:tr>
        <w:trPr>
          <w:cantSplit w:val="0"/>
          <w:tblHeader w:val="0"/>
        </w:trPr>
        <w:tc>
          <w:tcPr>
            <w:vAlign w:val="top"/>
          </w:tcPr>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віком</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інвалідності</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зв’язку з втратою годувальника</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вислугу років</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 в інших випадках</w:t>
            </w:r>
          </w:p>
        </w:tc>
        <w:tc>
          <w:tcPr>
            <w:vAlign w:val="top"/>
          </w:tcPr>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відкриті НПФ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учасниками можуть бути будь-яка фізична особа незалежно від місця та характеру їх роботи;</w:t>
            </w:r>
          </w:p>
          <w:p w:rsidR="00000000" w:rsidDel="00000000" w:rsidP="00000000" w:rsidRDefault="00000000" w:rsidRPr="00000000" w14:paraId="000000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корпоративні НПФ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засновниками є юридичні особи-роботодавці, учасниками можуть бути виключно фізичні особи, які перебувають у трудових відносинах з роботодавцями-засновниками;</w:t>
            </w:r>
          </w:p>
          <w:p w:rsidR="00000000" w:rsidDel="00000000" w:rsidP="00000000" w:rsidRDefault="00000000" w:rsidRPr="00000000" w14:paraId="000000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професійні НПФ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засновниками можуть бути об’єднання юридичних осіб-роботодавців, об’єднання фізичних осіб, учасниками можуть бути виключно фізичні особи, пов’язані за  родом їх професійної діяльності, що визначається у статуті фонду</w:t>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Пенсійний фонд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центральним органом виконавчої влади, що здійснює керівництво та управління солідарною системою загальнообов’язкового державного пенсійного страхування, провадить збір, акумуляцію та облік страхових внесків, призначає пенсії та готує документи для їх виплати, забезпечує своєчасне і в повному обсязі фінансування та виплату пенсій, допомоги на поховання, інших соціальних виплат, які згідно із законодавством здійснюються за рахунок коштів ПФУ, здійснює контроль за цільовим використанням коштів ПФУ.</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Основними завданнями Пенсійного фонду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643"/>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формуванні та реалізації державної політики у сфері пенсійного забезпечення та соціального страхування;</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643"/>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збирання та акумулювання коштів, призначених для пенсійного забезпечення, повного і своєчасного фінансування витрат на виплату пенсій, допомоги на поховання та інших соціальних виплат, що здійснюються з коштів Пенсійного фонду України;</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ефективне використання коштів ПФУ, здійснення в межах своєї компетенції контрольних функцій, удосконалення методів фінансового планування, звітності та системи контролю за витрачанням коштів ПФУ.</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Торговці цінними паперами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суб’єкти, що діють та мають право здійснювати на фінансовому ринку брокерську та дилерську діяльність, андерайтинг та діяльність з управління цінними паперами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www.nssmc.gov.ua).</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брокерська діяльність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здійснення брокером операції з цінними паперами від імені і за рахунок клієнтів на підставі письмових доручень або угод про комісії;</w:t>
      </w:r>
    </w:p>
    <w:p w:rsidR="00000000" w:rsidDel="00000000" w:rsidP="00000000" w:rsidRDefault="00000000" w:rsidRPr="00000000" w14:paraId="0000010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tabs>
          <w:tab w:val="left" w:leader="none" w:pos="626"/>
        </w:tabs>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дилерська діяльність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здійснення дилером операції з цінними паперами від свого імені та за свій рахунок з метою перепродажу їх третім особам</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-андерайтинг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комплекс послуг з організації та проведення емісії цінних паперів, що надаються фінансовими посередниками емітенту:</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4"/>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w:t>
        <w:tab/>
        <w:t xml:space="preserve">консультування емітента про час, термін, обсяг та інші характеристика емісії;</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4"/>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w:t>
        <w:tab/>
        <w:t xml:space="preserve">сприяння викупу частини емісії або всього обсягу емісії цінних паперів емітента;</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6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w:t>
        <w:tab/>
        <w:t xml:space="preserve">розміщення емісії серед інвесторів відповідно до визначеного рівня ризику</w:t>
      </w:r>
      <w:r w:rsidDel="00000000" w:rsidR="00000000" w:rsidRPr="00000000">
        <w:rPr>
          <w:rtl w:val="0"/>
        </w:rPr>
      </w:r>
    </w:p>
    <w:sectPr>
      <w:footerReference r:id="rId16" w:type="default"/>
      <w:footerReference r:id="rId17" w:type="even"/>
      <w:pgSz w:h="11906" w:w="16838" w:orient="landscape"/>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4"/>
      <w:numFmt w:val="bullet"/>
      <w:lvlText w:val="–"/>
      <w:lvlJc w:val="left"/>
      <w:pPr>
        <w:ind w:left="720" w:hanging="360"/>
      </w:pPr>
      <w:rPr>
        <w:rFonts w:ascii="Times New Roman" w:cs="Times New Roman" w:eastAsia="Times New Roman" w:hAnsi="Times New Roman"/>
        <w:vertAlign w:val="baseline"/>
      </w:rPr>
    </w:lvl>
    <w:lvl w:ilvl="1">
      <w:start w:val="0"/>
      <w:numFmt w:val="bullet"/>
      <w:lvlText w:val="-"/>
      <w:lvlJc w:val="left"/>
      <w:pPr>
        <w:ind w:left="1725" w:hanging="645"/>
      </w:pPr>
      <w:rPr>
        <w:rFonts w:ascii="Times New Roman" w:cs="Times New Roman" w:eastAsia="Times New Roman" w:hAnsi="Times New Roman"/>
        <w:color w:val="000000"/>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57374784"/>
      <w:numFmt w:val="bullet"/>
      <w:lvlText w:val="-"/>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uk-UA" w:val="uk-UA"/>
    </w:rPr>
  </w:style>
  <w:style w:type="paragraph" w:styleId="Заголовок2">
    <w:name w:val="Заголовок 2"/>
    <w:basedOn w:val="Обычный"/>
    <w:next w:val="Заголовок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1"/>
    </w:pPr>
    <w:rPr>
      <w:b w:val="1"/>
      <w:bCs w:val="1"/>
      <w:w w:val="100"/>
      <w:position w:val="-1"/>
      <w:sz w:val="36"/>
      <w:szCs w:val="36"/>
      <w:effect w:val="none"/>
      <w:vertAlign w:val="baseline"/>
      <w:cs w:val="0"/>
      <w:em w:val="none"/>
      <w:lang w:bidi="ar-SA" w:eastAsia="uk-UA"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ЗнакЗнакЗнак">
    <w:name w:val="Знак Знак Знак"/>
    <w:basedOn w:val="Обычный"/>
    <w:next w:val="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cs="Verdana" w:hAnsi="Verdana"/>
      <w:color w:val="000000"/>
      <w:w w:val="100"/>
      <w:position w:val="-1"/>
      <w:sz w:val="20"/>
      <w:szCs w:val="20"/>
      <w:effect w:val="none"/>
      <w:vertAlign w:val="baseline"/>
      <w:cs w:val="0"/>
      <w:em w:val="none"/>
      <w:lang w:bidi="ar-SA" w:eastAsia="en-US" w:val="en-US"/>
    </w:rPr>
  </w:style>
  <w:style w:type="character" w:styleId="Гиперссылка">
    <w:name w:val="Гиперссылка"/>
    <w:basedOn w:val="Основнойшрифтабзаца"/>
    <w:next w:val="Гиперссылка"/>
    <w:autoRedefine w:val="0"/>
    <w:hidden w:val="0"/>
    <w:qFormat w:val="0"/>
    <w:rPr>
      <w:color w:val="0000ff"/>
      <w:w w:val="100"/>
      <w:position w:val="-1"/>
      <w:u w:val="single"/>
      <w:effect w:val="none"/>
      <w:vertAlign w:val="baseline"/>
      <w:cs w:val="0"/>
      <w:em w:val="none"/>
      <w:lang/>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paragraph" w:styleId="fix">
    <w:name w:val="fix"/>
    <w:basedOn w:val="Обычный"/>
    <w:next w:val="fix"/>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Строгий">
    <w:name w:val="Строгий"/>
    <w:basedOn w:val="Основнойшрифтабзаца"/>
    <w:next w:val="Строгий"/>
    <w:autoRedefine w:val="0"/>
    <w:hidden w:val="0"/>
    <w:qFormat w:val="0"/>
    <w:rPr>
      <w:b w:val="1"/>
      <w:bCs w:val="1"/>
      <w:w w:val="100"/>
      <w:position w:val="-1"/>
      <w:effect w:val="none"/>
      <w:vertAlign w:val="baseline"/>
      <w:cs w:val="0"/>
      <w:em w:val="none"/>
      <w:lang/>
    </w:rPr>
  </w:style>
  <w:style w:type="paragraph" w:styleId="tc">
    <w:name w:val="tc"/>
    <w:basedOn w:val="Обычный"/>
    <w:next w:val="tc"/>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tjbmf">
    <w:name w:val="tj bmf"/>
    <w:basedOn w:val="Обычный"/>
    <w:next w:val="tjbmf"/>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819"/>
        <w:tab w:val="right" w:leader="none" w:pos="9639"/>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character" w:styleId="spelle">
    <w:name w:val="spelle"/>
    <w:basedOn w:val="Основнойшрифтабзаца"/>
    <w:next w:val="spell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aib.com.ua" TargetMode="External"/><Relationship Id="rId10" Type="http://schemas.openxmlformats.org/officeDocument/2006/relationships/hyperlink" Target="http://www.uaib.com.ua" TargetMode="External"/><Relationship Id="rId13" Type="http://schemas.openxmlformats.org/officeDocument/2006/relationships/hyperlink" Target="http://www.uaib.com.ua" TargetMode="External"/><Relationship Id="rId12" Type="http://schemas.openxmlformats.org/officeDocument/2006/relationships/hyperlink" Target="http://www.uaib.com.ua" TargetMode="External"/><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ib.com.ua" TargetMode="External"/><Relationship Id="rId15" Type="http://schemas.openxmlformats.org/officeDocument/2006/relationships/hyperlink" Target="http://www.pfu.gov.ua" TargetMode="Externa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WYWYsSWVwsh6SmBEl7CNDRnAA==">CgMxLjAyCGguZ2pkZ3hzOAByITFXdkxwY3pPWWdxMk80dXVZQzBSVkxCQWtXYnE5dm5FdQ==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2013-07-07T09:46:00Z</dcterms:created>
  <dc:creator>СОНЕКО</dc:creator>
</cp:coreProperties>
</file>