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center"/>
        <w:rPr/>
      </w:pPr>
      <w:r>
        <w:rPr/>
        <w:t xml:space="preserve">Господарський кодекс скасований з 28.08.2025 </w:t>
      </w:r>
    </w:p>
    <w:p>
      <w:pPr>
        <w:pStyle w:val="BodyText"/>
        <w:bidi w:val="0"/>
        <w:jc w:val="both"/>
        <w:rPr/>
      </w:pPr>
      <w:r>
        <w:rPr/>
        <w:t xml:space="preserve">28 серпня 2025 року набули чинності ключові положення Закону №4196-IX, що запускає процес скасування Господарського кодексу України та змінює правила функціонування юридичних осіб. </w:t>
      </w:r>
    </w:p>
    <w:p>
      <w:pPr>
        <w:pStyle w:val="BodyText"/>
        <w:bidi w:val="0"/>
        <w:jc w:val="both"/>
        <w:rPr/>
      </w:pPr>
      <w:r>
        <w:rPr/>
      </w:r>
    </w:p>
    <w:p>
      <w:pPr>
        <w:pStyle w:val="BodyText"/>
        <w:bidi w:val="0"/>
        <w:spacing w:lineRule="auto" w:line="276" w:before="0" w:after="140"/>
        <w:jc w:val="left"/>
        <w:rPr/>
      </w:pPr>
      <w:r>
        <w:rPr>
          <w:rStyle w:val="Strong"/>
        </w:rPr>
        <w:t>Як скасовували Господарський кодекс</w:t>
      </w:r>
    </w:p>
    <w:p>
      <w:pPr>
        <w:pStyle w:val="BodyText"/>
        <w:bidi w:val="0"/>
        <w:spacing w:lineRule="auto" w:line="276" w:before="0" w:after="140"/>
        <w:jc w:val="left"/>
        <w:rPr/>
      </w:pPr>
      <w:r>
        <w:rPr/>
      </w:r>
    </w:p>
    <w:p>
      <w:pPr>
        <w:pStyle w:val="BodyText"/>
        <w:numPr>
          <w:ilvl w:val="0"/>
          <w:numId w:val="2"/>
        </w:numPr>
        <w:tabs>
          <w:tab w:val="clear" w:pos="709"/>
          <w:tab w:val="left" w:pos="709" w:leader="none"/>
        </w:tabs>
        <w:bidi w:val="0"/>
        <w:spacing w:before="0" w:after="0"/>
        <w:ind w:hanging="283" w:left="709" w:right="0"/>
        <w:jc w:val="left"/>
        <w:rPr/>
      </w:pPr>
      <w:r>
        <w:rPr>
          <w:rStyle w:val="Strong"/>
          <w:color w:val="232323"/>
          <w:shd w:fill="FFFFFF" w:val="clear"/>
        </w:rPr>
        <w:t>28 лютого 2025 року</w:t>
      </w:r>
      <w:r>
        <w:rPr>
          <w:color w:val="232323"/>
          <w:shd w:fill="FFFFFF" w:val="clear"/>
        </w:rPr>
        <w:t xml:space="preserve"> набув чинності Закон України </w:t>
      </w:r>
      <w:hyperlink r:id="rId2" w:anchor="Text" w:tgtFrame="_blank">
        <w:r>
          <w:rPr>
            <w:rStyle w:val="Hyperlink"/>
            <w:color w:val="FF7139"/>
            <w:u w:val="single"/>
            <w:shd w:fill="auto" w:val="clear"/>
          </w:rPr>
          <w:t>від 09.01.2025 № 4196-IX</w:t>
        </w:r>
      </w:hyperlink>
      <w:r>
        <w:rPr>
          <w:color w:val="232323"/>
          <w:shd w:fill="FFFFFF" w:val="clear"/>
        </w:rPr>
        <w:t xml:space="preserve"> «Про особливості регулювання діяльності юридичних осіб окремих організаційно-правових форм у перехідний період та об'єднань юридичних осіб» (далі – Закон). </w:t>
      </w:r>
    </w:p>
    <w:p>
      <w:pPr>
        <w:pStyle w:val="BodyText"/>
        <w:numPr>
          <w:ilvl w:val="0"/>
          <w:numId w:val="2"/>
        </w:numPr>
        <w:tabs>
          <w:tab w:val="clear" w:pos="709"/>
          <w:tab w:val="left" w:pos="709" w:leader="none"/>
        </w:tabs>
        <w:bidi w:val="0"/>
        <w:spacing w:before="0" w:after="0"/>
        <w:ind w:hanging="283" w:left="709" w:right="0"/>
        <w:jc w:val="left"/>
        <w:rPr/>
      </w:pPr>
      <w:r>
        <w:rPr>
          <w:color w:val="232323"/>
          <w:shd w:fill="FFFFFF" w:val="clear"/>
        </w:rPr>
        <w:t xml:space="preserve">Вводиться в дію через шість місяців з дня набрання ним чинності – </w:t>
      </w:r>
      <w:r>
        <w:rPr>
          <w:rStyle w:val="Strong"/>
          <w:color w:val="232323"/>
          <w:shd w:fill="FFFFFF" w:val="clear"/>
        </w:rPr>
        <w:t>28.08.2025</w:t>
      </w:r>
      <w:r>
        <w:rPr>
          <w:color w:val="232323"/>
          <w:shd w:fill="FFFFFF" w:val="clear"/>
        </w:rPr>
        <w:t xml:space="preserve">, – крім деяких положень </w:t>
      </w:r>
      <w:hyperlink r:id="rId3" w:anchor="Text" w:tgtFrame="_blank">
        <w:r>
          <w:rPr>
            <w:rStyle w:val="Hyperlink"/>
            <w:color w:val="FF7139"/>
            <w:u w:val="single"/>
            <w:shd w:fill="auto" w:val="clear"/>
          </w:rPr>
          <w:t>Закону</w:t>
        </w:r>
      </w:hyperlink>
      <w:r>
        <w:rPr>
          <w:color w:val="232323"/>
          <w:shd w:fill="FFFFFF" w:val="clear"/>
        </w:rPr>
        <w:t>.</w:t>
      </w:r>
    </w:p>
    <w:p>
      <w:pPr>
        <w:pStyle w:val="BodyText"/>
        <w:numPr>
          <w:ilvl w:val="0"/>
          <w:numId w:val="2"/>
        </w:numPr>
        <w:tabs>
          <w:tab w:val="clear" w:pos="709"/>
          <w:tab w:val="left" w:pos="709" w:leader="none"/>
        </w:tabs>
        <w:bidi w:val="0"/>
        <w:ind w:hanging="283" w:left="709"/>
        <w:jc w:val="left"/>
        <w:rPr/>
      </w:pPr>
      <w:r>
        <w:rPr/>
        <w:t xml:space="preserve">Встановлює перехідний період строком </w:t>
      </w:r>
      <w:r>
        <w:rPr>
          <w:rStyle w:val="Strong"/>
        </w:rPr>
        <w:t>на 3 роки.</w:t>
      </w:r>
    </w:p>
    <w:p>
      <w:pPr>
        <w:pStyle w:val="BodyText"/>
        <w:bidi w:val="0"/>
        <w:spacing w:lineRule="auto" w:line="276" w:before="0" w:after="140"/>
        <w:jc w:val="left"/>
        <w:rPr/>
      </w:pPr>
      <w:r>
        <w:rPr/>
      </w:r>
    </w:p>
    <w:p>
      <w:pPr>
        <w:pStyle w:val="BodyText"/>
        <w:bidi w:val="0"/>
        <w:ind w:hanging="0" w:left="0" w:right="0"/>
        <w:jc w:val="left"/>
        <w:rPr/>
      </w:pPr>
      <w:r>
        <w:rPr>
          <w:rStyle w:val="Strong"/>
          <w:color w:val="232323"/>
          <w:shd w:fill="FFFFFF" w:val="clear"/>
        </w:rPr>
        <w:t>Що змінюється?</w:t>
      </w:r>
    </w:p>
    <w:p>
      <w:pPr>
        <w:pStyle w:val="BodyText"/>
        <w:bidi w:val="0"/>
        <w:spacing w:lineRule="auto" w:line="276" w:before="0" w:after="140"/>
        <w:jc w:val="left"/>
        <w:rPr/>
      </w:pPr>
      <w:r>
        <w:rPr/>
      </w:r>
    </w:p>
    <w:p>
      <w:pPr>
        <w:pStyle w:val="BodyText"/>
        <w:bidi w:val="0"/>
        <w:spacing w:lineRule="auto" w:line="276" w:before="0" w:after="140"/>
        <w:jc w:val="left"/>
        <w:rPr/>
      </w:pPr>
      <w:r>
        <w:rPr>
          <w:rStyle w:val="Strong"/>
        </w:rPr>
        <w:t xml:space="preserve">1. </w:t>
      </w:r>
      <w:r>
        <w:rPr/>
        <w:t>Скасування Господарського кодексу.</w:t>
      </w:r>
    </w:p>
    <w:p>
      <w:pPr>
        <w:pStyle w:val="BodyText"/>
        <w:bidi w:val="0"/>
        <w:spacing w:lineRule="auto" w:line="276" w:before="0" w:after="140"/>
        <w:jc w:val="left"/>
        <w:rPr/>
      </w:pPr>
      <w:r>
        <w:rPr/>
      </w:r>
    </w:p>
    <w:p>
      <w:pPr>
        <w:pStyle w:val="BodyText"/>
        <w:bidi w:val="0"/>
        <w:ind w:hanging="0" w:left="0" w:right="0"/>
        <w:jc w:val="left"/>
        <w:rPr/>
      </w:pPr>
      <w:r>
        <w:rPr>
          <w:rStyle w:val="Strong"/>
          <w:color w:val="232323"/>
          <w:shd w:fill="FFFFFF" w:val="clear"/>
        </w:rPr>
        <w:t>2.</w:t>
      </w:r>
      <w:r>
        <w:rPr>
          <w:color w:val="232323"/>
          <w:shd w:fill="FFFFFF" w:val="clear"/>
        </w:rPr>
        <w:t xml:space="preserve"> Забороняється створення нових юридичних осіб у таких формах:</w:t>
      </w:r>
    </w:p>
    <w:p>
      <w:pPr>
        <w:pStyle w:val="BodyText"/>
        <w:bidi w:val="0"/>
        <w:spacing w:lineRule="auto" w:line="276" w:before="0" w:after="140"/>
        <w:jc w:val="left"/>
        <w:rPr/>
      </w:pPr>
      <w:r>
        <w:rPr/>
      </w:r>
    </w:p>
    <w:p>
      <w:pPr>
        <w:pStyle w:val="BodyText"/>
        <w:numPr>
          <w:ilvl w:val="0"/>
          <w:numId w:val="3"/>
        </w:numPr>
        <w:tabs>
          <w:tab w:val="clear" w:pos="709"/>
          <w:tab w:val="left" w:pos="709" w:leader="none"/>
        </w:tabs>
        <w:bidi w:val="0"/>
        <w:spacing w:before="0" w:after="0"/>
        <w:ind w:hanging="283" w:left="709" w:right="0"/>
        <w:jc w:val="left"/>
        <w:rPr>
          <w:color w:val="232323"/>
          <w:shd w:fill="FFFFFF" w:val="clear"/>
        </w:rPr>
      </w:pPr>
      <w:r>
        <w:rPr>
          <w:color w:val="232323"/>
          <w:shd w:fill="FFFFFF" w:val="clear"/>
        </w:rPr>
        <w:t>державні підприємства (комерційні та некомерційні);</w:t>
      </w:r>
    </w:p>
    <w:p>
      <w:pPr>
        <w:pStyle w:val="BodyText"/>
        <w:numPr>
          <w:ilvl w:val="0"/>
          <w:numId w:val="3"/>
        </w:numPr>
        <w:tabs>
          <w:tab w:val="clear" w:pos="709"/>
          <w:tab w:val="left" w:pos="709" w:leader="none"/>
        </w:tabs>
        <w:bidi w:val="0"/>
        <w:spacing w:before="0" w:after="0"/>
        <w:ind w:hanging="283" w:left="709" w:right="0"/>
        <w:jc w:val="left"/>
        <w:rPr>
          <w:color w:val="232323"/>
          <w:shd w:fill="FFFFFF" w:val="clear"/>
        </w:rPr>
      </w:pPr>
      <w:r>
        <w:rPr>
          <w:color w:val="232323"/>
          <w:shd w:fill="FFFFFF" w:val="clear"/>
        </w:rPr>
        <w:t>комунальні підприємства;</w:t>
      </w:r>
    </w:p>
    <w:p>
      <w:pPr>
        <w:pStyle w:val="BodyText"/>
        <w:numPr>
          <w:ilvl w:val="0"/>
          <w:numId w:val="3"/>
        </w:numPr>
        <w:tabs>
          <w:tab w:val="clear" w:pos="709"/>
          <w:tab w:val="left" w:pos="709" w:leader="none"/>
        </w:tabs>
        <w:bidi w:val="0"/>
        <w:spacing w:before="0" w:after="0"/>
        <w:ind w:hanging="283" w:left="709" w:right="0"/>
        <w:jc w:val="left"/>
        <w:rPr>
          <w:color w:val="232323"/>
          <w:shd w:fill="FFFFFF" w:val="clear"/>
        </w:rPr>
      </w:pPr>
      <w:r>
        <w:rPr>
          <w:color w:val="232323"/>
          <w:shd w:fill="FFFFFF" w:val="clear"/>
        </w:rPr>
        <w:t>спільні комунальні підприємства;</w:t>
      </w:r>
    </w:p>
    <w:p>
      <w:pPr>
        <w:pStyle w:val="BodyText"/>
        <w:numPr>
          <w:ilvl w:val="0"/>
          <w:numId w:val="3"/>
        </w:numPr>
        <w:tabs>
          <w:tab w:val="clear" w:pos="709"/>
          <w:tab w:val="left" w:pos="709" w:leader="none"/>
        </w:tabs>
        <w:bidi w:val="0"/>
        <w:spacing w:before="0" w:after="0"/>
        <w:ind w:hanging="283" w:left="709" w:right="0"/>
        <w:jc w:val="left"/>
        <w:rPr>
          <w:color w:val="232323"/>
          <w:shd w:fill="FFFFFF" w:val="clear"/>
        </w:rPr>
      </w:pPr>
      <w:r>
        <w:rPr>
          <w:color w:val="232323"/>
          <w:shd w:fill="FFFFFF" w:val="clear"/>
        </w:rPr>
        <w:t>приватні підприємства;</w:t>
      </w:r>
    </w:p>
    <w:p>
      <w:pPr>
        <w:pStyle w:val="BodyText"/>
        <w:numPr>
          <w:ilvl w:val="0"/>
          <w:numId w:val="3"/>
        </w:numPr>
        <w:tabs>
          <w:tab w:val="clear" w:pos="709"/>
          <w:tab w:val="left" w:pos="709" w:leader="none"/>
        </w:tabs>
        <w:bidi w:val="0"/>
        <w:spacing w:before="0" w:after="0"/>
        <w:ind w:hanging="283" w:left="709" w:right="0"/>
        <w:jc w:val="left"/>
        <w:rPr>
          <w:color w:val="232323"/>
          <w:shd w:fill="FFFFFF" w:val="clear"/>
        </w:rPr>
      </w:pPr>
      <w:r>
        <w:rPr>
          <w:color w:val="232323"/>
          <w:shd w:fill="FFFFFF" w:val="clear"/>
        </w:rPr>
        <w:t>іноземні підприємства;</w:t>
      </w:r>
    </w:p>
    <w:p>
      <w:pPr>
        <w:pStyle w:val="BodyText"/>
        <w:numPr>
          <w:ilvl w:val="0"/>
          <w:numId w:val="3"/>
        </w:numPr>
        <w:tabs>
          <w:tab w:val="clear" w:pos="709"/>
          <w:tab w:val="left" w:pos="709" w:leader="none"/>
        </w:tabs>
        <w:bidi w:val="0"/>
        <w:spacing w:before="0" w:after="0"/>
        <w:ind w:hanging="283" w:left="709" w:right="0"/>
        <w:jc w:val="left"/>
        <w:rPr>
          <w:color w:val="232323"/>
          <w:shd w:fill="FFFFFF" w:val="clear"/>
        </w:rPr>
      </w:pPr>
      <w:r>
        <w:rPr>
          <w:color w:val="232323"/>
          <w:shd w:fill="FFFFFF" w:val="clear"/>
        </w:rPr>
        <w:t>підприємства громадських об'єднань, релігійних організацій, профспілок;</w:t>
      </w:r>
    </w:p>
    <w:p>
      <w:pPr>
        <w:pStyle w:val="BodyText"/>
        <w:numPr>
          <w:ilvl w:val="0"/>
          <w:numId w:val="3"/>
        </w:numPr>
        <w:tabs>
          <w:tab w:val="clear" w:pos="709"/>
          <w:tab w:val="left" w:pos="709" w:leader="none"/>
        </w:tabs>
        <w:bidi w:val="0"/>
        <w:ind w:hanging="283" w:left="709" w:right="0"/>
        <w:jc w:val="left"/>
        <w:rPr>
          <w:color w:val="232323"/>
          <w:shd w:fill="FFFFFF" w:val="clear"/>
        </w:rPr>
      </w:pPr>
      <w:r>
        <w:rPr>
          <w:color w:val="232323"/>
          <w:shd w:fill="FFFFFF" w:val="clear"/>
        </w:rPr>
        <w:t>підприємства споживчої кооперації.</w:t>
      </w:r>
    </w:p>
    <w:p>
      <w:pPr>
        <w:pStyle w:val="BodyText"/>
        <w:bidi w:val="0"/>
        <w:spacing w:lineRule="auto" w:line="276" w:before="0" w:after="140"/>
        <w:jc w:val="left"/>
        <w:rPr/>
      </w:pPr>
      <w:r>
        <w:rPr/>
      </w:r>
    </w:p>
    <w:p>
      <w:pPr>
        <w:pStyle w:val="BodyText"/>
        <w:bidi w:val="0"/>
        <w:ind w:hanging="0" w:left="0" w:right="0"/>
        <w:jc w:val="left"/>
        <w:rPr/>
      </w:pPr>
      <w:r>
        <w:rPr>
          <w:rStyle w:val="Strong"/>
          <w:color w:val="232323"/>
          <w:shd w:fill="FFFFFF" w:val="clear"/>
        </w:rPr>
        <w:t>3.</w:t>
      </w:r>
      <w:r>
        <w:rPr>
          <w:color w:val="232323"/>
          <w:shd w:fill="FFFFFF" w:val="clear"/>
        </w:rPr>
        <w:t xml:space="preserve"> Забороняється внесення змін до Єдиного державного реєстру щодо державних і комунальних підприємств, крім:</w:t>
      </w:r>
    </w:p>
    <w:p>
      <w:pPr>
        <w:pStyle w:val="BodyText"/>
        <w:bidi w:val="0"/>
        <w:spacing w:lineRule="auto" w:line="276" w:before="0" w:after="140"/>
        <w:jc w:val="left"/>
        <w:rPr/>
      </w:pPr>
      <w:r>
        <w:rPr/>
      </w:r>
    </w:p>
    <w:p>
      <w:pPr>
        <w:pStyle w:val="BodyText"/>
        <w:numPr>
          <w:ilvl w:val="0"/>
          <w:numId w:val="4"/>
        </w:numPr>
        <w:tabs>
          <w:tab w:val="clear" w:pos="709"/>
          <w:tab w:val="left" w:pos="709" w:leader="none"/>
        </w:tabs>
        <w:bidi w:val="0"/>
        <w:spacing w:before="0" w:after="0"/>
        <w:ind w:hanging="283" w:left="709" w:right="0"/>
        <w:jc w:val="left"/>
        <w:rPr>
          <w:color w:val="232323"/>
          <w:shd w:fill="FFFFFF" w:val="clear"/>
        </w:rPr>
      </w:pPr>
      <w:r>
        <w:rPr>
          <w:color w:val="232323"/>
          <w:shd w:fill="FFFFFF" w:val="clear"/>
        </w:rPr>
        <w:t>державної реєстрації припинення юридичної особи шляхом перетворення або ліквідації та пов'язаних з цим змін до відомостей про юридичну особу;</w:t>
      </w:r>
    </w:p>
    <w:p>
      <w:pPr>
        <w:pStyle w:val="BodyText"/>
        <w:numPr>
          <w:ilvl w:val="0"/>
          <w:numId w:val="4"/>
        </w:numPr>
        <w:tabs>
          <w:tab w:val="clear" w:pos="709"/>
          <w:tab w:val="left" w:pos="709" w:leader="none"/>
        </w:tabs>
        <w:bidi w:val="0"/>
        <w:spacing w:before="0" w:after="0"/>
        <w:ind w:hanging="283" w:left="709" w:right="0"/>
        <w:jc w:val="left"/>
        <w:rPr>
          <w:color w:val="232323"/>
          <w:shd w:fill="FFFFFF" w:val="clear"/>
        </w:rPr>
      </w:pPr>
      <w:r>
        <w:rPr>
          <w:color w:val="232323"/>
          <w:shd w:fill="FFFFFF" w:val="clear"/>
        </w:rPr>
        <w:t>державної реєстрації змін до відомостей про юридичну особу, пов'язаних із зміною керівника юридичної особи, або державної реєстрації зміни складу комісії з припинення, голови комісії або ліквідатора, керуючого припиненням;</w:t>
      </w:r>
    </w:p>
    <w:p>
      <w:pPr>
        <w:pStyle w:val="BodyText"/>
        <w:numPr>
          <w:ilvl w:val="0"/>
          <w:numId w:val="4"/>
        </w:numPr>
        <w:tabs>
          <w:tab w:val="clear" w:pos="709"/>
          <w:tab w:val="left" w:pos="709" w:leader="none"/>
        </w:tabs>
        <w:bidi w:val="0"/>
        <w:spacing w:before="0" w:after="0"/>
        <w:ind w:hanging="283" w:left="709" w:right="0"/>
        <w:jc w:val="left"/>
        <w:rPr>
          <w:color w:val="232323"/>
          <w:shd w:fill="FFFFFF" w:val="clear"/>
        </w:rPr>
      </w:pPr>
      <w:r>
        <w:rPr>
          <w:color w:val="232323"/>
          <w:shd w:fill="FFFFFF" w:val="clear"/>
        </w:rPr>
        <w:t>державної реєстрації змін до відомостей про юридичну особу, пов'язаних із передачею єдиного майнового комплексу державного підприємства до сфери управління Фонду державного майна України;</w:t>
      </w:r>
    </w:p>
    <w:p>
      <w:pPr>
        <w:pStyle w:val="BodyText"/>
        <w:numPr>
          <w:ilvl w:val="0"/>
          <w:numId w:val="4"/>
        </w:numPr>
        <w:tabs>
          <w:tab w:val="clear" w:pos="709"/>
          <w:tab w:val="left" w:pos="709" w:leader="none"/>
        </w:tabs>
        <w:bidi w:val="0"/>
        <w:ind w:hanging="283" w:left="709" w:right="0"/>
        <w:jc w:val="left"/>
        <w:rPr>
          <w:color w:val="232323"/>
          <w:shd w:fill="FFFFFF" w:val="clear"/>
        </w:rPr>
      </w:pPr>
      <w:r>
        <w:rPr>
          <w:color w:val="232323"/>
          <w:shd w:fill="FFFFFF" w:val="clear"/>
        </w:rPr>
        <w:t>державної реєстрації змін до відомостей про юридичну особу, пов'язаних із відкриттям провадження у справі про банкрутство такої юридичної особи.</w:t>
      </w:r>
    </w:p>
    <w:p>
      <w:pPr>
        <w:pStyle w:val="BodyText"/>
        <w:bidi w:val="0"/>
        <w:spacing w:lineRule="auto" w:line="276" w:before="0" w:after="140"/>
        <w:jc w:val="left"/>
        <w:rPr/>
      </w:pPr>
      <w:r>
        <w:rPr/>
      </w:r>
    </w:p>
    <w:p>
      <w:pPr>
        <w:pStyle w:val="BodyText"/>
        <w:bidi w:val="0"/>
        <w:ind w:hanging="0" w:left="0" w:right="0"/>
        <w:jc w:val="left"/>
        <w:rPr/>
      </w:pPr>
      <w:r>
        <w:rPr>
          <w:rStyle w:val="Strong"/>
          <w:color w:val="232323"/>
          <w:shd w:fill="FFFFFF" w:val="clear"/>
        </w:rPr>
        <w:t>4.</w:t>
      </w:r>
      <w:r>
        <w:rPr>
          <w:color w:val="232323"/>
          <w:shd w:fill="FFFFFF" w:val="clear"/>
        </w:rPr>
        <w:t xml:space="preserve"> Забороняється закріплення майна за юридичними особами на праві господарського відання чи оперативного управління.</w:t>
      </w:r>
    </w:p>
    <w:p>
      <w:pPr>
        <w:pStyle w:val="BodyText"/>
        <w:bidi w:val="0"/>
        <w:spacing w:lineRule="auto" w:line="276" w:before="0" w:after="140"/>
        <w:jc w:val="left"/>
        <w:rPr/>
      </w:pPr>
      <w:r>
        <w:rPr/>
      </w:r>
    </w:p>
    <w:p>
      <w:pPr>
        <w:pStyle w:val="BodyText"/>
        <w:bidi w:val="0"/>
        <w:ind w:hanging="0" w:left="0" w:right="0"/>
        <w:jc w:val="left"/>
        <w:rPr/>
      </w:pPr>
      <w:r>
        <w:rPr>
          <w:rStyle w:val="Strong"/>
        </w:rPr>
        <w:t>5.</w:t>
      </w:r>
      <w:r>
        <w:rPr/>
        <w:t xml:space="preserve"> О</w:t>
      </w:r>
      <w:r>
        <w:rPr>
          <w:color w:val="232323"/>
          <w:shd w:fill="FFFFFF" w:val="clear"/>
        </w:rPr>
        <w:t xml:space="preserve">сновним нормативним актом, що визначатиме правила функціонування бізнесу, стане </w:t>
      </w:r>
      <w:hyperlink r:id="rId4" w:anchor="Text" w:tgtFrame="_blank">
        <w:r>
          <w:rPr>
            <w:rStyle w:val="Hyperlink"/>
            <w:b/>
            <w:b/>
            <w:bCs/>
            <w:color w:val="FF7139"/>
            <w:u w:val="single"/>
            <w:shd w:fill="auto" w:val="clear"/>
          </w:rPr>
          <w:t>Цивільний кодекс України</w:t>
        </w:r>
      </w:hyperlink>
      <w:r>
        <w:rPr>
          <w:color w:val="232323"/>
          <w:shd w:fill="FFFFFF" w:val="clear"/>
        </w:rPr>
        <w:t>.</w:t>
      </w:r>
    </w:p>
    <w:p>
      <w:pPr>
        <w:pStyle w:val="BodyText"/>
        <w:bidi w:val="0"/>
        <w:spacing w:lineRule="auto" w:line="276" w:before="0" w:after="140"/>
        <w:jc w:val="left"/>
        <w:rPr/>
      </w:pPr>
      <w:r>
        <w:rPr/>
      </w:r>
      <w:r>
        <w:br w:type="page"/>
      </w:r>
    </w:p>
    <w:p>
      <w:pPr>
        <w:pStyle w:val="Normal"/>
        <w:bidi w:val="0"/>
        <w:spacing w:before="0" w:after="283"/>
        <w:jc w:val="center"/>
        <w:rPr>
          <w:b/>
          <w:bCs/>
        </w:rPr>
      </w:pPr>
      <w:r>
        <w:rPr>
          <w:b/>
          <w:bCs/>
        </w:rPr>
        <w:t>СКАСУВАННЯ ГОСПОДАРСЬКОГО КОДЕКСУ: які зміни чекають на приватні підприємства з 28 серпня 2025 року</w:t>
      </w:r>
    </w:p>
    <w:p>
      <w:pPr>
        <w:pStyle w:val="BodyText"/>
        <w:bidi w:val="0"/>
        <w:spacing w:lineRule="auto" w:line="276" w:before="0" w:after="140"/>
        <w:jc w:val="left"/>
        <w:rPr/>
      </w:pPr>
      <w:r>
        <w:rPr/>
      </w:r>
    </w:p>
    <w:p>
      <w:pPr>
        <w:pStyle w:val="BodyText"/>
        <w:bidi w:val="0"/>
        <w:ind w:hanging="0" w:left="0" w:right="0"/>
        <w:jc w:val="both"/>
        <w:rPr/>
      </w:pPr>
      <w:r>
        <w:rPr>
          <w:rStyle w:val="Strong"/>
          <w:color w:val="000000"/>
          <w:shd w:fill="FFFFFF" w:val="clear"/>
        </w:rPr>
        <w:t xml:space="preserve">Після набуття чинності Законом України </w:t>
      </w:r>
      <w:hyperlink r:id="rId5" w:anchor="Text" w:tgtFrame="_blank">
        <w:r>
          <w:rPr>
            <w:rStyle w:val="Hyperlink"/>
            <w:b/>
            <w:b/>
            <w:bCs/>
            <w:color w:val="000080"/>
            <w:shd w:fill="FFFFFF" w:val="clear"/>
          </w:rPr>
          <w:t>від 09.01.2025 №4196-IX</w:t>
        </w:r>
      </w:hyperlink>
      <w:r>
        <w:rPr>
          <w:rStyle w:val="Strong"/>
          <w:color w:val="000000"/>
          <w:shd w:fill="FFFFFF" w:val="clear"/>
        </w:rPr>
        <w:t xml:space="preserve"> </w:t>
      </w:r>
      <w:r>
        <w:rPr>
          <w:rStyle w:val="Strong"/>
          <w:color w:val="262626"/>
          <w:shd w:fill="FFFFFF" w:val="clear"/>
        </w:rPr>
        <w:t>«</w:t>
      </w:r>
      <w:r>
        <w:rPr>
          <w:rStyle w:val="Strong"/>
          <w:color w:val="000000"/>
          <w:shd w:fill="FFFFFF" w:val="clear"/>
        </w:rPr>
        <w:t>Про особливості регулювання діяльності юридичних осіб окремих організаційно-правових форм у перехідний період та об’єднань юридичних осіб</w:t>
      </w:r>
      <w:r>
        <w:rPr>
          <w:rStyle w:val="Strong"/>
          <w:color w:val="262626"/>
          <w:shd w:fill="FFFFFF" w:val="clear"/>
        </w:rPr>
        <w:t>»</w:t>
      </w:r>
      <w:r>
        <w:rPr>
          <w:rStyle w:val="Strong"/>
          <w:color w:val="000000"/>
          <w:shd w:fill="FFFFFF" w:val="clear"/>
        </w:rPr>
        <w:t xml:space="preserve"> (далі – Закон №4196) нові приватні підприємства вже не створюються, а створені раніше, тобто до 28.08.2025, мають привести свої статути у відповідність до </w:t>
      </w:r>
      <w:hyperlink r:id="rId6" w:anchor="Text" w:tgtFrame="_blank">
        <w:r>
          <w:rPr>
            <w:rStyle w:val="Hyperlink"/>
            <w:b/>
            <w:b/>
            <w:bCs/>
            <w:color w:val="000080"/>
            <w:shd w:fill="FFFFFF" w:val="clear"/>
          </w:rPr>
          <w:t>Закону №4196</w:t>
        </w:r>
      </w:hyperlink>
      <w:r>
        <w:rPr>
          <w:rStyle w:val="Strong"/>
          <w:color w:val="000000"/>
          <w:shd w:fill="FFFFFF" w:val="clear"/>
        </w:rPr>
        <w:t>.</w:t>
      </w:r>
    </w:p>
    <w:p>
      <w:pPr>
        <w:pStyle w:val="BodyText"/>
        <w:bidi w:val="0"/>
        <w:spacing w:lineRule="auto" w:line="276" w:before="0" w:after="140"/>
        <w:jc w:val="left"/>
        <w:rPr/>
      </w:pPr>
      <w:r>
        <w:rPr/>
      </w:r>
    </w:p>
    <w:p>
      <w:pPr>
        <w:pStyle w:val="BodyText"/>
        <w:bidi w:val="0"/>
        <w:ind w:hanging="0" w:left="0" w:right="0"/>
        <w:jc w:val="both"/>
        <w:rPr/>
      </w:pPr>
      <w:r>
        <w:rPr>
          <w:color w:val="262626"/>
          <w:shd w:fill="FFFFFF" w:val="clear"/>
        </w:rPr>
        <w:t xml:space="preserve">Першим кроком для приватного підприємства є перегляд Статуту. </w:t>
      </w:r>
      <w:hyperlink r:id="rId7" w:anchor="Text" w:tgtFrame="_blank">
        <w:r>
          <w:rPr>
            <w:rStyle w:val="Hyperlink"/>
            <w:color w:val="000080"/>
            <w:shd w:fill="FFFFFF" w:val="clear"/>
          </w:rPr>
          <w:t>Закон №4196</w:t>
        </w:r>
      </w:hyperlink>
      <w:r>
        <w:rPr>
          <w:color w:val="262626"/>
          <w:shd w:fill="FFFFFF" w:val="clear"/>
        </w:rPr>
        <w:t xml:space="preserve"> вводить перехідний період тривалістю три роки, тобто до 28 серпня 2028 року. Протягом цього часу приватні підприємства повинні внести відповідні зміни до своїх статутів, щоб вони відповідали новому законодавству. У разі невиконання цієї вимоги після закінчення перехідного періоду приватне підприємство буде діяти за правилами, встановленими для товариств з обмеженою відповідальністю (далі </w:t>
      </w:r>
      <w:r>
        <w:rPr/>
        <w:t xml:space="preserve">– </w:t>
      </w:r>
      <w:r>
        <w:rPr>
          <w:color w:val="262626"/>
          <w:shd w:fill="FFFFFF" w:val="clear"/>
        </w:rPr>
        <w:t>ТОВ).</w:t>
      </w:r>
    </w:p>
    <w:p>
      <w:pPr>
        <w:pStyle w:val="BodyText"/>
        <w:bidi w:val="0"/>
        <w:spacing w:lineRule="auto" w:line="276" w:before="0" w:after="140"/>
        <w:jc w:val="left"/>
        <w:rPr/>
      </w:pPr>
      <w:r>
        <w:rPr/>
      </w:r>
    </w:p>
    <w:p>
      <w:pPr>
        <w:pStyle w:val="BodyText"/>
        <w:bidi w:val="0"/>
        <w:ind w:hanging="0" w:left="0" w:right="0"/>
        <w:jc w:val="both"/>
        <w:rPr/>
      </w:pPr>
      <w:r>
        <w:rPr>
          <w:color w:val="262626"/>
          <w:shd w:fill="FFFFFF" w:val="clear"/>
        </w:rPr>
        <w:t xml:space="preserve">Процес перетворення приватного підприємства на ТОВ, який стане необхідним після закінчення перехідного періоду, регулюється статтями </w:t>
      </w:r>
      <w:hyperlink r:id="rId8" w:anchor="n593" w:tgtFrame="_blank">
        <w:r>
          <w:rPr>
            <w:rStyle w:val="Hyperlink"/>
            <w:color w:val="000080"/>
            <w:shd w:fill="FFFFFF" w:val="clear"/>
          </w:rPr>
          <w:t>104–108 Цивільного кодексу України</w:t>
        </w:r>
      </w:hyperlink>
      <w:r>
        <w:rPr>
          <w:color w:val="262626"/>
          <w:shd w:fill="FFFFFF" w:val="clear"/>
        </w:rPr>
        <w:t xml:space="preserve">. Перетворення передбачає зміну організаційно-правової форми, при цьому всі права, обов’язки та майно приватного підприємства переходять до нової юридичної особи </w:t>
      </w:r>
      <w:r>
        <w:rPr/>
        <w:t>–</w:t>
      </w:r>
      <w:r>
        <w:rPr>
          <w:color w:val="262626"/>
          <w:shd w:fill="FFFFFF" w:val="clear"/>
        </w:rPr>
        <w:t xml:space="preserve"> ТОВ.</w:t>
      </w:r>
    </w:p>
    <w:p>
      <w:pPr>
        <w:pStyle w:val="BodyText"/>
        <w:bidi w:val="0"/>
        <w:jc w:val="both"/>
        <w:rPr/>
      </w:pPr>
      <w:r>
        <w:rPr/>
      </w:r>
    </w:p>
    <w:p>
      <w:pPr>
        <w:pStyle w:val="BodyText"/>
        <w:bidi w:val="0"/>
        <w:ind w:hanging="0" w:left="0" w:right="0"/>
        <w:jc w:val="both"/>
        <w:rPr/>
      </w:pPr>
      <w:r>
        <w:rPr>
          <w:rStyle w:val="Strong"/>
          <w:color w:val="262626"/>
          <w:shd w:fill="FFFFFF" w:val="clear"/>
        </w:rPr>
        <w:t>Для успішного перетворення приватного підприємства необхідно:</w:t>
      </w:r>
    </w:p>
    <w:p>
      <w:pPr>
        <w:pStyle w:val="BodyText"/>
        <w:bidi w:val="0"/>
        <w:jc w:val="both"/>
        <w:rPr/>
      </w:pPr>
      <w:r>
        <w:rPr/>
      </w:r>
    </w:p>
    <w:p>
      <w:pPr>
        <w:pStyle w:val="BodyText"/>
        <w:numPr>
          <w:ilvl w:val="0"/>
          <w:numId w:val="5"/>
        </w:numPr>
        <w:tabs>
          <w:tab w:val="clear" w:pos="709"/>
          <w:tab w:val="left" w:pos="709" w:leader="none"/>
        </w:tabs>
        <w:bidi w:val="0"/>
        <w:spacing w:before="0" w:after="0"/>
        <w:ind w:hanging="283" w:left="709" w:right="0"/>
        <w:jc w:val="both"/>
        <w:rPr>
          <w:color w:val="262626"/>
          <w:shd w:fill="FFFFFF" w:val="clear"/>
        </w:rPr>
      </w:pPr>
      <w:r>
        <w:rPr>
          <w:color w:val="262626"/>
          <w:shd w:fill="FFFFFF" w:val="clear"/>
        </w:rPr>
        <w:t>Провести загальні збори учасників (власників) підприємства, на яких ухвалити рішення про зміну організаційно-правової форми.</w:t>
      </w:r>
    </w:p>
    <w:p>
      <w:pPr>
        <w:pStyle w:val="BodyText"/>
        <w:numPr>
          <w:ilvl w:val="0"/>
          <w:numId w:val="5"/>
        </w:numPr>
        <w:tabs>
          <w:tab w:val="clear" w:pos="709"/>
          <w:tab w:val="left" w:pos="709" w:leader="none"/>
        </w:tabs>
        <w:bidi w:val="0"/>
        <w:spacing w:before="0" w:after="0"/>
        <w:ind w:hanging="283" w:left="709" w:right="0"/>
        <w:jc w:val="both"/>
        <w:rPr>
          <w:color w:val="262626"/>
          <w:shd w:fill="FFFFFF" w:val="clear"/>
        </w:rPr>
      </w:pPr>
      <w:r>
        <w:rPr>
          <w:color w:val="262626"/>
          <w:shd w:fill="FFFFFF" w:val="clear"/>
        </w:rPr>
        <w:t>Підготувати новий статут для ТОВ, який відповідатиме вимогам законодавства.</w:t>
      </w:r>
    </w:p>
    <w:p>
      <w:pPr>
        <w:pStyle w:val="BodyText"/>
        <w:numPr>
          <w:ilvl w:val="0"/>
          <w:numId w:val="5"/>
        </w:numPr>
        <w:tabs>
          <w:tab w:val="clear" w:pos="709"/>
          <w:tab w:val="left" w:pos="709" w:leader="none"/>
        </w:tabs>
        <w:bidi w:val="0"/>
        <w:ind w:hanging="283" w:left="709" w:right="0"/>
        <w:jc w:val="both"/>
        <w:rPr>
          <w:color w:val="262626"/>
          <w:shd w:fill="FFFFFF" w:val="clear"/>
        </w:rPr>
      </w:pPr>
      <w:r>
        <w:rPr>
          <w:color w:val="262626"/>
          <w:shd w:fill="FFFFFF" w:val="clear"/>
        </w:rPr>
        <w:t xml:space="preserve">Здійснити державну реєстрацію змін в організаційно-правовій формі підприємства через реєстратора або нотаріуса, який виконує функцію держреєстратора. </w:t>
      </w:r>
    </w:p>
    <w:p>
      <w:pPr>
        <w:pStyle w:val="BodyText"/>
        <w:bidi w:val="0"/>
        <w:spacing w:lineRule="auto" w:line="276" w:before="0" w:after="140"/>
        <w:jc w:val="left"/>
        <w:rPr/>
      </w:pPr>
      <w:r>
        <w:rPr/>
      </w:r>
    </w:p>
    <w:p>
      <w:pPr>
        <w:pStyle w:val="BodyText"/>
        <w:bidi w:val="0"/>
        <w:ind w:hanging="0" w:left="0" w:right="0"/>
        <w:jc w:val="both"/>
        <w:rPr>
          <w:color w:val="262626"/>
          <w:shd w:fill="FFFFFF" w:val="clear"/>
        </w:rPr>
      </w:pPr>
      <w:r>
        <w:rPr>
          <w:color w:val="262626"/>
          <w:shd w:fill="FFFFFF" w:val="clear"/>
        </w:rPr>
        <w:t>Важливо зазначити, що перехідний період є достатньо тривалим, щоб підприємства могли спокійно адаптуватися до нових вимог. Проте не варто відкладати внесення змін до установчих документів, оскільки після закінчення перехідного періоду статути приватних підприємств, які не були оновлені, частково втратять свою юридичну силу.</w:t>
      </w:r>
    </w:p>
    <w:p>
      <w:pPr>
        <w:pStyle w:val="BodyText"/>
        <w:bidi w:val="0"/>
        <w:spacing w:lineRule="auto" w:line="276" w:before="0" w:after="140"/>
        <w:jc w:val="left"/>
        <w:rPr/>
      </w:pPr>
      <w:r>
        <w:rPr/>
      </w:r>
    </w:p>
    <w:p>
      <w:pPr>
        <w:pStyle w:val="Normal"/>
        <w:bidi w:val="0"/>
        <w:jc w:val="left"/>
        <w:rPr/>
      </w:pPr>
      <w:r>
        <w:rPr/>
      </w:r>
      <w:r>
        <w:br w:type="page"/>
      </w:r>
    </w:p>
    <w:p>
      <w:pPr>
        <w:pStyle w:val="Heading3"/>
        <w:bidi w:val="0"/>
        <w:jc w:val="left"/>
        <w:rPr/>
      </w:pPr>
      <w:bookmarkStart w:id="0" w:name="ryzyky-skasuvannya-hospodarskoho-kodeksu"/>
      <w:bookmarkEnd w:id="0"/>
      <w:r>
        <w:rPr/>
        <w:t>Ризики скасування Господарського кодексу</w:t>
      </w:r>
    </w:p>
    <w:p>
      <w:pPr>
        <w:pStyle w:val="BodyText"/>
        <w:bidi w:val="0"/>
        <w:spacing w:lineRule="auto" w:line="276" w:before="0" w:after="140"/>
        <w:jc w:val="left"/>
        <w:rPr/>
      </w:pPr>
      <w:r>
        <w:rPr/>
      </w:r>
    </w:p>
    <w:p>
      <w:pPr>
        <w:pStyle w:val="BodyText"/>
        <w:bidi w:val="0"/>
        <w:spacing w:lineRule="auto" w:line="276" w:before="0" w:after="140"/>
        <w:jc w:val="left"/>
        <w:rPr/>
      </w:pPr>
      <w:r>
        <w:rPr/>
        <w:t>Скасування ГКУ може мати низку ризиків для юридичних осіб та підприємств:</w:t>
      </w:r>
    </w:p>
    <w:p>
      <w:pPr>
        <w:pStyle w:val="BodyText"/>
        <w:bidi w:val="0"/>
        <w:spacing w:lineRule="auto" w:line="276" w:before="0" w:after="140"/>
        <w:jc w:val="left"/>
        <w:rPr/>
      </w:pPr>
      <w:r>
        <w:rPr/>
      </w:r>
    </w:p>
    <w:p>
      <w:pPr>
        <w:pStyle w:val="BodyText"/>
        <w:numPr>
          <w:ilvl w:val="0"/>
          <w:numId w:val="6"/>
        </w:numPr>
        <w:tabs>
          <w:tab w:val="clear" w:pos="709"/>
          <w:tab w:val="left" w:pos="709" w:leader="none"/>
        </w:tabs>
        <w:bidi w:val="0"/>
        <w:spacing w:before="0" w:after="0"/>
        <w:ind w:hanging="283" w:left="709"/>
        <w:jc w:val="left"/>
        <w:rPr/>
      </w:pPr>
      <w:r>
        <w:rPr>
          <w:rStyle w:val="Strong"/>
        </w:rPr>
        <w:t xml:space="preserve">Правова невизначеність. </w:t>
      </w:r>
      <w:r>
        <w:rPr/>
        <w:t>ГКУ містить специфічні норми, які не врегульовані іншими законодавчими актами. Його скасування може призвести до прогалин у правовому регулюванні, що створить період правової невизначеності та викликатиме проблеми для суб'єктів господарювання.</w:t>
      </w:r>
    </w:p>
    <w:p>
      <w:pPr>
        <w:pStyle w:val="BodyText"/>
        <w:numPr>
          <w:ilvl w:val="0"/>
          <w:numId w:val="6"/>
        </w:numPr>
        <w:tabs>
          <w:tab w:val="clear" w:pos="709"/>
          <w:tab w:val="left" w:pos="709" w:leader="none"/>
        </w:tabs>
        <w:bidi w:val="0"/>
        <w:spacing w:before="0" w:after="0"/>
        <w:ind w:hanging="283" w:left="709"/>
        <w:jc w:val="left"/>
        <w:rPr/>
      </w:pPr>
      <w:r>
        <w:rPr>
          <w:rStyle w:val="Strong"/>
        </w:rPr>
        <w:t>Необхідність реорганізації.</w:t>
      </w:r>
      <w:r>
        <w:rPr/>
        <w:t xml:space="preserve"> Підприємства, які функціонують у формах, передбачених ГКУ, можуть бути змушені змінити організаційно-правову форму. Це потребуватиме додаткових ресурсів та часу на реєстрацію нових юридичних осіб, розробку статутних документів та інші юридичні процедури.</w:t>
      </w:r>
    </w:p>
    <w:p>
      <w:pPr>
        <w:pStyle w:val="BodyText"/>
        <w:numPr>
          <w:ilvl w:val="0"/>
          <w:numId w:val="6"/>
        </w:numPr>
        <w:tabs>
          <w:tab w:val="clear" w:pos="709"/>
          <w:tab w:val="left" w:pos="709" w:leader="none"/>
        </w:tabs>
        <w:bidi w:val="0"/>
        <w:spacing w:before="0" w:after="0"/>
        <w:ind w:hanging="283" w:left="709"/>
        <w:jc w:val="left"/>
        <w:rPr/>
      </w:pPr>
      <w:r>
        <w:rPr>
          <w:rStyle w:val="Strong"/>
        </w:rPr>
        <w:t xml:space="preserve">Втрата специфічних норм. </w:t>
      </w:r>
      <w:r>
        <w:rPr/>
        <w:t>Деякі положення ГКУ, такі як обмеження строку нарахування штрафних санкцій за прострочення виконання зобов'язання шістьма місяцями (</w:t>
      </w:r>
      <w:hyperlink r:id="rId9" w:anchor="n1592" w:tgtFrame="_blank">
        <w:r>
          <w:rPr>
            <w:rStyle w:val="Hyperlink"/>
          </w:rPr>
          <w:t>стаття 232</w:t>
        </w:r>
      </w:hyperlink>
      <w:r>
        <w:rPr/>
        <w:t>), можуть бути втрачені, що вплине на правове регулювання відповідних відносин.</w:t>
      </w:r>
    </w:p>
    <w:p>
      <w:pPr>
        <w:pStyle w:val="BodyText"/>
        <w:numPr>
          <w:ilvl w:val="0"/>
          <w:numId w:val="6"/>
        </w:numPr>
        <w:tabs>
          <w:tab w:val="clear" w:pos="709"/>
          <w:tab w:val="left" w:pos="709" w:leader="none"/>
        </w:tabs>
        <w:bidi w:val="0"/>
        <w:ind w:hanging="283" w:left="709"/>
        <w:jc w:val="left"/>
        <w:rPr/>
      </w:pPr>
      <w:r>
        <w:rPr>
          <w:rStyle w:val="Strong"/>
        </w:rPr>
        <w:t xml:space="preserve">Ризик правової нестабільності. </w:t>
      </w:r>
      <w:r>
        <w:rPr/>
        <w:t>Скасування ГКУ без належної заміни його положень може призвести до правової нестабільності, що є особливо небезпечним під час активної фази російсько-української війни.</w:t>
      </w:r>
    </w:p>
    <w:p>
      <w:pPr>
        <w:pStyle w:val="BodyText"/>
        <w:bidi w:val="0"/>
        <w:spacing w:lineRule="auto" w:line="276" w:before="0" w:after="140"/>
        <w:jc w:val="left"/>
        <w:rPr/>
      </w:pPr>
      <w:r>
        <w:rPr/>
        <w:t>Таким чином, скасування ГКУ несе значні ризики для юридичних осіб та підприємств, пов'язані з правовою невизначеністю, необхідністю реорганізації та можливими прогалинами у правовому регулюванні</w:t>
      </w:r>
    </w:p>
    <w:p>
      <w:pPr>
        <w:pStyle w:val="Heading3"/>
        <w:numPr>
          <w:ilvl w:val="0"/>
          <w:numId w:val="0"/>
        </w:numPr>
        <w:bidi w:val="0"/>
        <w:spacing w:before="140" w:after="120"/>
        <w:jc w:val="left"/>
        <w:rPr/>
      </w:pPr>
      <w:hyperlink r:id="rId10" w:tgtFrame="_blank">
        <w:bookmarkStart w:id="1" w:name="naslidky-skasuvannya-hospodarskoho-kodek"/>
        <w:bookmarkEnd w:id="1"/>
        <w:r>
          <w:rPr/>
          <w:t>Наслідки скасування Господарського кодексу</w:t>
        </w:r>
      </w:hyperlink>
    </w:p>
    <w:p>
      <w:pPr>
        <w:pStyle w:val="BodyText"/>
        <w:bidi w:val="0"/>
        <w:spacing w:lineRule="auto" w:line="276" w:before="0" w:after="140"/>
        <w:jc w:val="left"/>
        <w:rPr/>
      </w:pPr>
      <w:r>
        <w:rPr/>
      </w:r>
    </w:p>
    <w:p>
      <w:pPr>
        <w:pStyle w:val="BodyText"/>
        <w:numPr>
          <w:ilvl w:val="0"/>
          <w:numId w:val="7"/>
        </w:numPr>
        <w:tabs>
          <w:tab w:val="clear" w:pos="709"/>
          <w:tab w:val="left" w:pos="709" w:leader="none"/>
        </w:tabs>
        <w:bidi w:val="0"/>
        <w:spacing w:before="0" w:after="0"/>
        <w:ind w:hanging="283" w:left="709"/>
        <w:jc w:val="left"/>
        <w:rPr/>
      </w:pPr>
      <w:r>
        <w:rPr/>
        <w:t>Спрощення ведення бізнесу – менше бюрократії, більше можливостей для підприємців.</w:t>
      </w:r>
    </w:p>
    <w:p>
      <w:pPr>
        <w:pStyle w:val="BodyText"/>
        <w:numPr>
          <w:ilvl w:val="0"/>
          <w:numId w:val="7"/>
        </w:numPr>
        <w:tabs>
          <w:tab w:val="clear" w:pos="709"/>
          <w:tab w:val="left" w:pos="709" w:leader="none"/>
        </w:tabs>
        <w:bidi w:val="0"/>
        <w:spacing w:before="0" w:after="0"/>
        <w:ind w:hanging="283" w:left="709"/>
        <w:jc w:val="left"/>
        <w:rPr/>
      </w:pPr>
      <w:r>
        <w:rPr/>
        <w:t>Єдине правове поле – усунення суперечностей між Господарським і Цивільним кодексами.</w:t>
      </w:r>
    </w:p>
    <w:p>
      <w:pPr>
        <w:pStyle w:val="BodyText"/>
        <w:numPr>
          <w:ilvl w:val="0"/>
          <w:numId w:val="7"/>
        </w:numPr>
        <w:tabs>
          <w:tab w:val="clear" w:pos="709"/>
          <w:tab w:val="left" w:pos="709" w:leader="none"/>
        </w:tabs>
        <w:bidi w:val="0"/>
        <w:spacing w:before="0" w:after="0"/>
        <w:ind w:hanging="283" w:left="709"/>
        <w:jc w:val="left"/>
        <w:rPr/>
      </w:pPr>
      <w:r>
        <w:rPr/>
        <w:t>Оптимізація державного сектору – прозора реорганізація комунальних та державних підприємств.</w:t>
      </w:r>
    </w:p>
    <w:p>
      <w:pPr>
        <w:pStyle w:val="BodyText"/>
        <w:numPr>
          <w:ilvl w:val="0"/>
          <w:numId w:val="7"/>
        </w:numPr>
        <w:tabs>
          <w:tab w:val="clear" w:pos="709"/>
          <w:tab w:val="left" w:pos="709" w:leader="none"/>
        </w:tabs>
        <w:bidi w:val="0"/>
        <w:spacing w:before="0" w:after="0"/>
        <w:ind w:hanging="283" w:left="709"/>
        <w:jc w:val="left"/>
        <w:rPr/>
      </w:pPr>
      <w:r>
        <w:rPr/>
        <w:t>Нові можливості для об'єднань бізнесу – ефективніші механізми кооперації та розвитку.</w:t>
      </w:r>
    </w:p>
    <w:p>
      <w:pPr>
        <w:pStyle w:val="BodyText"/>
        <w:numPr>
          <w:ilvl w:val="0"/>
          <w:numId w:val="7"/>
        </w:numPr>
        <w:tabs>
          <w:tab w:val="clear" w:pos="709"/>
          <w:tab w:val="left" w:pos="709" w:leader="none"/>
        </w:tabs>
        <w:bidi w:val="0"/>
        <w:ind w:hanging="283" w:left="709"/>
        <w:jc w:val="left"/>
        <w:rPr/>
      </w:pPr>
      <w:r>
        <w:rPr/>
        <w:t>Ризики для юридичних осіб та підприємств – правова невизначеність, необхідність реорганізації.</w:t>
      </w:r>
    </w:p>
    <w:p>
      <w:pPr>
        <w:pStyle w:val="BodyText"/>
        <w:bidi w:val="0"/>
        <w:spacing w:lineRule="auto" w:line="276" w:before="0" w:after="140"/>
        <w:jc w:val="left"/>
        <w:rPr/>
      </w:pPr>
      <w:r>
        <w:rPr/>
        <w:t>Радимо вже зараз керівникам підприємств: оцінити, чи підпадає воно під зміни, підготуватися до перехідного періоду (6 місяців),вивчити нові вимоги та адаптувати структуру бізнесу</w:t>
      </w:r>
    </w:p>
    <w:p>
      <w:pPr>
        <w:pStyle w:val="BodyText"/>
        <w:bidi w:val="0"/>
        <w:spacing w:before="0" w:after="140"/>
        <w:ind w:hanging="0" w:left="0" w:right="0"/>
        <w:jc w:val="lef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3"/>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uk-UA"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uk-UA" w:eastAsia="zh-CN" w:bidi="hi-IN"/>
    </w:rPr>
  </w:style>
  <w:style w:type="paragraph" w:styleId="Heading1">
    <w:name w:val="heading 1"/>
    <w:basedOn w:val="Style13"/>
    <w:next w:val="BodyText"/>
    <w:qFormat/>
    <w:pPr>
      <w:numPr>
        <w:ilvl w:val="0"/>
        <w:numId w:val="0"/>
      </w:numPr>
      <w:spacing w:before="240" w:after="120"/>
      <w:outlineLvl w:val="0"/>
    </w:pPr>
    <w:rPr>
      <w:rFonts w:ascii="Liberation Serif" w:hAnsi="Liberation Serif" w:eastAsia="NSimSun" w:cs="Arial"/>
      <w:b/>
      <w:bCs/>
      <w:sz w:val="48"/>
      <w:szCs w:val="48"/>
    </w:rPr>
  </w:style>
  <w:style w:type="paragraph" w:styleId="Heading3">
    <w:name w:val="heading 3"/>
    <w:basedOn w:val="Style13"/>
    <w:next w:val="BodyText"/>
    <w:qFormat/>
    <w:pPr>
      <w:numPr>
        <w:ilvl w:val="0"/>
        <w:numId w:val="0"/>
      </w:numPr>
      <w:spacing w:before="140" w:after="120"/>
      <w:outlineLvl w:val="2"/>
    </w:pPr>
    <w:rPr>
      <w:rFonts w:ascii="Liberation Serif" w:hAnsi="Liberation Serif" w:eastAsia="NSimSun" w:cs="Arial"/>
      <w:b/>
      <w:bCs/>
      <w:sz w:val="28"/>
      <w:szCs w:val="28"/>
    </w:rPr>
  </w:style>
  <w:style w:type="character" w:styleId="Hyperlink">
    <w:name w:val="Hyperlink"/>
    <w:rPr>
      <w:color w:val="000080"/>
      <w:u w:val="single"/>
    </w:rPr>
  </w:style>
  <w:style w:type="character" w:styleId="Strong">
    <w:name w:val="Strong"/>
    <w:qFormat/>
    <w:rPr>
      <w:b/>
      <w:bCs/>
    </w:rPr>
  </w:style>
  <w:style w:type="character" w:styleId="Style12">
    <w:name w:val="Символ нумерації"/>
    <w:qFormat/>
    <w:rPr/>
  </w:style>
  <w:style w:type="paragraph" w:styleId="Style1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Покажчик"/>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on.rada.gov.ua/laws/show/4196-20" TargetMode="External"/><Relationship Id="rId3" Type="http://schemas.openxmlformats.org/officeDocument/2006/relationships/hyperlink" Target="https://zakon.rada.gov.ua/laws/show/4196-20" TargetMode="External"/><Relationship Id="rId4" Type="http://schemas.openxmlformats.org/officeDocument/2006/relationships/hyperlink" Target="https://zakon.rada.gov.ua/laws/show/435-15" TargetMode="External"/><Relationship Id="rId5" Type="http://schemas.openxmlformats.org/officeDocument/2006/relationships/hyperlink" Target="https://zakon.rada.gov.ua/laws/show/4196-20" TargetMode="External"/><Relationship Id="rId6" Type="http://schemas.openxmlformats.org/officeDocument/2006/relationships/hyperlink" Target="https://zakon.rada.gov.ua/laws/show/4196-20" TargetMode="External"/><Relationship Id="rId7" Type="http://schemas.openxmlformats.org/officeDocument/2006/relationships/hyperlink" Target="https://zakon.rada.gov.ua/laws/show/4196-20" TargetMode="External"/><Relationship Id="rId8" Type="http://schemas.openxmlformats.org/officeDocument/2006/relationships/hyperlink" Target="https://zakon.rada.gov.ua/laws/show/435-15" TargetMode="External"/><Relationship Id="rId9" Type="http://schemas.openxmlformats.org/officeDocument/2006/relationships/hyperlink" Target="https://zakon.rada.gov.ua/laws/show/436-15" TargetMode="External"/><Relationship Id="rId10" Type="http://schemas.openxmlformats.org/officeDocument/2006/relationships/hyperlink" Target="https://7eminar.ua/news/4756-likvidaciya-gospodarskogo-kodeksu-riziki-dlya-biznesu-ci-novi-mozlivosti"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54</TotalTime>
  <Application>LibreOffice/24.8.0.3$Windows_X86_64 LibreOffice_project/0bdf1299c94fe897b119f97f3c613e9dca6be583</Application>
  <AppVersion>15.0000</AppVersion>
  <Pages>4</Pages>
  <Words>765</Words>
  <Characters>5357</Characters>
  <CharactersWithSpaces>6064</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2025-09-18T10:46:50Z</dcterms:created>
  <dc:creator/>
  <dc:description/>
  <dc:language>uk-UA</dc:language>
  <cp:lastModifiedBy/>
  <dcterms:modified xsi:type="dcterms:W3CDTF">2025-09-18T11:52:02Z</dcterms:modified>
  <cp:revision>1</cp:revision>
  <dc:subject/>
  <dc:title/>
</cp:coreProperties>
</file>