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82991" w14:textId="0EC49221" w:rsidR="009B19A8" w:rsidRDefault="00375483" w:rsidP="009526F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ДОХОДИ</w:t>
      </w:r>
    </w:p>
    <w:p w14:paraId="522F60A3" w14:textId="77777777" w:rsidR="009B19A8" w:rsidRDefault="009B19A8" w:rsidP="009526F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E9B398F" w14:textId="77777777" w:rsidR="009526FD" w:rsidRPr="00925920" w:rsidRDefault="009526FD" w:rsidP="009526F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25920">
        <w:rPr>
          <w:rFonts w:ascii="Times New Roman" w:hAnsi="Times New Roman"/>
          <w:b/>
          <w:sz w:val="24"/>
          <w:szCs w:val="24"/>
        </w:rPr>
        <w:t xml:space="preserve">Завдання </w:t>
      </w:r>
      <w:r w:rsidR="009B19A8">
        <w:rPr>
          <w:rFonts w:ascii="Times New Roman" w:hAnsi="Times New Roman"/>
          <w:b/>
          <w:sz w:val="24"/>
          <w:szCs w:val="24"/>
        </w:rPr>
        <w:t>1</w:t>
      </w:r>
    </w:p>
    <w:p w14:paraId="23FC15D1" w14:textId="77777777" w:rsidR="009526FD" w:rsidRPr="00925920" w:rsidRDefault="009526FD" w:rsidP="009526FD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925920">
        <w:rPr>
          <w:rFonts w:ascii="Times New Roman" w:hAnsi="Times New Roman"/>
          <w:i/>
          <w:iCs/>
          <w:sz w:val="24"/>
          <w:szCs w:val="24"/>
        </w:rPr>
        <w:t>Розрахувати окремо суму податкових і неподаткових надходжень до бюджету міста (млн. грн.):</w:t>
      </w:r>
    </w:p>
    <w:p w14:paraId="18DDB7F0" w14:textId="77777777" w:rsidR="009526FD" w:rsidRPr="00925920" w:rsidRDefault="009526FD" w:rsidP="009526FD">
      <w:pPr>
        <w:shd w:val="clear" w:color="auto" w:fill="FFFFFF"/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925920">
        <w:rPr>
          <w:rFonts w:ascii="Times New Roman" w:hAnsi="Times New Roman"/>
          <w:sz w:val="24"/>
          <w:szCs w:val="24"/>
        </w:rPr>
        <w:t>- податок на нерухоме майно - 85;</w:t>
      </w:r>
    </w:p>
    <w:p w14:paraId="0CE630D5" w14:textId="77777777" w:rsidR="009526FD" w:rsidRPr="00925920" w:rsidRDefault="009526FD" w:rsidP="009526FD">
      <w:pPr>
        <w:shd w:val="clear" w:color="auto" w:fill="FFFFFF"/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925920">
        <w:rPr>
          <w:rFonts w:ascii="Times New Roman" w:hAnsi="Times New Roman"/>
          <w:sz w:val="24"/>
          <w:szCs w:val="24"/>
        </w:rPr>
        <w:t>- туристичний збір - 50;</w:t>
      </w:r>
    </w:p>
    <w:p w14:paraId="75EC0928" w14:textId="77777777" w:rsidR="009526FD" w:rsidRPr="00925920" w:rsidRDefault="009526FD" w:rsidP="009526FD">
      <w:pPr>
        <w:shd w:val="clear" w:color="auto" w:fill="FFFFFF"/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925920">
        <w:rPr>
          <w:rFonts w:ascii="Times New Roman" w:hAnsi="Times New Roman"/>
          <w:sz w:val="24"/>
          <w:szCs w:val="24"/>
        </w:rPr>
        <w:t>- сума штрафних санкцій - 33;</w:t>
      </w:r>
    </w:p>
    <w:p w14:paraId="7B28430E" w14:textId="77777777" w:rsidR="009526FD" w:rsidRPr="00925920" w:rsidRDefault="009526FD" w:rsidP="009526FD">
      <w:pPr>
        <w:shd w:val="clear" w:color="auto" w:fill="FFFFFF"/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925920">
        <w:rPr>
          <w:rFonts w:ascii="Times New Roman" w:hAnsi="Times New Roman"/>
          <w:sz w:val="24"/>
          <w:szCs w:val="24"/>
        </w:rPr>
        <w:t>- збір за місця для паркування транспортних засобів - 17;</w:t>
      </w:r>
    </w:p>
    <w:p w14:paraId="52A17648" w14:textId="77777777" w:rsidR="009526FD" w:rsidRPr="00925920" w:rsidRDefault="009526FD" w:rsidP="009526FD">
      <w:pPr>
        <w:shd w:val="clear" w:color="auto" w:fill="FFFFFF"/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925920">
        <w:rPr>
          <w:rFonts w:ascii="Times New Roman" w:hAnsi="Times New Roman"/>
          <w:sz w:val="24"/>
          <w:szCs w:val="24"/>
        </w:rPr>
        <w:t>- власні надходження бюджетних установ - 35;</w:t>
      </w:r>
    </w:p>
    <w:p w14:paraId="17438E49" w14:textId="77777777" w:rsidR="009526FD" w:rsidRPr="00925920" w:rsidRDefault="009526FD" w:rsidP="009526FD">
      <w:pPr>
        <w:shd w:val="clear" w:color="auto" w:fill="FFFFFF"/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925920">
        <w:rPr>
          <w:rFonts w:ascii="Times New Roman" w:hAnsi="Times New Roman"/>
          <w:sz w:val="24"/>
          <w:szCs w:val="24"/>
        </w:rPr>
        <w:t>- орендні платежі за майно комунальної власності - 18;</w:t>
      </w:r>
    </w:p>
    <w:p w14:paraId="15B6501A" w14:textId="77777777" w:rsidR="009526FD" w:rsidRPr="00925920" w:rsidRDefault="009526FD" w:rsidP="009526FD">
      <w:pPr>
        <w:shd w:val="clear" w:color="auto" w:fill="FFFFFF"/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925920">
        <w:rPr>
          <w:rFonts w:ascii="Times New Roman" w:hAnsi="Times New Roman"/>
          <w:sz w:val="24"/>
          <w:szCs w:val="24"/>
        </w:rPr>
        <w:t>- збір за провадження деяких видів підприємницької діяльності - 15;</w:t>
      </w:r>
    </w:p>
    <w:p w14:paraId="0E2BB729" w14:textId="77777777" w:rsidR="009526FD" w:rsidRPr="00925920" w:rsidRDefault="009526FD" w:rsidP="009526FD">
      <w:pPr>
        <w:shd w:val="clear" w:color="auto" w:fill="FFFFFF"/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925920">
        <w:rPr>
          <w:rFonts w:ascii="Times New Roman" w:hAnsi="Times New Roman"/>
          <w:sz w:val="24"/>
          <w:szCs w:val="24"/>
        </w:rPr>
        <w:t>- доходи від підприємницької діяльності - 78.</w:t>
      </w:r>
    </w:p>
    <w:p w14:paraId="3E1E5ED6" w14:textId="77777777" w:rsidR="009526FD" w:rsidRPr="00925920" w:rsidRDefault="009526FD" w:rsidP="009526F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E290166" w14:textId="77777777" w:rsidR="009526FD" w:rsidRPr="00925920" w:rsidRDefault="009526FD" w:rsidP="009526F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25920">
        <w:rPr>
          <w:rFonts w:ascii="Times New Roman" w:hAnsi="Times New Roman"/>
          <w:b/>
          <w:sz w:val="24"/>
          <w:szCs w:val="24"/>
        </w:rPr>
        <w:t xml:space="preserve">Завдання </w:t>
      </w:r>
      <w:r w:rsidR="009B19A8">
        <w:rPr>
          <w:rFonts w:ascii="Times New Roman" w:hAnsi="Times New Roman"/>
          <w:b/>
          <w:sz w:val="24"/>
          <w:szCs w:val="24"/>
        </w:rPr>
        <w:t>2</w:t>
      </w:r>
    </w:p>
    <w:p w14:paraId="76276EBB" w14:textId="77777777" w:rsidR="009526FD" w:rsidRPr="00925920" w:rsidRDefault="009526FD" w:rsidP="009526FD">
      <w:pPr>
        <w:pStyle w:val="a8"/>
        <w:ind w:right="0" w:firstLine="426"/>
        <w:contextualSpacing/>
        <w:jc w:val="both"/>
        <w:rPr>
          <w:rFonts w:ascii="Times New Roman" w:hAnsi="Times New Roman"/>
          <w:i/>
          <w:iCs/>
          <w:spacing w:val="-6"/>
          <w:sz w:val="24"/>
          <w:szCs w:val="24"/>
          <w:lang w:val="uk-UA"/>
        </w:rPr>
      </w:pPr>
      <w:r w:rsidRPr="00925920">
        <w:rPr>
          <w:rFonts w:ascii="Times New Roman" w:hAnsi="Times New Roman"/>
          <w:i/>
          <w:iCs/>
          <w:spacing w:val="-6"/>
          <w:sz w:val="24"/>
          <w:szCs w:val="24"/>
          <w:lang w:val="uk-UA"/>
        </w:rPr>
        <w:t>Розрахуйте суму регульованих доходів (РД) та коефіцієнт фінансової автономії місцевого бюджету, якщо відомі такі показники:</w:t>
      </w:r>
    </w:p>
    <w:p w14:paraId="61D0037A" w14:textId="77777777" w:rsidR="009526FD" w:rsidRPr="00925920" w:rsidRDefault="009526FD" w:rsidP="009526FD">
      <w:pPr>
        <w:pStyle w:val="a8"/>
        <w:ind w:right="0" w:firstLine="426"/>
        <w:contextualSpacing/>
        <w:jc w:val="right"/>
        <w:rPr>
          <w:rFonts w:ascii="Times New Roman" w:hAnsi="Times New Roman"/>
          <w:sz w:val="24"/>
          <w:szCs w:val="24"/>
          <w:lang w:val="en-US"/>
        </w:rPr>
      </w:pPr>
      <w:r w:rsidRPr="00925920">
        <w:rPr>
          <w:rFonts w:ascii="Times New Roman" w:hAnsi="Times New Roman"/>
          <w:sz w:val="24"/>
          <w:szCs w:val="24"/>
          <w:lang w:val="uk-UA"/>
        </w:rPr>
        <w:t xml:space="preserve">Таблиця </w:t>
      </w:r>
      <w:r w:rsidRPr="00925920">
        <w:rPr>
          <w:rFonts w:ascii="Times New Roman" w:hAnsi="Times New Roman"/>
          <w:sz w:val="24"/>
          <w:szCs w:val="24"/>
          <w:lang w:val="en-US"/>
        </w:rPr>
        <w:t>2</w:t>
      </w:r>
    </w:p>
    <w:tbl>
      <w:tblPr>
        <w:tblW w:w="49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4"/>
        <w:gridCol w:w="1949"/>
        <w:gridCol w:w="1946"/>
      </w:tblGrid>
      <w:tr w:rsidR="009526FD" w:rsidRPr="00925920" w14:paraId="628E9E0B" w14:textId="77777777" w:rsidTr="00DB2CEC">
        <w:tc>
          <w:tcPr>
            <w:tcW w:w="29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4FCB" w14:textId="77777777"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25920">
              <w:rPr>
                <w:rFonts w:ascii="Times New Roman" w:hAnsi="Times New Roman"/>
                <w:i/>
                <w:iCs/>
                <w:sz w:val="20"/>
                <w:szCs w:val="20"/>
              </w:rPr>
              <w:t>Показник</w:t>
            </w:r>
          </w:p>
        </w:tc>
        <w:tc>
          <w:tcPr>
            <w:tcW w:w="20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C483" w14:textId="77777777"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25920">
              <w:rPr>
                <w:rFonts w:ascii="Times New Roman" w:hAnsi="Times New Roman"/>
                <w:i/>
                <w:iCs/>
                <w:sz w:val="20"/>
                <w:szCs w:val="20"/>
              </w:rPr>
              <w:t>Сума (тис. грн.)</w:t>
            </w:r>
          </w:p>
        </w:tc>
      </w:tr>
      <w:tr w:rsidR="009526FD" w:rsidRPr="00925920" w14:paraId="72639BE5" w14:textId="77777777" w:rsidTr="00DB2CEC">
        <w:tc>
          <w:tcPr>
            <w:tcW w:w="29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FEA4" w14:textId="77777777"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899C" w14:textId="77777777"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25920">
              <w:rPr>
                <w:rFonts w:ascii="Times New Roman" w:hAnsi="Times New Roman"/>
                <w:i/>
                <w:iCs/>
                <w:sz w:val="20"/>
                <w:szCs w:val="20"/>
              </w:rPr>
              <w:t>1 варіант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E9B4" w14:textId="77777777"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25920">
              <w:rPr>
                <w:rFonts w:ascii="Times New Roman" w:hAnsi="Times New Roman"/>
                <w:i/>
                <w:iCs/>
                <w:sz w:val="20"/>
                <w:szCs w:val="20"/>
              </w:rPr>
              <w:t>2 варіант</w:t>
            </w:r>
          </w:p>
        </w:tc>
      </w:tr>
      <w:tr w:rsidR="009526FD" w:rsidRPr="00925920" w14:paraId="7A6F418B" w14:textId="77777777" w:rsidTr="00DB2CEC"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0839E" w14:textId="77777777"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Обсяг видаткової частини бюджету -В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64619" w14:textId="77777777"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5300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C171B" w14:textId="77777777"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3520</w:t>
            </w:r>
          </w:p>
        </w:tc>
      </w:tr>
      <w:tr w:rsidR="009526FD" w:rsidRPr="00925920" w14:paraId="7C01CC6D" w14:textId="77777777" w:rsidTr="00DB2CEC"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2706D" w14:textId="77777777"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Дефіцит бюджету-</w:t>
            </w:r>
            <w:proofErr w:type="spellStart"/>
            <w:r w:rsidRPr="00925920">
              <w:rPr>
                <w:rFonts w:ascii="Times New Roman" w:hAnsi="Times New Roman"/>
                <w:sz w:val="20"/>
                <w:szCs w:val="20"/>
              </w:rPr>
              <w:t>Деф</w:t>
            </w:r>
            <w:proofErr w:type="spellEnd"/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FD40C" w14:textId="77777777"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6B104" w14:textId="77777777"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215</w:t>
            </w:r>
          </w:p>
        </w:tc>
      </w:tr>
      <w:tr w:rsidR="009526FD" w:rsidRPr="00925920" w14:paraId="7ACBA293" w14:textId="77777777" w:rsidTr="00DB2CEC"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C79F7" w14:textId="77777777"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Обсяг закріплених  доходів – ЗД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FE90D" w14:textId="77777777"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C55FD" w14:textId="77777777"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2172</w:t>
            </w:r>
          </w:p>
        </w:tc>
      </w:tr>
      <w:tr w:rsidR="009526FD" w:rsidRPr="00925920" w14:paraId="75EFF381" w14:textId="77777777" w:rsidTr="00DB2CEC"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8CF2B" w14:textId="77777777"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Обсяг власних  доходів – ВД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0A8DF" w14:textId="77777777"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B3D6A" w14:textId="77777777"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1133</w:t>
            </w:r>
          </w:p>
        </w:tc>
      </w:tr>
      <w:tr w:rsidR="009526FD" w:rsidRPr="00925920" w14:paraId="711AC5FC" w14:textId="77777777" w:rsidTr="00DB2CEC"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DA091" w14:textId="77777777"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Регульовані доходи – РД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5822A" w14:textId="77777777"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F5488" w14:textId="77777777"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26FD" w:rsidRPr="00925920" w14:paraId="7E088156" w14:textId="77777777" w:rsidTr="00DB2CEC"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A59EC" w14:textId="77777777"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Коефіцієнт фінансової автономії – К(фа)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87280" w14:textId="77777777"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D6215" w14:textId="77777777"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756CBE9" w14:textId="77777777" w:rsidR="009526FD" w:rsidRPr="007341E4" w:rsidRDefault="009526FD" w:rsidP="009526FD">
      <w:pPr>
        <w:spacing w:after="0" w:line="240" w:lineRule="auto"/>
        <w:ind w:firstLine="426"/>
        <w:contextualSpacing/>
        <w:jc w:val="center"/>
        <w:rPr>
          <w:rFonts w:ascii="Times New Roman" w:hAnsi="Times New Roman"/>
        </w:rPr>
      </w:pPr>
    </w:p>
    <w:p w14:paraId="47D9734D" w14:textId="77777777" w:rsidR="009526FD" w:rsidRPr="00925920" w:rsidRDefault="009526FD" w:rsidP="009526F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25920">
        <w:rPr>
          <w:rFonts w:ascii="Times New Roman" w:hAnsi="Times New Roman"/>
          <w:b/>
          <w:sz w:val="24"/>
          <w:szCs w:val="24"/>
        </w:rPr>
        <w:t xml:space="preserve">Завдання </w:t>
      </w:r>
      <w:r w:rsidR="009B19A8">
        <w:rPr>
          <w:rFonts w:ascii="Times New Roman" w:hAnsi="Times New Roman"/>
          <w:b/>
          <w:sz w:val="24"/>
          <w:szCs w:val="24"/>
        </w:rPr>
        <w:t>3</w:t>
      </w:r>
    </w:p>
    <w:p w14:paraId="7C2919A6" w14:textId="77777777" w:rsidR="009526FD" w:rsidRPr="00925920" w:rsidRDefault="009526FD" w:rsidP="009526FD">
      <w:pPr>
        <w:shd w:val="clear" w:color="auto" w:fill="FFFFFF"/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5920">
        <w:rPr>
          <w:rFonts w:ascii="Times New Roman" w:hAnsi="Times New Roman" w:cs="Times New Roman"/>
          <w:i/>
          <w:iCs/>
          <w:sz w:val="24"/>
          <w:szCs w:val="24"/>
        </w:rPr>
        <w:t>Розрахувати коефіцієнт автономії міського бюджету та зробити відповідні висновки.</w:t>
      </w:r>
    </w:p>
    <w:p w14:paraId="4FC9FCD9" w14:textId="77777777" w:rsidR="009526FD" w:rsidRPr="00925920" w:rsidRDefault="009526FD" w:rsidP="009526FD">
      <w:pPr>
        <w:pStyle w:val="1"/>
        <w:spacing w:line="240" w:lineRule="auto"/>
        <w:ind w:firstLine="567"/>
        <w:rPr>
          <w:sz w:val="24"/>
          <w:szCs w:val="24"/>
        </w:rPr>
      </w:pPr>
    </w:p>
    <w:p w14:paraId="12F6014D" w14:textId="77777777" w:rsidR="009526FD" w:rsidRPr="00925920" w:rsidRDefault="009526FD" w:rsidP="009526FD">
      <w:pPr>
        <w:pStyle w:val="1"/>
        <w:spacing w:line="240" w:lineRule="auto"/>
        <w:ind w:firstLine="567"/>
        <w:rPr>
          <w:sz w:val="24"/>
          <w:szCs w:val="24"/>
        </w:rPr>
      </w:pPr>
      <w:r w:rsidRPr="00925920">
        <w:rPr>
          <w:sz w:val="24"/>
          <w:szCs w:val="24"/>
        </w:rPr>
        <w:t>Відомі наступні обсяги надходжень доходів до бюджету:</w:t>
      </w:r>
    </w:p>
    <w:p w14:paraId="029CB31B" w14:textId="77777777" w:rsidR="009526FD" w:rsidRPr="00925920" w:rsidRDefault="009526FD" w:rsidP="009526FD">
      <w:pPr>
        <w:pStyle w:val="1"/>
        <w:spacing w:line="240" w:lineRule="auto"/>
        <w:ind w:firstLine="567"/>
        <w:rPr>
          <w:sz w:val="24"/>
          <w:szCs w:val="24"/>
        </w:rPr>
      </w:pPr>
      <w:r w:rsidRPr="00925920">
        <w:rPr>
          <w:sz w:val="24"/>
          <w:szCs w:val="24"/>
        </w:rPr>
        <w:t xml:space="preserve">Єдиний податок – </w:t>
      </w:r>
      <w:r w:rsidRPr="00925920">
        <w:rPr>
          <w:sz w:val="24"/>
          <w:szCs w:val="24"/>
          <w:lang w:val="ru-RU"/>
        </w:rPr>
        <w:t>7</w:t>
      </w:r>
      <w:r w:rsidRPr="00925920">
        <w:rPr>
          <w:sz w:val="24"/>
          <w:szCs w:val="24"/>
        </w:rPr>
        <w:t>8800 грн.</w:t>
      </w:r>
    </w:p>
    <w:p w14:paraId="508FB4E6" w14:textId="77777777" w:rsidR="009526FD" w:rsidRPr="00925920" w:rsidRDefault="009526FD" w:rsidP="009526FD">
      <w:pPr>
        <w:pStyle w:val="1"/>
        <w:spacing w:line="240" w:lineRule="auto"/>
        <w:ind w:firstLine="567"/>
        <w:rPr>
          <w:sz w:val="24"/>
          <w:szCs w:val="24"/>
        </w:rPr>
      </w:pPr>
      <w:r w:rsidRPr="00925920">
        <w:rPr>
          <w:sz w:val="24"/>
          <w:szCs w:val="24"/>
        </w:rPr>
        <w:t>Акцизний податок – 91800 грн.</w:t>
      </w:r>
    </w:p>
    <w:p w14:paraId="341BCE33" w14:textId="77777777" w:rsidR="009526FD" w:rsidRPr="00925920" w:rsidRDefault="009526FD" w:rsidP="009526FD">
      <w:pPr>
        <w:pStyle w:val="1"/>
        <w:spacing w:line="240" w:lineRule="auto"/>
        <w:ind w:firstLine="567"/>
        <w:rPr>
          <w:sz w:val="24"/>
          <w:szCs w:val="24"/>
        </w:rPr>
      </w:pPr>
      <w:r w:rsidRPr="00925920">
        <w:rPr>
          <w:sz w:val="24"/>
          <w:szCs w:val="24"/>
        </w:rPr>
        <w:t>Податок на доходи фізичних осіб – 18500 грн.</w:t>
      </w:r>
    </w:p>
    <w:p w14:paraId="29C24190" w14:textId="77777777" w:rsidR="009526FD" w:rsidRPr="00925920" w:rsidRDefault="009526FD" w:rsidP="009526FD">
      <w:pPr>
        <w:pStyle w:val="1"/>
        <w:spacing w:line="240" w:lineRule="auto"/>
        <w:ind w:firstLine="567"/>
        <w:rPr>
          <w:sz w:val="24"/>
          <w:szCs w:val="24"/>
        </w:rPr>
      </w:pPr>
      <w:r w:rsidRPr="00925920">
        <w:rPr>
          <w:sz w:val="24"/>
          <w:szCs w:val="24"/>
        </w:rPr>
        <w:t>Збір за місця для паркування транспортних засобів – 390 грн.</w:t>
      </w:r>
    </w:p>
    <w:p w14:paraId="1C59EC49" w14:textId="77777777" w:rsidR="009526FD" w:rsidRPr="00925920" w:rsidRDefault="009526FD" w:rsidP="009526FD">
      <w:pPr>
        <w:pStyle w:val="1"/>
        <w:spacing w:line="240" w:lineRule="auto"/>
        <w:ind w:firstLine="567"/>
        <w:rPr>
          <w:sz w:val="24"/>
          <w:szCs w:val="24"/>
        </w:rPr>
      </w:pPr>
      <w:r w:rsidRPr="00925920">
        <w:rPr>
          <w:sz w:val="24"/>
          <w:szCs w:val="24"/>
        </w:rPr>
        <w:t>Плата за ліцензії – 1990 грн.</w:t>
      </w:r>
    </w:p>
    <w:p w14:paraId="40CA5E1F" w14:textId="77777777" w:rsidR="009526FD" w:rsidRPr="00925920" w:rsidRDefault="009526FD" w:rsidP="009526FD">
      <w:pPr>
        <w:pStyle w:val="1"/>
        <w:spacing w:line="240" w:lineRule="auto"/>
        <w:ind w:firstLine="567"/>
        <w:rPr>
          <w:sz w:val="24"/>
          <w:szCs w:val="24"/>
        </w:rPr>
      </w:pPr>
      <w:r w:rsidRPr="00925920">
        <w:rPr>
          <w:sz w:val="24"/>
          <w:szCs w:val="24"/>
        </w:rPr>
        <w:t>Туристичний збір – 900 грн.</w:t>
      </w:r>
    </w:p>
    <w:p w14:paraId="2E89AE8B" w14:textId="77777777" w:rsidR="009526FD" w:rsidRPr="00925920" w:rsidRDefault="009526FD" w:rsidP="009526FD">
      <w:pPr>
        <w:pStyle w:val="1"/>
        <w:spacing w:line="240" w:lineRule="auto"/>
        <w:ind w:firstLine="567"/>
        <w:rPr>
          <w:sz w:val="24"/>
          <w:szCs w:val="24"/>
        </w:rPr>
      </w:pPr>
      <w:r w:rsidRPr="00925920">
        <w:rPr>
          <w:sz w:val="24"/>
          <w:szCs w:val="24"/>
        </w:rPr>
        <w:t>Податок на прибуток комунальних підприємств – 7900 грн.</w:t>
      </w:r>
    </w:p>
    <w:p w14:paraId="72F9D7D2" w14:textId="77777777" w:rsidR="009526FD" w:rsidRPr="00925920" w:rsidRDefault="009526FD" w:rsidP="009526FD">
      <w:pPr>
        <w:pStyle w:val="1"/>
        <w:spacing w:line="240" w:lineRule="auto"/>
        <w:ind w:firstLine="567"/>
        <w:rPr>
          <w:sz w:val="24"/>
          <w:szCs w:val="24"/>
        </w:rPr>
      </w:pPr>
      <w:r w:rsidRPr="00925920">
        <w:rPr>
          <w:sz w:val="24"/>
          <w:szCs w:val="24"/>
        </w:rPr>
        <w:t>Екологічний податок – 7000 грн.</w:t>
      </w:r>
    </w:p>
    <w:p w14:paraId="75D97E82" w14:textId="77777777" w:rsidR="009526FD" w:rsidRPr="00925920" w:rsidRDefault="009526FD" w:rsidP="009526FD">
      <w:pPr>
        <w:pStyle w:val="1"/>
        <w:spacing w:line="240" w:lineRule="auto"/>
        <w:ind w:firstLine="567"/>
        <w:rPr>
          <w:sz w:val="24"/>
          <w:szCs w:val="24"/>
        </w:rPr>
      </w:pPr>
      <w:r w:rsidRPr="00925920">
        <w:rPr>
          <w:sz w:val="24"/>
          <w:szCs w:val="24"/>
        </w:rPr>
        <w:t>Податок на додану вартість – 19700 грн.</w:t>
      </w:r>
    </w:p>
    <w:p w14:paraId="33D73EBC" w14:textId="77777777" w:rsidR="009526FD" w:rsidRPr="00925920" w:rsidRDefault="009526FD" w:rsidP="009526FD">
      <w:pPr>
        <w:pStyle w:val="1"/>
        <w:spacing w:line="240" w:lineRule="auto"/>
        <w:ind w:firstLine="567"/>
        <w:rPr>
          <w:sz w:val="24"/>
          <w:szCs w:val="24"/>
        </w:rPr>
      </w:pPr>
      <w:r w:rsidRPr="00925920">
        <w:rPr>
          <w:sz w:val="24"/>
          <w:szCs w:val="24"/>
        </w:rPr>
        <w:t>Плата за землю – 4900 грн.</w:t>
      </w:r>
    </w:p>
    <w:p w14:paraId="638E6F5D" w14:textId="77777777" w:rsidR="009526FD" w:rsidRPr="00925920" w:rsidRDefault="009526FD" w:rsidP="009526FD">
      <w:pPr>
        <w:pStyle w:val="1"/>
        <w:spacing w:line="240" w:lineRule="auto"/>
        <w:ind w:firstLine="567"/>
        <w:rPr>
          <w:sz w:val="24"/>
          <w:szCs w:val="24"/>
        </w:rPr>
      </w:pPr>
      <w:r w:rsidRPr="00925920">
        <w:rPr>
          <w:sz w:val="24"/>
          <w:szCs w:val="24"/>
        </w:rPr>
        <w:t>Інші власні доходи – 9250 грн.</w:t>
      </w:r>
    </w:p>
    <w:p w14:paraId="6A531E0C" w14:textId="77777777" w:rsidR="009526FD" w:rsidRPr="00925920" w:rsidRDefault="009526FD" w:rsidP="009526FD">
      <w:pPr>
        <w:pStyle w:val="1"/>
        <w:spacing w:line="240" w:lineRule="auto"/>
        <w:ind w:firstLine="567"/>
        <w:rPr>
          <w:sz w:val="24"/>
          <w:szCs w:val="24"/>
        </w:rPr>
      </w:pPr>
      <w:r w:rsidRPr="00925920">
        <w:rPr>
          <w:sz w:val="24"/>
          <w:szCs w:val="24"/>
        </w:rPr>
        <w:t>Інші закріплені доходи – 18945 грн.</w:t>
      </w:r>
    </w:p>
    <w:p w14:paraId="11B49558" w14:textId="77777777" w:rsidR="003054D8" w:rsidRPr="00925920" w:rsidRDefault="003054D8" w:rsidP="009526FD">
      <w:pPr>
        <w:pStyle w:val="1"/>
        <w:spacing w:line="240" w:lineRule="auto"/>
        <w:ind w:firstLine="567"/>
        <w:rPr>
          <w:sz w:val="24"/>
          <w:szCs w:val="24"/>
        </w:rPr>
      </w:pPr>
    </w:p>
    <w:p w14:paraId="57D2026C" w14:textId="77777777" w:rsidR="009B19A8" w:rsidRDefault="009B19A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2EB3BE94" w14:textId="77777777" w:rsidR="003054D8" w:rsidRPr="00925920" w:rsidRDefault="00C16C2B" w:rsidP="00C16C2B">
      <w:pPr>
        <w:pStyle w:val="1"/>
        <w:spacing w:line="240" w:lineRule="auto"/>
        <w:ind w:firstLine="567"/>
        <w:jc w:val="center"/>
        <w:rPr>
          <w:b/>
          <w:bCs/>
          <w:sz w:val="24"/>
          <w:szCs w:val="24"/>
        </w:rPr>
      </w:pPr>
      <w:r w:rsidRPr="00925920">
        <w:rPr>
          <w:b/>
          <w:bCs/>
          <w:sz w:val="24"/>
          <w:szCs w:val="24"/>
        </w:rPr>
        <w:lastRenderedPageBreak/>
        <w:t>МЕТОДИЧНІ ВКАЗІВКИ ДО ВИКОНАННЯ ЗАВДАНЬ:</w:t>
      </w:r>
    </w:p>
    <w:p w14:paraId="40A30956" w14:textId="77777777" w:rsidR="00C16C2B" w:rsidRPr="00925920" w:rsidRDefault="00C16C2B" w:rsidP="00C16C2B">
      <w:pPr>
        <w:pStyle w:val="1"/>
        <w:spacing w:line="240" w:lineRule="auto"/>
        <w:ind w:firstLine="567"/>
        <w:jc w:val="center"/>
        <w:rPr>
          <w:sz w:val="24"/>
          <w:szCs w:val="24"/>
        </w:rPr>
      </w:pPr>
    </w:p>
    <w:p w14:paraId="49A9EC5A" w14:textId="77777777" w:rsidR="00DB786A" w:rsidRPr="00192E34" w:rsidRDefault="00DB786A" w:rsidP="00DB786A">
      <w:pPr>
        <w:spacing w:after="0" w:line="240" w:lineRule="auto"/>
        <w:ind w:firstLine="567"/>
        <w:jc w:val="both"/>
        <w:rPr>
          <w:rStyle w:val="uv3um"/>
          <w:rFonts w:ascii="Times New Roman" w:hAnsi="Times New Roman" w:cs="Times New Roman"/>
          <w:sz w:val="24"/>
          <w:szCs w:val="24"/>
        </w:rPr>
      </w:pPr>
      <w:r w:rsidRPr="00192E34">
        <w:rPr>
          <w:rFonts w:ascii="Times New Roman" w:hAnsi="Times New Roman" w:cs="Times New Roman"/>
          <w:sz w:val="24"/>
          <w:szCs w:val="24"/>
        </w:rPr>
        <w:t xml:space="preserve">До </w:t>
      </w:r>
      <w:r w:rsidRPr="0050455F">
        <w:rPr>
          <w:rFonts w:ascii="Times New Roman" w:hAnsi="Times New Roman" w:cs="Times New Roman"/>
          <w:i/>
          <w:iCs/>
          <w:sz w:val="24"/>
          <w:szCs w:val="24"/>
        </w:rPr>
        <w:t>податкових доходів місцевих бюджетів</w:t>
      </w:r>
      <w:r w:rsidRPr="00192E34">
        <w:rPr>
          <w:rFonts w:ascii="Times New Roman" w:hAnsi="Times New Roman" w:cs="Times New Roman"/>
          <w:sz w:val="24"/>
          <w:szCs w:val="24"/>
        </w:rPr>
        <w:t xml:space="preserve"> України належать місцеві податки та місцеві збори. Ці податки та збори встановлюються органами місцевого самоврядування відповідно до Податкового кодексу України та зараховуються до відповідних місцевих бюджетів</w:t>
      </w:r>
      <w:r>
        <w:rPr>
          <w:rFonts w:ascii="Times New Roman" w:hAnsi="Times New Roman" w:cs="Times New Roman"/>
          <w:sz w:val="24"/>
          <w:szCs w:val="24"/>
        </w:rPr>
        <w:t xml:space="preserve"> (ст. 10 ПКУ)</w:t>
      </w:r>
      <w:r w:rsidRPr="00192E34">
        <w:rPr>
          <w:rFonts w:ascii="Times New Roman" w:hAnsi="Times New Roman" w:cs="Times New Roman"/>
          <w:sz w:val="24"/>
          <w:szCs w:val="24"/>
        </w:rPr>
        <w:t>.</w:t>
      </w:r>
    </w:p>
    <w:p w14:paraId="16DD16CF" w14:textId="77777777" w:rsidR="00DB786A" w:rsidRPr="00192E34" w:rsidRDefault="00DB786A" w:rsidP="00DB786A">
      <w:pPr>
        <w:spacing w:after="0" w:line="240" w:lineRule="auto"/>
        <w:ind w:firstLine="567"/>
        <w:jc w:val="both"/>
        <w:rPr>
          <w:rStyle w:val="uv3um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Податок на майно включає </w:t>
      </w:r>
      <w:r w:rsidRPr="00192E34">
        <w:rPr>
          <w:rFonts w:ascii="Times New Roman" w:hAnsi="Times New Roman" w:cs="Times New Roman"/>
          <w:sz w:val="24"/>
          <w:szCs w:val="24"/>
        </w:rPr>
        <w:t>подат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92E34">
        <w:rPr>
          <w:rFonts w:ascii="Times New Roman" w:hAnsi="Times New Roman" w:cs="Times New Roman"/>
          <w:sz w:val="24"/>
          <w:szCs w:val="24"/>
        </w:rPr>
        <w:t>к на нерухоме майно, відмінне від земельної ділянки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192E34">
        <w:rPr>
          <w:rFonts w:ascii="Times New Roman" w:hAnsi="Times New Roman" w:cs="Times New Roman"/>
          <w:sz w:val="24"/>
          <w:szCs w:val="24"/>
        </w:rPr>
        <w:t>транспортн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192E34">
        <w:rPr>
          <w:rFonts w:ascii="Times New Roman" w:hAnsi="Times New Roman" w:cs="Times New Roman"/>
          <w:sz w:val="24"/>
          <w:szCs w:val="24"/>
        </w:rPr>
        <w:t xml:space="preserve"> подат</w:t>
      </w:r>
      <w:r>
        <w:rPr>
          <w:rFonts w:ascii="Times New Roman" w:hAnsi="Times New Roman" w:cs="Times New Roman"/>
          <w:sz w:val="24"/>
          <w:szCs w:val="24"/>
        </w:rPr>
        <w:t xml:space="preserve">ок та </w:t>
      </w:r>
      <w:r w:rsidRPr="00192E34">
        <w:rPr>
          <w:rFonts w:ascii="Times New Roman" w:hAnsi="Times New Roman" w:cs="Times New Roman"/>
          <w:sz w:val="24"/>
          <w:szCs w:val="24"/>
        </w:rPr>
        <w:t>плат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92E34">
        <w:rPr>
          <w:rFonts w:ascii="Times New Roman" w:hAnsi="Times New Roman" w:cs="Times New Roman"/>
          <w:sz w:val="24"/>
          <w:szCs w:val="24"/>
        </w:rPr>
        <w:t xml:space="preserve"> за землю.</w:t>
      </w:r>
    </w:p>
    <w:p w14:paraId="3AC0BC12" w14:textId="77777777" w:rsidR="00DB786A" w:rsidRPr="00192E34" w:rsidRDefault="00DB786A" w:rsidP="00DB786A">
      <w:pPr>
        <w:spacing w:after="0" w:line="240" w:lineRule="auto"/>
        <w:ind w:firstLine="567"/>
        <w:jc w:val="both"/>
        <w:rPr>
          <w:rStyle w:val="uv3um"/>
          <w:rFonts w:ascii="Times New Roman" w:hAnsi="Times New Roman" w:cs="Times New Roman"/>
          <w:sz w:val="24"/>
          <w:szCs w:val="24"/>
        </w:rPr>
      </w:pPr>
      <w:hyperlink r:id="rId6" w:tgtFrame="_blank" w:history="1">
        <w:r w:rsidRPr="00192E3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Єдиний податок</w:t>
        </w:r>
      </w:hyperlink>
      <w:r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  <w:t xml:space="preserve"> з</w:t>
      </w:r>
      <w:r w:rsidRPr="00192E34">
        <w:rPr>
          <w:rFonts w:ascii="Times New Roman" w:hAnsi="Times New Roman" w:cs="Times New Roman"/>
          <w:sz w:val="24"/>
          <w:szCs w:val="24"/>
        </w:rPr>
        <w:t>астосовується до суб'єктів підприємницької діяльності</w:t>
      </w:r>
      <w:r>
        <w:rPr>
          <w:rFonts w:ascii="Times New Roman" w:hAnsi="Times New Roman" w:cs="Times New Roman"/>
          <w:sz w:val="24"/>
          <w:szCs w:val="24"/>
        </w:rPr>
        <w:t>, що перебувають на спрощеній системі оподаткування.</w:t>
      </w:r>
    </w:p>
    <w:p w14:paraId="0EFBD336" w14:textId="77777777" w:rsidR="00DB786A" w:rsidRPr="00192E34" w:rsidRDefault="00DB786A" w:rsidP="00DB78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E34">
        <w:rPr>
          <w:rFonts w:ascii="Times New Roman" w:hAnsi="Times New Roman" w:cs="Times New Roman"/>
          <w:sz w:val="24"/>
          <w:szCs w:val="24"/>
        </w:rPr>
        <w:t>До місцевих зборів належать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tgtFrame="_blank" w:history="1">
        <w:r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з</w:t>
        </w:r>
        <w:r w:rsidRPr="00192E3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бір за місця для паркування транспортних засобів</w:t>
        </w:r>
      </w:hyperlink>
      <w:r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  <w:t xml:space="preserve"> та </w:t>
      </w:r>
      <w:hyperlink r:id="rId8" w:tgtFrame="_blank" w:history="1">
        <w:r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т</w:t>
        </w:r>
        <w:r w:rsidRPr="00192E3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уристичний збір</w:t>
        </w:r>
      </w:hyperlink>
      <w:r w:rsidRPr="00192E34"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  <w:t>:</w:t>
      </w:r>
      <w:r w:rsidRPr="00192E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E27BD5" w14:textId="77777777" w:rsidR="00DB786A" w:rsidRPr="00192E34" w:rsidRDefault="00DB786A" w:rsidP="00DB786A">
      <w:pPr>
        <w:spacing w:after="0" w:line="240" w:lineRule="auto"/>
        <w:ind w:firstLine="567"/>
        <w:jc w:val="both"/>
        <w:rPr>
          <w:rStyle w:val="uv3um"/>
          <w:rFonts w:ascii="Times New Roman" w:hAnsi="Times New Roman" w:cs="Times New Roman"/>
          <w:sz w:val="24"/>
          <w:szCs w:val="24"/>
        </w:rPr>
      </w:pPr>
      <w:r w:rsidRPr="00192E34">
        <w:rPr>
          <w:rFonts w:ascii="Times New Roman" w:hAnsi="Times New Roman" w:cs="Times New Roman"/>
          <w:sz w:val="24"/>
          <w:szCs w:val="24"/>
        </w:rPr>
        <w:t xml:space="preserve">До </w:t>
      </w:r>
      <w:r w:rsidRPr="00876AF4">
        <w:rPr>
          <w:rFonts w:ascii="Times New Roman" w:hAnsi="Times New Roman" w:cs="Times New Roman"/>
          <w:i/>
          <w:iCs/>
          <w:sz w:val="24"/>
          <w:szCs w:val="24"/>
        </w:rPr>
        <w:t>неподаткових доходів місцевих бюджетів</w:t>
      </w:r>
      <w:r w:rsidRPr="00192E34">
        <w:rPr>
          <w:rFonts w:ascii="Times New Roman" w:hAnsi="Times New Roman" w:cs="Times New Roman"/>
          <w:sz w:val="24"/>
          <w:szCs w:val="24"/>
        </w:rPr>
        <w:t xml:space="preserve"> України належать доходи від власності та підприємницької діяльності, адміністративні збори та платежі, власні надходження бюджетних установ, а також інші неподаткові надходження, зокрема надходження від штрафів, фінансових санкцій та плати за використання природних ресурсів.</w:t>
      </w:r>
    </w:p>
    <w:p w14:paraId="24B58395" w14:textId="77777777" w:rsidR="00DB786A" w:rsidRPr="00192E34" w:rsidRDefault="00DB786A" w:rsidP="00DB78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E34">
        <w:rPr>
          <w:rFonts w:ascii="Times New Roman" w:hAnsi="Times New Roman" w:cs="Times New Roman"/>
          <w:sz w:val="24"/>
          <w:szCs w:val="24"/>
        </w:rPr>
        <w:t xml:space="preserve">Основні </w:t>
      </w:r>
      <w:r w:rsidRPr="00876AF4">
        <w:rPr>
          <w:rFonts w:ascii="Times New Roman" w:hAnsi="Times New Roman" w:cs="Times New Roman"/>
          <w:i/>
          <w:iCs/>
          <w:sz w:val="24"/>
          <w:szCs w:val="24"/>
        </w:rPr>
        <w:t>види неподаткових доходів</w:t>
      </w:r>
      <w:r w:rsidRPr="00192E34">
        <w:rPr>
          <w:rFonts w:ascii="Times New Roman" w:hAnsi="Times New Roman" w:cs="Times New Roman"/>
          <w:sz w:val="24"/>
          <w:szCs w:val="24"/>
        </w:rPr>
        <w:t xml:space="preserve"> місцевих бюджетів: </w:t>
      </w:r>
    </w:p>
    <w:p w14:paraId="62859F81" w14:textId="77777777" w:rsidR="00DB786A" w:rsidRPr="00192E34" w:rsidRDefault="00DB786A" w:rsidP="00DB786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hyperlink r:id="rId9" w:tgtFrame="_blank" w:history="1">
        <w:r w:rsidRPr="00192E3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Доходи від власності та підприємницької діяльності</w:t>
        </w:r>
      </w:hyperlink>
      <w:r w:rsidRPr="00192E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(ц</w:t>
      </w:r>
      <w:r w:rsidRPr="00192E34">
        <w:rPr>
          <w:rFonts w:ascii="Times New Roman" w:hAnsi="Times New Roman" w:cs="Times New Roman"/>
          <w:sz w:val="24"/>
          <w:szCs w:val="24"/>
        </w:rPr>
        <w:t>е кошти, отримані від використання комунального майна та землі, орендної плати, доходів від місцевих підприємств тощо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3B44F06E" w14:textId="77777777" w:rsidR="00DB786A" w:rsidRPr="00192E34" w:rsidRDefault="00DB786A" w:rsidP="00DB78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0" w:tgtFrame="_blank" w:history="1">
        <w:r w:rsidRPr="00192E3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Адміністративні збори та платежі</w:t>
        </w:r>
      </w:hyperlink>
      <w:r>
        <w:rPr>
          <w:rFonts w:ascii="Times New Roman" w:hAnsi="Times New Roman" w:cs="Times New Roman"/>
          <w:sz w:val="24"/>
          <w:szCs w:val="24"/>
        </w:rPr>
        <w:t>(с</w:t>
      </w:r>
      <w:r w:rsidRPr="00192E34">
        <w:rPr>
          <w:rFonts w:ascii="Times New Roman" w:hAnsi="Times New Roman" w:cs="Times New Roman"/>
          <w:sz w:val="24"/>
          <w:szCs w:val="24"/>
        </w:rPr>
        <w:t>юди входять збори за надання певних послуг або здійснення певних дій, що здійснюються місцевими органами влади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5EC87A42" w14:textId="77777777" w:rsidR="00DB786A" w:rsidRPr="00192E34" w:rsidRDefault="00DB786A" w:rsidP="00DB78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1" w:tgtFrame="_blank" w:history="1">
        <w:r w:rsidRPr="00192E3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Власні надходження бюджетних установ</w:t>
        </w:r>
      </w:hyperlink>
      <w:r w:rsidRPr="00192E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(к</w:t>
      </w:r>
      <w:r w:rsidRPr="00192E34">
        <w:rPr>
          <w:rFonts w:ascii="Times New Roman" w:hAnsi="Times New Roman" w:cs="Times New Roman"/>
          <w:sz w:val="24"/>
          <w:szCs w:val="24"/>
        </w:rPr>
        <w:t>ошти, які надходять від діяльності бюджетних установ, що утримуються за рахунок місцевих бюджетів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4C072F0F" w14:textId="77777777" w:rsidR="00DB786A" w:rsidRPr="00192E34" w:rsidRDefault="00DB786A" w:rsidP="00DB786A">
      <w:pPr>
        <w:spacing w:after="0" w:line="240" w:lineRule="auto"/>
        <w:ind w:firstLine="567"/>
        <w:jc w:val="both"/>
        <w:rPr>
          <w:rStyle w:val="uv3um"/>
          <w:rFonts w:ascii="Times New Roman" w:hAnsi="Times New Roman" w:cs="Times New Roman"/>
          <w:sz w:val="24"/>
          <w:szCs w:val="24"/>
        </w:rPr>
      </w:pPr>
      <w:hyperlink r:id="rId12" w:tgtFrame="_blank" w:history="1">
        <w:r w:rsidRPr="00192E3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Інші неподаткові надходження</w:t>
        </w:r>
      </w:hyperlink>
      <w:r w:rsidRPr="00192E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(ц</w:t>
      </w:r>
      <w:r w:rsidRPr="00192E34">
        <w:rPr>
          <w:rFonts w:ascii="Times New Roman" w:hAnsi="Times New Roman" w:cs="Times New Roman"/>
          <w:sz w:val="24"/>
          <w:szCs w:val="24"/>
        </w:rPr>
        <w:t xml:space="preserve">я категорія охоплює широкий спектр надходжень, а саме: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192E34"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  <w:t>трафи та фінансові санкції</w:t>
      </w:r>
      <w:r w:rsidRPr="00192E34">
        <w:rPr>
          <w:rFonts w:ascii="Times New Roman" w:hAnsi="Times New Roman" w:cs="Times New Roman"/>
          <w:sz w:val="24"/>
          <w:szCs w:val="24"/>
        </w:rPr>
        <w:t>: за порушення правил, встановлених місцевими органами влади</w:t>
      </w:r>
      <w:r>
        <w:rPr>
          <w:rFonts w:ascii="Times New Roman" w:hAnsi="Times New Roman" w:cs="Times New Roman"/>
          <w:sz w:val="24"/>
          <w:szCs w:val="24"/>
        </w:rPr>
        <w:t>; п</w:t>
      </w:r>
      <w:r w:rsidRPr="00192E34"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  <w:t>лата за використання природних ресурсів</w:t>
      </w:r>
      <w:r w:rsidRPr="00192E34">
        <w:rPr>
          <w:rFonts w:ascii="Times New Roman" w:hAnsi="Times New Roman" w:cs="Times New Roman"/>
          <w:sz w:val="24"/>
          <w:szCs w:val="24"/>
        </w:rPr>
        <w:t>: місцевого значення</w:t>
      </w:r>
      <w:r>
        <w:rPr>
          <w:rFonts w:ascii="Times New Roman" w:hAnsi="Times New Roman" w:cs="Times New Roman"/>
          <w:sz w:val="24"/>
          <w:szCs w:val="24"/>
        </w:rPr>
        <w:t>; д</w:t>
      </w:r>
      <w:r w:rsidRPr="00192E34"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  <w:t>оходи від використання коштів</w:t>
      </w:r>
      <w:r w:rsidRPr="00192E34">
        <w:rPr>
          <w:rFonts w:ascii="Times New Roman" w:hAnsi="Times New Roman" w:cs="Times New Roman"/>
          <w:sz w:val="24"/>
          <w:szCs w:val="24"/>
        </w:rPr>
        <w:t xml:space="preserve"> бюджету на договірних умовах</w:t>
      </w:r>
      <w:r>
        <w:rPr>
          <w:rFonts w:ascii="Times New Roman" w:hAnsi="Times New Roman" w:cs="Times New Roman"/>
          <w:sz w:val="24"/>
          <w:szCs w:val="24"/>
        </w:rPr>
        <w:t>; і</w:t>
      </w:r>
      <w:r w:rsidRPr="00192E34"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  <w:t>нші платежі</w:t>
      </w:r>
      <w:r w:rsidRPr="00192E34">
        <w:rPr>
          <w:rFonts w:ascii="Times New Roman" w:hAnsi="Times New Roman" w:cs="Times New Roman"/>
          <w:sz w:val="24"/>
          <w:szCs w:val="24"/>
        </w:rPr>
        <w:t>, які не мають ознак податку чи збору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4AA540AB" w14:textId="77777777" w:rsidR="00DB786A" w:rsidRDefault="00DB786A" w:rsidP="009259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0AEC161" w14:textId="77777777" w:rsidR="00925920" w:rsidRPr="004D45D2" w:rsidRDefault="00925920" w:rsidP="009259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D45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Різниця між </w:t>
      </w:r>
      <w:r w:rsidRPr="004D45D2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закріпленими і регульованими доходами</w:t>
      </w:r>
      <w:r w:rsidRPr="004D45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полягає в тому, що закріплені доходи </w:t>
      </w:r>
      <w:r w:rsidRPr="0092592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–</w:t>
      </w:r>
      <w:r w:rsidRPr="004D45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це власні доходи місцевих бюджетів, які непохитно належать певній місцевій громаді, як-от податки, що сплачуються на її території, а регульовані (або делеговані) доходи </w:t>
      </w:r>
      <w:r w:rsidRPr="0092592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–</w:t>
      </w:r>
      <w:r w:rsidRPr="004D45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це кошти, які надходять до місцевого бюджету від Державного бюджету для виконання делегованих державою повноважень або для вирівнювання бюджетної забезпеченості, а не належать громаді за замовчуванням.</w:t>
      </w:r>
    </w:p>
    <w:p w14:paraId="0B3D773D" w14:textId="77777777" w:rsidR="00925920" w:rsidRPr="004D45D2" w:rsidRDefault="00925920" w:rsidP="009259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D45D2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Закріплені доходи</w:t>
      </w:r>
      <w:r w:rsidRPr="004D45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2592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–</w:t>
      </w:r>
      <w:r w:rsidRPr="009259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</w:t>
      </w:r>
      <w:r w:rsidRPr="004D45D2">
        <w:rPr>
          <w:rFonts w:ascii="Times New Roman" w:eastAsia="Times New Roman" w:hAnsi="Times New Roman" w:cs="Times New Roman"/>
          <w:sz w:val="24"/>
          <w:szCs w:val="24"/>
          <w:lang w:eastAsia="uk-UA"/>
        </w:rPr>
        <w:t>е доходи, які належать місцевому бюджету на постійній основі, тобто вони закріплені за ним на законодавчому рівні</w:t>
      </w:r>
      <w:r w:rsidRPr="009259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(п</w:t>
      </w:r>
      <w:r w:rsidRPr="004D45D2">
        <w:rPr>
          <w:rFonts w:ascii="Times New Roman" w:eastAsia="Times New Roman" w:hAnsi="Times New Roman" w:cs="Times New Roman"/>
          <w:sz w:val="24"/>
          <w:szCs w:val="24"/>
          <w:lang w:eastAsia="uk-UA"/>
        </w:rPr>
        <w:t>одатки, які сплачують підприємства та фізичні особи на території громади (наприклад, місцеві податки та збори), доходи від використання комунального майна та землі, доходи від комунальних підприємств</w:t>
      </w:r>
      <w:r w:rsidRPr="00925920">
        <w:rPr>
          <w:rFonts w:ascii="Times New Roman" w:eastAsia="Times New Roman" w:hAnsi="Times New Roman" w:cs="Times New Roman"/>
          <w:sz w:val="24"/>
          <w:szCs w:val="24"/>
          <w:lang w:eastAsia="uk-UA"/>
        </w:rPr>
        <w:t>). Вони ф</w:t>
      </w:r>
      <w:r w:rsidRPr="004D45D2">
        <w:rPr>
          <w:rFonts w:ascii="Times New Roman" w:eastAsia="Times New Roman" w:hAnsi="Times New Roman" w:cs="Times New Roman"/>
          <w:sz w:val="24"/>
          <w:szCs w:val="24"/>
          <w:lang w:eastAsia="uk-UA"/>
        </w:rPr>
        <w:t>ормують основу фінансової самостійності місцевих бюджетів, тобто дозволяють громаді самостійно розпоряджатися цими коштами для фінансування своїх потреб.</w:t>
      </w:r>
    </w:p>
    <w:p w14:paraId="50142032" w14:textId="77777777" w:rsidR="00925920" w:rsidRPr="004D45D2" w:rsidRDefault="00925920" w:rsidP="009259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D45D2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Регульовані (делеговані) доходи</w:t>
      </w:r>
      <w:r w:rsidRPr="004D45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2592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–</w:t>
      </w:r>
      <w:r w:rsidRPr="009259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</w:t>
      </w:r>
      <w:r w:rsidRPr="004D45D2">
        <w:rPr>
          <w:rFonts w:ascii="Times New Roman" w:eastAsia="Times New Roman" w:hAnsi="Times New Roman" w:cs="Times New Roman"/>
          <w:sz w:val="24"/>
          <w:szCs w:val="24"/>
          <w:lang w:eastAsia="uk-UA"/>
        </w:rPr>
        <w:t>е кошти, які надходять з вищих бюджетів (насамперед Державного) до місцевих бюджетів</w:t>
      </w:r>
      <w:r w:rsidRPr="009259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(т</w:t>
      </w:r>
      <w:r w:rsidRPr="004D45D2">
        <w:rPr>
          <w:rFonts w:ascii="Times New Roman" w:eastAsia="Times New Roman" w:hAnsi="Times New Roman" w:cs="Times New Roman"/>
          <w:sz w:val="24"/>
          <w:szCs w:val="24"/>
          <w:lang w:eastAsia="uk-UA"/>
        </w:rPr>
        <w:t>рансферти — кошти, які держава передає місцевим бюджетам для фінансування окремих програм, делегованих повноважень або для вирівнювання рівня фінансової забезпеченості між громадами</w:t>
      </w:r>
      <w:r w:rsidRPr="00925920">
        <w:rPr>
          <w:rFonts w:ascii="Times New Roman" w:eastAsia="Times New Roman" w:hAnsi="Times New Roman" w:cs="Times New Roman"/>
          <w:sz w:val="24"/>
          <w:szCs w:val="24"/>
          <w:lang w:eastAsia="uk-UA"/>
        </w:rPr>
        <w:t>). Вони д</w:t>
      </w:r>
      <w:r w:rsidRPr="004D45D2">
        <w:rPr>
          <w:rFonts w:ascii="Times New Roman" w:eastAsia="Times New Roman" w:hAnsi="Times New Roman" w:cs="Times New Roman"/>
          <w:sz w:val="24"/>
          <w:szCs w:val="24"/>
          <w:lang w:eastAsia="uk-UA"/>
        </w:rPr>
        <w:t>опомагають місцевим бюджетам покривати видатки на виконання державних повноважень, які держава делегує місцевому самоврядуванню, або забезпечують стабільність бюджетів у менш заможних громадах</w:t>
      </w:r>
      <w:r w:rsidRPr="0092592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2F24117B" w14:textId="77777777" w:rsidR="00925920" w:rsidRPr="00925920" w:rsidRDefault="00925920" w:rsidP="00925920">
      <w:pPr>
        <w:pStyle w:val="1"/>
        <w:spacing w:line="240" w:lineRule="auto"/>
        <w:ind w:firstLine="567"/>
        <w:rPr>
          <w:sz w:val="24"/>
          <w:szCs w:val="24"/>
        </w:rPr>
      </w:pPr>
      <w:r w:rsidRPr="004D45D2">
        <w:rPr>
          <w:sz w:val="24"/>
          <w:szCs w:val="24"/>
          <w:u w:val="single"/>
          <w:lang w:eastAsia="uk-UA"/>
        </w:rPr>
        <w:t xml:space="preserve">Ключова відмінність </w:t>
      </w:r>
      <w:r w:rsidRPr="00925920">
        <w:rPr>
          <w:i/>
          <w:iCs/>
          <w:sz w:val="24"/>
          <w:szCs w:val="24"/>
          <w:lang w:eastAsia="uk-UA"/>
        </w:rPr>
        <w:t>з</w:t>
      </w:r>
      <w:r w:rsidRPr="004D45D2">
        <w:rPr>
          <w:i/>
          <w:iCs/>
          <w:sz w:val="24"/>
          <w:szCs w:val="24"/>
          <w:lang w:eastAsia="uk-UA"/>
        </w:rPr>
        <w:t>акріплені доходи</w:t>
      </w:r>
      <w:r w:rsidRPr="004D45D2">
        <w:rPr>
          <w:sz w:val="24"/>
          <w:szCs w:val="24"/>
          <w:lang w:eastAsia="uk-UA"/>
        </w:rPr>
        <w:t xml:space="preserve"> </w:t>
      </w:r>
      <w:r w:rsidRPr="00925920">
        <w:rPr>
          <w:b/>
          <w:bCs/>
          <w:sz w:val="24"/>
          <w:szCs w:val="24"/>
          <w:lang w:eastAsia="uk-UA"/>
        </w:rPr>
        <w:t xml:space="preserve">– </w:t>
      </w:r>
      <w:r w:rsidRPr="004D45D2">
        <w:rPr>
          <w:sz w:val="24"/>
          <w:szCs w:val="24"/>
          <w:lang w:eastAsia="uk-UA"/>
        </w:rPr>
        <w:t>це власні кошти громади, які вона отримує від своєї території і використовує на свій розсуд</w:t>
      </w:r>
      <w:r w:rsidRPr="00925920">
        <w:rPr>
          <w:sz w:val="24"/>
          <w:szCs w:val="24"/>
          <w:lang w:eastAsia="uk-UA"/>
        </w:rPr>
        <w:t xml:space="preserve">; </w:t>
      </w:r>
      <w:r w:rsidRPr="00925920">
        <w:rPr>
          <w:i/>
          <w:iCs/>
          <w:sz w:val="24"/>
          <w:szCs w:val="24"/>
          <w:lang w:eastAsia="uk-UA"/>
        </w:rPr>
        <w:t>р</w:t>
      </w:r>
      <w:r w:rsidRPr="004D45D2">
        <w:rPr>
          <w:i/>
          <w:iCs/>
          <w:sz w:val="24"/>
          <w:szCs w:val="24"/>
          <w:lang w:eastAsia="uk-UA"/>
        </w:rPr>
        <w:t>егульовані доходи</w:t>
      </w:r>
      <w:r w:rsidRPr="004D45D2">
        <w:rPr>
          <w:sz w:val="24"/>
          <w:szCs w:val="24"/>
          <w:lang w:eastAsia="uk-UA"/>
        </w:rPr>
        <w:t xml:space="preserve"> </w:t>
      </w:r>
      <w:r w:rsidRPr="00925920">
        <w:rPr>
          <w:b/>
          <w:bCs/>
          <w:sz w:val="24"/>
          <w:szCs w:val="24"/>
          <w:lang w:eastAsia="uk-UA"/>
        </w:rPr>
        <w:t xml:space="preserve">– </w:t>
      </w:r>
      <w:r w:rsidRPr="004D45D2">
        <w:rPr>
          <w:sz w:val="24"/>
          <w:szCs w:val="24"/>
          <w:lang w:eastAsia="uk-UA"/>
        </w:rPr>
        <w:t>це кошти, які приходять до громади від держави, і їх використання часто обмежене цільовим призначенням, визначеним державою</w:t>
      </w:r>
      <w:r w:rsidRPr="00925920">
        <w:rPr>
          <w:sz w:val="24"/>
          <w:szCs w:val="24"/>
          <w:lang w:eastAsia="uk-UA"/>
        </w:rPr>
        <w:t>.</w:t>
      </w:r>
    </w:p>
    <w:p w14:paraId="15BF6411" w14:textId="77777777" w:rsidR="00925920" w:rsidRPr="00925920" w:rsidRDefault="00925920" w:rsidP="00C16C2B">
      <w:pPr>
        <w:pStyle w:val="1"/>
        <w:spacing w:line="240" w:lineRule="auto"/>
        <w:ind w:firstLine="567"/>
        <w:jc w:val="center"/>
        <w:rPr>
          <w:sz w:val="24"/>
          <w:szCs w:val="24"/>
        </w:rPr>
      </w:pPr>
    </w:p>
    <w:p w14:paraId="6A6EA57B" w14:textId="77777777" w:rsidR="00B74C17" w:rsidRPr="00925920" w:rsidRDefault="00DB6846" w:rsidP="00B74C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684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uk-UA"/>
        </w:rPr>
        <w:lastRenderedPageBreak/>
        <w:t>Коефіцієнт автономії місцевого бюджету</w:t>
      </w:r>
      <w:r w:rsidRPr="00DB68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це показник, що відображає частку власних (незакріплених) доходів у загальній сумі доходів місцевого бюджету, яку необхідно розраховувати як </w:t>
      </w:r>
      <w:r w:rsidRPr="00DB684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відношення власних доходів місцевих бюджетів до їхніх загальних доходів</w:t>
      </w:r>
      <w:r w:rsidRPr="00DB68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14:paraId="31CF6090" w14:textId="77777777" w:rsidR="00B74C17" w:rsidRPr="00DB6846" w:rsidRDefault="00B74C17" w:rsidP="00B74C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684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Власні доходи</w:t>
      </w:r>
      <w:r w:rsidRPr="0092592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– </w:t>
      </w:r>
      <w:r w:rsidRPr="00DB6846">
        <w:rPr>
          <w:rFonts w:ascii="Times New Roman" w:eastAsia="Times New Roman" w:hAnsi="Times New Roman" w:cs="Times New Roman"/>
          <w:sz w:val="24"/>
          <w:szCs w:val="24"/>
          <w:lang w:eastAsia="uk-UA"/>
        </w:rPr>
        <w:t>це доходи, що гарантовано закріплені за місцевими бюджетами</w:t>
      </w:r>
      <w:r w:rsidRPr="009259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DB68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законодавством (наприклад, </w:t>
      </w:r>
      <w:r w:rsidRPr="00925920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місцеві податки та збори</w:t>
      </w:r>
      <w:r w:rsidRPr="00DB6846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7BB837F8" w14:textId="77777777" w:rsidR="00B74C17" w:rsidRPr="00DB6846" w:rsidRDefault="00B74C17" w:rsidP="00B74C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684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Закріплені доходи</w:t>
      </w:r>
      <w:r w:rsidRPr="0092592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– </w:t>
      </w:r>
      <w:r w:rsidRPr="00DB6846">
        <w:rPr>
          <w:rFonts w:ascii="Times New Roman" w:eastAsia="Times New Roman" w:hAnsi="Times New Roman" w:cs="Times New Roman"/>
          <w:sz w:val="24"/>
          <w:szCs w:val="24"/>
          <w:lang w:eastAsia="uk-UA"/>
        </w:rPr>
        <w:t>це загальнодержавні податки та збори, які перераховуються до місцевих бюджетів.</w:t>
      </w:r>
    </w:p>
    <w:p w14:paraId="6548261E" w14:textId="77777777" w:rsidR="00B74C17" w:rsidRPr="00925920" w:rsidRDefault="00B74C17" w:rsidP="00B74C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BEB4503" w14:textId="77777777" w:rsidR="00DB6846" w:rsidRPr="00DB6846" w:rsidRDefault="00DB6846" w:rsidP="00B74C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6846">
        <w:rPr>
          <w:rFonts w:ascii="Times New Roman" w:eastAsia="Times New Roman" w:hAnsi="Times New Roman" w:cs="Times New Roman"/>
          <w:sz w:val="24"/>
          <w:szCs w:val="24"/>
          <w:lang w:eastAsia="uk-UA"/>
        </w:rPr>
        <w:t>Чим вищий цей показник, тим більшою є фінансова самостійність та незалежність місцевого органу влади від центрального бюджету чи дотацій.</w:t>
      </w:r>
      <w:r w:rsidR="00B74C17" w:rsidRPr="009259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</w:t>
      </w:r>
      <w:r w:rsidR="00B74C17" w:rsidRPr="00DB6846">
        <w:rPr>
          <w:rFonts w:ascii="Times New Roman" w:eastAsia="Times New Roman" w:hAnsi="Times New Roman" w:cs="Times New Roman"/>
          <w:sz w:val="24"/>
          <w:szCs w:val="24"/>
          <w:lang w:eastAsia="uk-UA"/>
        </w:rPr>
        <w:t>ищий коефіцієнт автономії вказує на те, що місцева влада має більше можливостей самостійно формувати бюджет і визначати напрями його використання, що посилює самоврядування та незалежність</w:t>
      </w:r>
      <w:r w:rsidR="00B74C17" w:rsidRPr="00925920">
        <w:rPr>
          <w:rFonts w:ascii="Times New Roman" w:eastAsia="Times New Roman" w:hAnsi="Times New Roman" w:cs="Times New Roman"/>
          <w:sz w:val="24"/>
          <w:szCs w:val="24"/>
          <w:lang w:eastAsia="uk-UA"/>
        </w:rPr>
        <w:t>. П</w:t>
      </w:r>
      <w:r w:rsidR="00B74C17" w:rsidRPr="00DB6846">
        <w:rPr>
          <w:rFonts w:ascii="Times New Roman" w:eastAsia="Times New Roman" w:hAnsi="Times New Roman" w:cs="Times New Roman"/>
          <w:sz w:val="24"/>
          <w:szCs w:val="24"/>
          <w:lang w:eastAsia="uk-UA"/>
        </w:rPr>
        <w:t>оказник свідчить про фінансову незалежність місцевого бюджету</w:t>
      </w:r>
      <w:r w:rsidR="00B74C17" w:rsidRPr="009259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та </w:t>
      </w:r>
      <w:r w:rsidR="00B74C17" w:rsidRPr="00DB6846">
        <w:rPr>
          <w:rFonts w:ascii="Times New Roman" w:eastAsia="Times New Roman" w:hAnsi="Times New Roman" w:cs="Times New Roman"/>
          <w:sz w:val="24"/>
          <w:szCs w:val="24"/>
          <w:lang w:eastAsia="uk-UA"/>
        </w:rPr>
        <w:t>дозволяє місцевим органам влади мати більшу свободу у прийнятті рішень та реалізації місцевих проектів без постійної залежності від центральної влади</w:t>
      </w:r>
      <w:r w:rsidR="00B74C17" w:rsidRPr="00925920">
        <w:rPr>
          <w:rFonts w:ascii="Times New Roman" w:eastAsia="Times New Roman" w:hAnsi="Times New Roman" w:cs="Times New Roman"/>
          <w:sz w:val="24"/>
          <w:szCs w:val="24"/>
          <w:lang w:eastAsia="uk-UA"/>
        </w:rPr>
        <w:t>. В</w:t>
      </w:r>
      <w:r w:rsidR="00B74C17" w:rsidRPr="00DB6846">
        <w:rPr>
          <w:rFonts w:ascii="Times New Roman" w:eastAsia="Times New Roman" w:hAnsi="Times New Roman" w:cs="Times New Roman"/>
          <w:sz w:val="24"/>
          <w:szCs w:val="24"/>
          <w:lang w:eastAsia="uk-UA"/>
        </w:rPr>
        <w:t>ищий рівень автономії часто корелює з кращою ефективністю управління місцевими ресурсами</w:t>
      </w:r>
      <w:r w:rsidR="00B74C17" w:rsidRPr="0092592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2BC33E16" w14:textId="2BD15055" w:rsidR="00375483" w:rsidRDefault="00B74C17" w:rsidP="00B74C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5920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Таким чином</w:t>
      </w:r>
      <w:r w:rsidR="00DB6846" w:rsidRPr="00DB68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DB6846" w:rsidRPr="00DB6846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коефіцієнт автономії місцевого бюджету</w:t>
      </w:r>
      <w:r w:rsidR="00DB6846" w:rsidRPr="00DB68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 ключовим індикатором його фінансової самостійності, який показує, наскільки місцеві бюджети залежать від власних джерел доходів порівняно із зовнішніми надходженнями</w:t>
      </w:r>
      <w:r w:rsidRPr="0092592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06B9B5A9" w14:textId="77777777" w:rsidR="00493551" w:rsidRDefault="00493551" w:rsidP="0049355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5501405" w14:textId="5C10AC95" w:rsidR="00493551" w:rsidRPr="001D0DFA" w:rsidRDefault="00493551" w:rsidP="0049355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Завдання </w:t>
      </w:r>
      <w:r>
        <w:rPr>
          <w:rFonts w:ascii="Times New Roman" w:hAnsi="Times New Roman"/>
          <w:b/>
          <w:sz w:val="24"/>
          <w:szCs w:val="24"/>
        </w:rPr>
        <w:t>4</w:t>
      </w:r>
    </w:p>
    <w:p w14:paraId="0C1CB9C5" w14:textId="77777777" w:rsidR="00493551" w:rsidRPr="00377109" w:rsidRDefault="00493551" w:rsidP="00493551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77109">
        <w:rPr>
          <w:rFonts w:ascii="Times New Roman" w:hAnsi="Times New Roman" w:cs="Times New Roman"/>
          <w:sz w:val="24"/>
          <w:szCs w:val="24"/>
        </w:rPr>
        <w:t>Визначити прогнозний обсяг доходів місцевих бюджетів на основі індексів податкоспроможності. Результати проведених розрахунків відобразити у таблиці 1. Зробити відповідні висновки.</w:t>
      </w:r>
    </w:p>
    <w:p w14:paraId="450F65A6" w14:textId="77777777" w:rsidR="00493551" w:rsidRPr="00377109" w:rsidRDefault="00493551" w:rsidP="00493551">
      <w:pPr>
        <w:widowControl w:val="0"/>
        <w:spacing w:after="0" w:line="240" w:lineRule="auto"/>
        <w:ind w:firstLine="53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77109">
        <w:rPr>
          <w:rFonts w:ascii="Times New Roman" w:hAnsi="Times New Roman" w:cs="Times New Roman"/>
          <w:i/>
          <w:iCs/>
          <w:sz w:val="24"/>
          <w:szCs w:val="24"/>
        </w:rPr>
        <w:t>Таблиця1. Умовний розрахунок прогнозного обсягу доходів МБ на основі індексів податкоспроможності</w:t>
      </w:r>
    </w:p>
    <w:tbl>
      <w:tblPr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1276"/>
        <w:gridCol w:w="1275"/>
        <w:gridCol w:w="979"/>
        <w:gridCol w:w="1715"/>
        <w:gridCol w:w="1559"/>
        <w:gridCol w:w="1688"/>
      </w:tblGrid>
      <w:tr w:rsidR="00493551" w:rsidRPr="008C40A2" w14:paraId="736C7B18" w14:textId="77777777" w:rsidTr="009A674A">
        <w:trPr>
          <w:jc w:val="center"/>
        </w:trPr>
        <w:tc>
          <w:tcPr>
            <w:tcW w:w="1305" w:type="dxa"/>
          </w:tcPr>
          <w:p w14:paraId="7ABB7C26" w14:textId="77777777" w:rsidR="00493551" w:rsidRPr="008C40A2" w:rsidRDefault="00493551" w:rsidP="009A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Види М/Б-</w:t>
            </w:r>
            <w:proofErr w:type="spellStart"/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тів</w:t>
            </w:r>
            <w:proofErr w:type="spellEnd"/>
          </w:p>
        </w:tc>
        <w:tc>
          <w:tcPr>
            <w:tcW w:w="1276" w:type="dxa"/>
          </w:tcPr>
          <w:p w14:paraId="0596BEC3" w14:textId="77777777" w:rsidR="00493551" w:rsidRPr="008C40A2" w:rsidRDefault="00493551" w:rsidP="009A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Чис</w:t>
            </w:r>
            <w:proofErr w:type="spellEnd"/>
            <w:r w:rsidRPr="008C40A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насел</w:t>
            </w:r>
            <w:proofErr w:type="spellEnd"/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14:paraId="0320E32F" w14:textId="77777777" w:rsidR="00493551" w:rsidRPr="008C40A2" w:rsidRDefault="00493551" w:rsidP="009A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Прогноз доходів на одного мешканця</w:t>
            </w:r>
          </w:p>
          <w:p w14:paraId="1FB83939" w14:textId="77777777" w:rsidR="00493551" w:rsidRPr="008C40A2" w:rsidRDefault="00493551" w:rsidP="009A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(МФУ)</w:t>
            </w:r>
          </w:p>
        </w:tc>
        <w:tc>
          <w:tcPr>
            <w:tcW w:w="979" w:type="dxa"/>
          </w:tcPr>
          <w:p w14:paraId="79780D8F" w14:textId="77777777" w:rsidR="00493551" w:rsidRPr="008C40A2" w:rsidRDefault="00493551" w:rsidP="009A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Середньо фактичний загальний обсяг надходжень за три попередні роки</w:t>
            </w:r>
          </w:p>
        </w:tc>
        <w:tc>
          <w:tcPr>
            <w:tcW w:w="1715" w:type="dxa"/>
          </w:tcPr>
          <w:p w14:paraId="0DAD0D3B" w14:textId="77777777" w:rsidR="00493551" w:rsidRPr="008C40A2" w:rsidRDefault="00493551" w:rsidP="009A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Середньо фактичний обсяг доходів на одного мешканця</w:t>
            </w:r>
          </w:p>
        </w:tc>
        <w:tc>
          <w:tcPr>
            <w:tcW w:w="1559" w:type="dxa"/>
          </w:tcPr>
          <w:p w14:paraId="42E141A9" w14:textId="77777777" w:rsidR="00493551" w:rsidRPr="008C40A2" w:rsidRDefault="00493551" w:rsidP="009A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A2">
              <w:rPr>
                <w:rFonts w:ascii="Times New Roman" w:hAnsi="Times New Roman" w:cs="Times New Roman"/>
                <w:sz w:val="20"/>
                <w:szCs w:val="20"/>
              </w:rPr>
              <w:t xml:space="preserve">Індекс </w:t>
            </w:r>
            <w:proofErr w:type="spellStart"/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податко</w:t>
            </w:r>
            <w:proofErr w:type="spellEnd"/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-спроможності</w:t>
            </w:r>
          </w:p>
        </w:tc>
        <w:tc>
          <w:tcPr>
            <w:tcW w:w="1688" w:type="dxa"/>
          </w:tcPr>
          <w:p w14:paraId="56A0D732" w14:textId="77777777" w:rsidR="00493551" w:rsidRPr="008C40A2" w:rsidRDefault="00493551" w:rsidP="009A6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Прогнозні обсяги доходів</w:t>
            </w:r>
          </w:p>
        </w:tc>
      </w:tr>
      <w:tr w:rsidR="00493551" w:rsidRPr="008C40A2" w14:paraId="5DFB6287" w14:textId="77777777" w:rsidTr="009A674A">
        <w:trPr>
          <w:jc w:val="center"/>
        </w:trPr>
        <w:tc>
          <w:tcPr>
            <w:tcW w:w="1305" w:type="dxa"/>
          </w:tcPr>
          <w:p w14:paraId="23BB3112" w14:textId="77777777" w:rsidR="00493551" w:rsidRPr="008C40A2" w:rsidRDefault="00493551" w:rsidP="009A67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0A2">
              <w:rPr>
                <w:rFonts w:ascii="Times New Roman" w:hAnsi="Times New Roman" w:cs="Times New Roman"/>
                <w:sz w:val="20"/>
                <w:szCs w:val="20"/>
              </w:rPr>
              <w:t xml:space="preserve">Всього за бюджетом розвитку, в </w:t>
            </w:r>
            <w:proofErr w:type="spellStart"/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F564200" w14:textId="77777777" w:rsidR="00493551" w:rsidRPr="008C40A2" w:rsidRDefault="00493551" w:rsidP="009A67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12000</w:t>
            </w:r>
          </w:p>
        </w:tc>
        <w:tc>
          <w:tcPr>
            <w:tcW w:w="1275" w:type="dxa"/>
          </w:tcPr>
          <w:p w14:paraId="0B2ED843" w14:textId="77777777" w:rsidR="00493551" w:rsidRPr="008C40A2" w:rsidRDefault="00493551" w:rsidP="009A67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979" w:type="dxa"/>
          </w:tcPr>
          <w:p w14:paraId="1F2B4926" w14:textId="77777777" w:rsidR="00493551" w:rsidRPr="008C40A2" w:rsidRDefault="00493551" w:rsidP="009A67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1715" w:type="dxa"/>
          </w:tcPr>
          <w:p w14:paraId="5AA2033B" w14:textId="77777777" w:rsidR="00493551" w:rsidRPr="00C2657E" w:rsidRDefault="00493551" w:rsidP="009A67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1462D2C4" w14:textId="77777777" w:rsidR="00493551" w:rsidRPr="008C40A2" w:rsidRDefault="00493551" w:rsidP="009A67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</w:tcPr>
          <w:p w14:paraId="2E3C64FF" w14:textId="77777777" w:rsidR="00493551" w:rsidRPr="003E003E" w:rsidRDefault="00493551" w:rsidP="009A67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93551" w:rsidRPr="008C40A2" w14:paraId="60E68E68" w14:textId="77777777" w:rsidTr="009A674A">
        <w:trPr>
          <w:jc w:val="center"/>
        </w:trPr>
        <w:tc>
          <w:tcPr>
            <w:tcW w:w="1305" w:type="dxa"/>
          </w:tcPr>
          <w:p w14:paraId="0FFFB15C" w14:textId="77777777" w:rsidR="00493551" w:rsidRPr="008C40A2" w:rsidRDefault="00493551" w:rsidP="009A67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Бюджет «А»</w:t>
            </w:r>
          </w:p>
        </w:tc>
        <w:tc>
          <w:tcPr>
            <w:tcW w:w="1276" w:type="dxa"/>
          </w:tcPr>
          <w:p w14:paraId="5F43C181" w14:textId="77777777" w:rsidR="00493551" w:rsidRPr="008C40A2" w:rsidRDefault="00493551" w:rsidP="009A67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275" w:type="dxa"/>
          </w:tcPr>
          <w:p w14:paraId="45635CB6" w14:textId="77777777" w:rsidR="00493551" w:rsidRPr="008C40A2" w:rsidRDefault="00493551" w:rsidP="009A67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14:paraId="0FE88CB5" w14:textId="77777777" w:rsidR="00493551" w:rsidRPr="008C40A2" w:rsidRDefault="00493551" w:rsidP="009A67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715" w:type="dxa"/>
          </w:tcPr>
          <w:p w14:paraId="676AC661" w14:textId="77777777" w:rsidR="00493551" w:rsidRPr="00C2657E" w:rsidRDefault="00493551" w:rsidP="009A67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06497426" w14:textId="77777777" w:rsidR="00493551" w:rsidRPr="008C40A2" w:rsidRDefault="00493551" w:rsidP="009A67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</w:tcPr>
          <w:p w14:paraId="4AF9816A" w14:textId="77777777" w:rsidR="00493551" w:rsidRPr="003E003E" w:rsidRDefault="00493551" w:rsidP="009A67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93551" w:rsidRPr="008C40A2" w14:paraId="0C3BA14F" w14:textId="77777777" w:rsidTr="009A674A">
        <w:trPr>
          <w:jc w:val="center"/>
        </w:trPr>
        <w:tc>
          <w:tcPr>
            <w:tcW w:w="1305" w:type="dxa"/>
          </w:tcPr>
          <w:p w14:paraId="07F20FE4" w14:textId="77777777" w:rsidR="00493551" w:rsidRPr="008C40A2" w:rsidRDefault="00493551" w:rsidP="009A67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Бюджет «</w:t>
            </w:r>
            <w:r w:rsidRPr="008C40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14:paraId="6C5844B7" w14:textId="77777777" w:rsidR="00493551" w:rsidRPr="008C40A2" w:rsidRDefault="00493551" w:rsidP="009A67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275" w:type="dxa"/>
          </w:tcPr>
          <w:p w14:paraId="115104BD" w14:textId="77777777" w:rsidR="00493551" w:rsidRPr="008C40A2" w:rsidRDefault="00493551" w:rsidP="009A67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14:paraId="6C2F7BA2" w14:textId="77777777" w:rsidR="00493551" w:rsidRPr="008C40A2" w:rsidRDefault="00493551" w:rsidP="009A67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715" w:type="dxa"/>
          </w:tcPr>
          <w:p w14:paraId="74A6DFCC" w14:textId="77777777" w:rsidR="00493551" w:rsidRPr="00C2657E" w:rsidRDefault="00493551" w:rsidP="009A67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40E48F51" w14:textId="77777777" w:rsidR="00493551" w:rsidRPr="00C2657E" w:rsidRDefault="00493551" w:rsidP="009A67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88" w:type="dxa"/>
          </w:tcPr>
          <w:p w14:paraId="1B5AFA28" w14:textId="77777777" w:rsidR="00493551" w:rsidRPr="003E003E" w:rsidRDefault="00493551" w:rsidP="009A67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93551" w:rsidRPr="008C40A2" w14:paraId="6DE07110" w14:textId="77777777" w:rsidTr="009A674A">
        <w:trPr>
          <w:jc w:val="center"/>
        </w:trPr>
        <w:tc>
          <w:tcPr>
            <w:tcW w:w="1305" w:type="dxa"/>
          </w:tcPr>
          <w:p w14:paraId="66A7FFD4" w14:textId="77777777" w:rsidR="00493551" w:rsidRPr="008C40A2" w:rsidRDefault="00493551" w:rsidP="009A67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Бюджет «</w:t>
            </w:r>
            <w:r w:rsidRPr="008C40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14:paraId="560E67B1" w14:textId="77777777" w:rsidR="00493551" w:rsidRPr="008C40A2" w:rsidRDefault="00493551" w:rsidP="009A67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75" w:type="dxa"/>
          </w:tcPr>
          <w:p w14:paraId="01ACDEED" w14:textId="77777777" w:rsidR="00493551" w:rsidRPr="008C40A2" w:rsidRDefault="00493551" w:rsidP="009A67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14:paraId="5FF0D39B" w14:textId="77777777" w:rsidR="00493551" w:rsidRPr="008C40A2" w:rsidRDefault="00493551" w:rsidP="009A67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715" w:type="dxa"/>
          </w:tcPr>
          <w:p w14:paraId="34F2D347" w14:textId="77777777" w:rsidR="00493551" w:rsidRPr="00C2657E" w:rsidRDefault="00493551" w:rsidP="009A67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62A01FD6" w14:textId="77777777" w:rsidR="00493551" w:rsidRPr="00C2657E" w:rsidRDefault="00493551" w:rsidP="009A67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88" w:type="dxa"/>
          </w:tcPr>
          <w:p w14:paraId="33F234CD" w14:textId="77777777" w:rsidR="00493551" w:rsidRPr="003E003E" w:rsidRDefault="00493551" w:rsidP="009A67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93551" w:rsidRPr="008C40A2" w14:paraId="1790B912" w14:textId="77777777" w:rsidTr="009A674A">
        <w:trPr>
          <w:jc w:val="center"/>
        </w:trPr>
        <w:tc>
          <w:tcPr>
            <w:tcW w:w="1305" w:type="dxa"/>
          </w:tcPr>
          <w:p w14:paraId="565E75C9" w14:textId="77777777" w:rsidR="00493551" w:rsidRPr="008C40A2" w:rsidRDefault="00493551" w:rsidP="009A67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Бюджет «</w:t>
            </w:r>
            <w:r w:rsidRPr="008C40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14:paraId="00D98D58" w14:textId="77777777" w:rsidR="00493551" w:rsidRPr="008C40A2" w:rsidRDefault="00493551" w:rsidP="009A67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275" w:type="dxa"/>
          </w:tcPr>
          <w:p w14:paraId="35101CF8" w14:textId="77777777" w:rsidR="00493551" w:rsidRPr="008C40A2" w:rsidRDefault="00493551" w:rsidP="009A67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14:paraId="4634322F" w14:textId="77777777" w:rsidR="00493551" w:rsidRPr="008C40A2" w:rsidRDefault="00493551" w:rsidP="009A67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15" w:type="dxa"/>
          </w:tcPr>
          <w:p w14:paraId="5B75FD1E" w14:textId="77777777" w:rsidR="00493551" w:rsidRPr="00C2657E" w:rsidRDefault="00493551" w:rsidP="009A67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587C475B" w14:textId="77777777" w:rsidR="00493551" w:rsidRPr="00C2657E" w:rsidRDefault="00493551" w:rsidP="009A67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88" w:type="dxa"/>
          </w:tcPr>
          <w:p w14:paraId="32CA57A2" w14:textId="77777777" w:rsidR="00493551" w:rsidRPr="003E003E" w:rsidRDefault="00493551" w:rsidP="009A67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2618AB80" w14:textId="77777777" w:rsidR="00493551" w:rsidRPr="008C40A2" w:rsidRDefault="00493551" w:rsidP="004935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CF13502" w14:textId="77777777" w:rsidR="00493551" w:rsidRDefault="00493551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br w:type="page"/>
      </w:r>
    </w:p>
    <w:p w14:paraId="1B781DAD" w14:textId="242C06C1" w:rsidR="00493551" w:rsidRPr="00493551" w:rsidRDefault="00493551" w:rsidP="004935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9355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МЕТОДИЧНІ ВКАЗІВКИ ДО ВИКОНАННЯ ЗАДАЧ:</w:t>
      </w:r>
    </w:p>
    <w:p w14:paraId="6A1736F5" w14:textId="77777777" w:rsidR="00493551" w:rsidRDefault="00493551" w:rsidP="00493551">
      <w:pPr>
        <w:pStyle w:val="rvps2"/>
        <w:spacing w:before="0" w:beforeAutospacing="0" w:after="0" w:afterAutospacing="0"/>
        <w:ind w:firstLine="450"/>
        <w:jc w:val="both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Відповідно до статті 99 БКУ</w:t>
      </w:r>
    </w:p>
    <w:p w14:paraId="17A44F4A" w14:textId="77777777" w:rsidR="00493551" w:rsidRDefault="00493551" w:rsidP="00493551">
      <w:pPr>
        <w:pStyle w:val="rvps2"/>
        <w:spacing w:before="0" w:beforeAutospacing="0" w:after="0" w:afterAutospacing="0"/>
        <w:ind w:firstLine="450"/>
        <w:jc w:val="both"/>
        <w:rPr>
          <w:rFonts w:ascii="&amp;quot" w:hAnsi="&amp;quot"/>
          <w:color w:val="000000"/>
        </w:rPr>
      </w:pPr>
      <w:r w:rsidRPr="00681D13">
        <w:rPr>
          <w:rFonts w:ascii="&amp;quot" w:hAnsi="&amp;quot"/>
          <w:b/>
          <w:i/>
          <w:color w:val="000000"/>
        </w:rPr>
        <w:t>Індекс податкоспроможності</w:t>
      </w:r>
      <w:r>
        <w:rPr>
          <w:rFonts w:ascii="&amp;quot" w:hAnsi="&amp;quot"/>
          <w:color w:val="000000"/>
        </w:rPr>
        <w:t xml:space="preserve"> є коефіцієнтом, що визначає рівень податкоспроможності зведеного бюджету міста обласного значення, бюджету об’єднаної територіальної громади, районного бюджету порівняно з аналогічним середнім показником по всіх зведених бюджетах міст обласного значення, районів і бюджетах об’єднаних територіальних громад в Україні у розрахунку на одну людину.</w:t>
      </w:r>
    </w:p>
    <w:p w14:paraId="15828E25" w14:textId="77777777" w:rsidR="00493551" w:rsidRDefault="00493551" w:rsidP="00493551">
      <w:pPr>
        <w:pStyle w:val="rvps2"/>
        <w:spacing w:before="0" w:beforeAutospacing="0" w:after="0" w:afterAutospacing="0"/>
        <w:ind w:firstLine="450"/>
        <w:jc w:val="both"/>
        <w:rPr>
          <w:rFonts w:ascii="&amp;quot" w:hAnsi="&amp;quot"/>
          <w:color w:val="000000"/>
        </w:rPr>
      </w:pPr>
      <w:bookmarkStart w:id="0" w:name="n2793"/>
      <w:bookmarkStart w:id="1" w:name="n2414"/>
      <w:bookmarkEnd w:id="0"/>
      <w:bookmarkEnd w:id="1"/>
      <w:r>
        <w:rPr>
          <w:rFonts w:ascii="&amp;quot" w:hAnsi="&amp;quot"/>
          <w:color w:val="000000"/>
        </w:rPr>
        <w:t>При здійсненні вирівнювання враховується значення індексу податкоспроможності відповідного бюджету.</w:t>
      </w:r>
    </w:p>
    <w:p w14:paraId="4C93E720" w14:textId="77777777" w:rsidR="00493551" w:rsidRDefault="00493551" w:rsidP="00493551">
      <w:pPr>
        <w:pStyle w:val="rvps2"/>
        <w:spacing w:before="0" w:beforeAutospacing="0" w:after="0" w:afterAutospacing="0"/>
        <w:ind w:firstLine="450"/>
        <w:jc w:val="both"/>
        <w:rPr>
          <w:rFonts w:ascii="&amp;quot" w:hAnsi="&amp;quot"/>
          <w:color w:val="000000"/>
        </w:rPr>
      </w:pPr>
      <w:bookmarkStart w:id="2" w:name="n2415"/>
      <w:bookmarkEnd w:id="2"/>
      <w:r w:rsidRPr="00681D13">
        <w:rPr>
          <w:rFonts w:ascii="&amp;quot" w:hAnsi="&amp;quot"/>
          <w:b/>
          <w:color w:val="000000"/>
        </w:rPr>
        <w:t>Якщо значення індексу</w:t>
      </w:r>
      <w:r>
        <w:rPr>
          <w:rFonts w:ascii="&amp;quot" w:hAnsi="&amp;quot"/>
          <w:color w:val="000000"/>
        </w:rPr>
        <w:t>:</w:t>
      </w:r>
    </w:p>
    <w:p w14:paraId="61168D9D" w14:textId="77777777" w:rsidR="00493551" w:rsidRDefault="00493551" w:rsidP="00493551">
      <w:pPr>
        <w:pStyle w:val="rvps2"/>
        <w:spacing w:before="0" w:beforeAutospacing="0" w:after="0" w:afterAutospacing="0"/>
        <w:ind w:firstLine="450"/>
        <w:jc w:val="both"/>
        <w:rPr>
          <w:rFonts w:ascii="&amp;quot" w:hAnsi="&amp;quot"/>
          <w:color w:val="000000"/>
        </w:rPr>
      </w:pPr>
      <w:bookmarkStart w:id="3" w:name="n2416"/>
      <w:bookmarkEnd w:id="3"/>
      <w:r w:rsidRPr="00681D13">
        <w:rPr>
          <w:rFonts w:ascii="&amp;quot" w:hAnsi="&amp;quot"/>
          <w:i/>
          <w:color w:val="000000"/>
        </w:rPr>
        <w:t>в межах 0,9-1,1</w:t>
      </w:r>
      <w:r>
        <w:rPr>
          <w:rFonts w:ascii="&amp;quot" w:hAnsi="&amp;quot"/>
          <w:color w:val="000000"/>
        </w:rPr>
        <w:t xml:space="preserve"> - вирівнювання не здійснюється;</w:t>
      </w:r>
    </w:p>
    <w:p w14:paraId="3943BBD1" w14:textId="77777777" w:rsidR="00493551" w:rsidRDefault="00493551" w:rsidP="00493551">
      <w:pPr>
        <w:pStyle w:val="rvps2"/>
        <w:spacing w:before="0" w:beforeAutospacing="0" w:after="0" w:afterAutospacing="0"/>
        <w:ind w:firstLine="450"/>
        <w:jc w:val="both"/>
        <w:rPr>
          <w:rFonts w:ascii="&amp;quot" w:hAnsi="&amp;quot"/>
          <w:color w:val="000000"/>
        </w:rPr>
      </w:pPr>
      <w:bookmarkStart w:id="4" w:name="n2417"/>
      <w:bookmarkEnd w:id="4"/>
      <w:r w:rsidRPr="00681D13">
        <w:rPr>
          <w:rFonts w:ascii="&amp;quot" w:hAnsi="&amp;quot"/>
          <w:i/>
          <w:color w:val="000000"/>
        </w:rPr>
        <w:t>менше 0,9</w:t>
      </w:r>
      <w:r>
        <w:rPr>
          <w:rFonts w:ascii="&amp;quot" w:hAnsi="&amp;quot"/>
          <w:color w:val="000000"/>
        </w:rPr>
        <w:t xml:space="preserve"> - надається базова дотація відповідному бюджету в обсязі 80 відсотків суми, необхідної для досягнення значення такого індексу забезпеченості відповідного бюджету 0,9;</w:t>
      </w:r>
    </w:p>
    <w:p w14:paraId="76891D76" w14:textId="77777777" w:rsidR="00493551" w:rsidRDefault="00493551" w:rsidP="00493551">
      <w:pPr>
        <w:pStyle w:val="rvps2"/>
        <w:spacing w:before="0" w:beforeAutospacing="0" w:after="0" w:afterAutospacing="0"/>
        <w:ind w:firstLine="450"/>
        <w:jc w:val="both"/>
        <w:rPr>
          <w:rFonts w:ascii="&amp;quot" w:hAnsi="&amp;quot"/>
          <w:color w:val="000000"/>
        </w:rPr>
      </w:pPr>
      <w:bookmarkStart w:id="5" w:name="n2418"/>
      <w:bookmarkEnd w:id="5"/>
      <w:r w:rsidRPr="00681D13">
        <w:rPr>
          <w:rFonts w:ascii="&amp;quot" w:hAnsi="&amp;quot"/>
          <w:i/>
          <w:color w:val="000000"/>
        </w:rPr>
        <w:t>більше 1,1</w:t>
      </w:r>
      <w:r>
        <w:rPr>
          <w:rFonts w:ascii="&amp;quot" w:hAnsi="&amp;quot"/>
          <w:color w:val="000000"/>
        </w:rPr>
        <w:t xml:space="preserve"> - передається реверсна дотація з відповідного бюджету в обсязі 50 відсотків суми, що перевищує значення такого індексу 1,1</w:t>
      </w:r>
    </w:p>
    <w:p w14:paraId="15602AA1" w14:textId="77777777" w:rsidR="00493551" w:rsidRDefault="00493551" w:rsidP="00B74C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80399AF" w14:textId="77777777" w:rsidR="00375483" w:rsidRDefault="00375483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page"/>
      </w:r>
    </w:p>
    <w:p w14:paraId="0633C72C" w14:textId="315A4380" w:rsidR="00375483" w:rsidRDefault="00375483" w:rsidP="0037548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ВИДАТКИ</w:t>
      </w:r>
    </w:p>
    <w:p w14:paraId="0B6CA586" w14:textId="77777777" w:rsidR="00375483" w:rsidRDefault="00375483" w:rsidP="0037548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216C48B" w14:textId="77777777" w:rsidR="00375483" w:rsidRPr="00B72708" w:rsidRDefault="00375483" w:rsidP="00375483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</w:rPr>
      </w:pPr>
      <w:r w:rsidRPr="00B72708">
        <w:rPr>
          <w:rFonts w:ascii="Times New Roman" w:hAnsi="Times New Roman"/>
          <w:b/>
          <w:sz w:val="25"/>
          <w:szCs w:val="25"/>
        </w:rPr>
        <w:t xml:space="preserve">Завдання </w:t>
      </w:r>
      <w:r>
        <w:rPr>
          <w:rFonts w:ascii="Times New Roman" w:hAnsi="Times New Roman"/>
          <w:b/>
          <w:sz w:val="25"/>
          <w:szCs w:val="25"/>
        </w:rPr>
        <w:t>1</w:t>
      </w:r>
    </w:p>
    <w:p w14:paraId="1E7EF18C" w14:textId="77777777" w:rsidR="00375483" w:rsidRPr="00B72708" w:rsidRDefault="00375483" w:rsidP="00375483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>Визначити окремо суму поточних видатків і видатків розвитку обласного бюджету (млн. грн.):</w:t>
      </w:r>
    </w:p>
    <w:p w14:paraId="070554AA" w14:textId="77777777" w:rsidR="00375483" w:rsidRPr="00B72708" w:rsidRDefault="00375483" w:rsidP="00375483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>- оплата праці вчителів - 58;</w:t>
      </w:r>
    </w:p>
    <w:p w14:paraId="728DB833" w14:textId="77777777" w:rsidR="00375483" w:rsidRPr="00B72708" w:rsidRDefault="00375483" w:rsidP="00375483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>- виплати соціальних допомог населенню - 87;</w:t>
      </w:r>
    </w:p>
    <w:p w14:paraId="41E07071" w14:textId="77777777" w:rsidR="00375483" w:rsidRPr="00B72708" w:rsidRDefault="00375483" w:rsidP="00375483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>- капітальне будівництво - 35;</w:t>
      </w:r>
    </w:p>
    <w:p w14:paraId="5A4678E3" w14:textId="77777777" w:rsidR="00375483" w:rsidRPr="00B72708" w:rsidRDefault="00375483" w:rsidP="00375483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>- державне управління - 90;</w:t>
      </w:r>
    </w:p>
    <w:p w14:paraId="5C989480" w14:textId="77777777" w:rsidR="00375483" w:rsidRPr="00B72708" w:rsidRDefault="00375483" w:rsidP="00375483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>- наукові дослідження - 16;</w:t>
      </w:r>
    </w:p>
    <w:p w14:paraId="6485CBE3" w14:textId="77777777" w:rsidR="00375483" w:rsidRPr="00B72708" w:rsidRDefault="00375483" w:rsidP="00375483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>- охорона здоров'я - 62;</w:t>
      </w:r>
    </w:p>
    <w:p w14:paraId="7BEBB80D" w14:textId="77777777" w:rsidR="00375483" w:rsidRPr="00B72708" w:rsidRDefault="00375483" w:rsidP="00375483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>- реалізація програми соціально-економічного розвитку - 48;</w:t>
      </w:r>
    </w:p>
    <w:p w14:paraId="1D00BCD7" w14:textId="77777777" w:rsidR="00375483" w:rsidRPr="00B72708" w:rsidRDefault="00375483" w:rsidP="00375483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>- придбання транспортних засобів - 12;</w:t>
      </w:r>
    </w:p>
    <w:p w14:paraId="40595028" w14:textId="77777777" w:rsidR="00375483" w:rsidRPr="00B72708" w:rsidRDefault="00375483" w:rsidP="00375483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>- обслуговування боргу місцевих органів влади - 11;</w:t>
      </w:r>
    </w:p>
    <w:p w14:paraId="3D64F662" w14:textId="77777777" w:rsidR="00375483" w:rsidRPr="00B72708" w:rsidRDefault="00375483" w:rsidP="00375483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>- оплата роботи працівників дошкільних установ - 38.</w:t>
      </w:r>
    </w:p>
    <w:p w14:paraId="654CDDFF" w14:textId="77777777" w:rsidR="00375483" w:rsidRPr="00B72708" w:rsidRDefault="00375483" w:rsidP="00375483">
      <w:pPr>
        <w:rPr>
          <w:rFonts w:ascii="Times New Roman" w:hAnsi="Times New Roman"/>
          <w:sz w:val="25"/>
          <w:szCs w:val="25"/>
        </w:rPr>
      </w:pPr>
    </w:p>
    <w:p w14:paraId="50ED7C04" w14:textId="77777777" w:rsidR="00375483" w:rsidRPr="00B72708" w:rsidRDefault="00375483" w:rsidP="00375483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</w:rPr>
      </w:pPr>
      <w:r w:rsidRPr="00B72708">
        <w:rPr>
          <w:rFonts w:ascii="Times New Roman" w:hAnsi="Times New Roman"/>
          <w:b/>
          <w:sz w:val="25"/>
          <w:szCs w:val="25"/>
        </w:rPr>
        <w:t xml:space="preserve">Завдання </w:t>
      </w:r>
      <w:r>
        <w:rPr>
          <w:rFonts w:ascii="Times New Roman" w:hAnsi="Times New Roman"/>
          <w:b/>
          <w:sz w:val="25"/>
          <w:szCs w:val="25"/>
        </w:rPr>
        <w:t>2</w:t>
      </w:r>
    </w:p>
    <w:p w14:paraId="41BB9360" w14:textId="77777777" w:rsidR="00375483" w:rsidRPr="00B72708" w:rsidRDefault="00375483" w:rsidP="00375483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>Визначити окремо суму поточних видатків та видатків розвитку міського бюджету за такими напрямами використання коштів бюджету:</w:t>
      </w:r>
    </w:p>
    <w:p w14:paraId="54118F42" w14:textId="77777777" w:rsidR="00375483" w:rsidRPr="00B72708" w:rsidRDefault="00375483" w:rsidP="00375483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 xml:space="preserve"> − соціальне забезпечення – 5 532 тис. грн;</w:t>
      </w:r>
    </w:p>
    <w:p w14:paraId="40B1B875" w14:textId="77777777" w:rsidR="00375483" w:rsidRPr="00B72708" w:rsidRDefault="00375483" w:rsidP="00375483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 xml:space="preserve"> − соціально-культурна сфера – 938 тис. грн;</w:t>
      </w:r>
    </w:p>
    <w:p w14:paraId="7CFE4667" w14:textId="77777777" w:rsidR="00375483" w:rsidRPr="00B72708" w:rsidRDefault="00375483" w:rsidP="00375483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 xml:space="preserve"> − інвестиційна діяльність – 106 тис. грн;</w:t>
      </w:r>
    </w:p>
    <w:p w14:paraId="41DFDED2" w14:textId="77777777" w:rsidR="00375483" w:rsidRPr="00B72708" w:rsidRDefault="00375483" w:rsidP="00375483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 xml:space="preserve"> − сплата основної частини боргу органів місцевого самоврядування – 53 тис. грн;</w:t>
      </w:r>
    </w:p>
    <w:p w14:paraId="4473EC70" w14:textId="77777777" w:rsidR="00375483" w:rsidRPr="00B72708" w:rsidRDefault="00375483" w:rsidP="00375483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 xml:space="preserve"> − охорона здоров’я – 4 522 тис. грн;</w:t>
      </w:r>
    </w:p>
    <w:p w14:paraId="2E426FD6" w14:textId="77777777" w:rsidR="00375483" w:rsidRPr="00B72708" w:rsidRDefault="00375483" w:rsidP="00375483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 xml:space="preserve"> − державне управління – 885 тис. грн;</w:t>
      </w:r>
    </w:p>
    <w:p w14:paraId="45C934D7" w14:textId="77777777" w:rsidR="00375483" w:rsidRPr="00B72708" w:rsidRDefault="00375483" w:rsidP="00375483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 xml:space="preserve"> − придбання обладнання, транспортних засобів та іншої техніки – 369 тис. грн; </w:t>
      </w:r>
    </w:p>
    <w:p w14:paraId="52FCFC9D" w14:textId="77777777" w:rsidR="00375483" w:rsidRPr="00B72708" w:rsidRDefault="00375483" w:rsidP="00375483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>− реалізація програми соціально-економічного розвитку міста – 359 тис. грн;</w:t>
      </w:r>
    </w:p>
    <w:p w14:paraId="4E73EB13" w14:textId="77777777" w:rsidR="00375483" w:rsidRPr="00B72708" w:rsidRDefault="00375483" w:rsidP="00375483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 xml:space="preserve"> − фізична культура і спорт – 220 тис. грн.</w:t>
      </w:r>
    </w:p>
    <w:p w14:paraId="500E2226" w14:textId="77777777" w:rsidR="00375483" w:rsidRPr="00B72708" w:rsidRDefault="00375483" w:rsidP="00375483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</w:rPr>
      </w:pPr>
    </w:p>
    <w:p w14:paraId="4940FB5F" w14:textId="77777777" w:rsidR="00375483" w:rsidRPr="00B72708" w:rsidRDefault="00375483" w:rsidP="00375483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</w:rPr>
      </w:pPr>
      <w:r w:rsidRPr="00B72708">
        <w:rPr>
          <w:rFonts w:ascii="Times New Roman" w:hAnsi="Times New Roman"/>
          <w:b/>
          <w:sz w:val="25"/>
          <w:szCs w:val="25"/>
        </w:rPr>
        <w:t xml:space="preserve">Завдання </w:t>
      </w:r>
      <w:r>
        <w:rPr>
          <w:rFonts w:ascii="Times New Roman" w:hAnsi="Times New Roman"/>
          <w:b/>
          <w:sz w:val="25"/>
          <w:szCs w:val="25"/>
        </w:rPr>
        <w:t>3</w:t>
      </w:r>
    </w:p>
    <w:p w14:paraId="5CF8571B" w14:textId="77777777" w:rsidR="00375483" w:rsidRPr="00B72708" w:rsidRDefault="00375483" w:rsidP="00375483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>Розрахувати суму дефіциту бюджету міста та розмір субвенції за такими показниками:</w:t>
      </w:r>
    </w:p>
    <w:p w14:paraId="3E32A0B8" w14:textId="77777777" w:rsidR="00375483" w:rsidRPr="00B72708" w:rsidRDefault="00375483" w:rsidP="00375483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 xml:space="preserve"> − сума власних доходів бюджету – 56 400 тис. грн;</w:t>
      </w:r>
    </w:p>
    <w:p w14:paraId="374C7AA0" w14:textId="77777777" w:rsidR="00375483" w:rsidRPr="00B72708" w:rsidRDefault="00375483" w:rsidP="00375483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 xml:space="preserve"> − сума закріплених доходів бюджету – 41 130 тис. грн;</w:t>
      </w:r>
    </w:p>
    <w:p w14:paraId="0C09266B" w14:textId="77777777" w:rsidR="00375483" w:rsidRPr="00B72708" w:rsidRDefault="00375483" w:rsidP="00375483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 xml:space="preserve"> − сума видаткової частини бюджету – 170 900 тис. грн;</w:t>
      </w:r>
    </w:p>
    <w:p w14:paraId="561385A0" w14:textId="77777777" w:rsidR="00375483" w:rsidRPr="00B72708" w:rsidRDefault="00375483" w:rsidP="00375483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 xml:space="preserve"> − сума субвенції – 25 % суми дефіциту бюджету</w:t>
      </w:r>
    </w:p>
    <w:p w14:paraId="45FA3227" w14:textId="77777777" w:rsidR="00375483" w:rsidRDefault="00375483" w:rsidP="00375483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767FFE9" w14:textId="77777777" w:rsidR="00DB6846" w:rsidRPr="00DB6846" w:rsidRDefault="00DB6846" w:rsidP="00B74C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DB6846" w:rsidRPr="00DB68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A3DD1"/>
    <w:multiLevelType w:val="multilevel"/>
    <w:tmpl w:val="84EE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13165"/>
    <w:multiLevelType w:val="multilevel"/>
    <w:tmpl w:val="4D10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C0142"/>
    <w:multiLevelType w:val="multilevel"/>
    <w:tmpl w:val="E6A0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0858DF"/>
    <w:multiLevelType w:val="multilevel"/>
    <w:tmpl w:val="3FE2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C80127"/>
    <w:multiLevelType w:val="multilevel"/>
    <w:tmpl w:val="B4E0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4C5BC5"/>
    <w:multiLevelType w:val="multilevel"/>
    <w:tmpl w:val="CB588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8142B2"/>
    <w:multiLevelType w:val="multilevel"/>
    <w:tmpl w:val="CFA6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997CC7"/>
    <w:multiLevelType w:val="multilevel"/>
    <w:tmpl w:val="413C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57416A"/>
    <w:multiLevelType w:val="multilevel"/>
    <w:tmpl w:val="A0F6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C23408"/>
    <w:multiLevelType w:val="multilevel"/>
    <w:tmpl w:val="89B2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EC7AE7"/>
    <w:multiLevelType w:val="multilevel"/>
    <w:tmpl w:val="65B8C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7055E8"/>
    <w:multiLevelType w:val="multilevel"/>
    <w:tmpl w:val="C3F4E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476A7D"/>
    <w:multiLevelType w:val="multilevel"/>
    <w:tmpl w:val="048C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A9213D"/>
    <w:multiLevelType w:val="multilevel"/>
    <w:tmpl w:val="9A485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422F77"/>
    <w:multiLevelType w:val="multilevel"/>
    <w:tmpl w:val="59A0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8408C5"/>
    <w:multiLevelType w:val="multilevel"/>
    <w:tmpl w:val="3866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A673F7"/>
    <w:multiLevelType w:val="multilevel"/>
    <w:tmpl w:val="5792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175AA1"/>
    <w:multiLevelType w:val="multilevel"/>
    <w:tmpl w:val="58F0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4D5DCC"/>
    <w:multiLevelType w:val="multilevel"/>
    <w:tmpl w:val="362CA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1A0E0A"/>
    <w:multiLevelType w:val="multilevel"/>
    <w:tmpl w:val="9CC8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5B67F7"/>
    <w:multiLevelType w:val="multilevel"/>
    <w:tmpl w:val="5914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C607FD"/>
    <w:multiLevelType w:val="multilevel"/>
    <w:tmpl w:val="3CF0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0E34AF"/>
    <w:multiLevelType w:val="multilevel"/>
    <w:tmpl w:val="B0B48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0911763">
    <w:abstractNumId w:val="0"/>
  </w:num>
  <w:num w:numId="2" w16cid:durableId="1995647557">
    <w:abstractNumId w:val="4"/>
  </w:num>
  <w:num w:numId="3" w16cid:durableId="173810069">
    <w:abstractNumId w:val="18"/>
  </w:num>
  <w:num w:numId="4" w16cid:durableId="354116286">
    <w:abstractNumId w:val="5"/>
  </w:num>
  <w:num w:numId="5" w16cid:durableId="788281386">
    <w:abstractNumId w:val="8"/>
  </w:num>
  <w:num w:numId="6" w16cid:durableId="2113817767">
    <w:abstractNumId w:val="21"/>
  </w:num>
  <w:num w:numId="7" w16cid:durableId="1648631991">
    <w:abstractNumId w:val="14"/>
  </w:num>
  <w:num w:numId="8" w16cid:durableId="490678615">
    <w:abstractNumId w:val="10"/>
  </w:num>
  <w:num w:numId="9" w16cid:durableId="1198348571">
    <w:abstractNumId w:val="11"/>
  </w:num>
  <w:num w:numId="10" w16cid:durableId="352146536">
    <w:abstractNumId w:val="6"/>
  </w:num>
  <w:num w:numId="11" w16cid:durableId="1953588501">
    <w:abstractNumId w:val="3"/>
  </w:num>
  <w:num w:numId="12" w16cid:durableId="2015524262">
    <w:abstractNumId w:val="12"/>
  </w:num>
  <w:num w:numId="13" w16cid:durableId="890655336">
    <w:abstractNumId w:val="2"/>
  </w:num>
  <w:num w:numId="14" w16cid:durableId="637762347">
    <w:abstractNumId w:val="15"/>
  </w:num>
  <w:num w:numId="15" w16cid:durableId="475949365">
    <w:abstractNumId w:val="22"/>
  </w:num>
  <w:num w:numId="16" w16cid:durableId="2106459787">
    <w:abstractNumId w:val="9"/>
  </w:num>
  <w:num w:numId="17" w16cid:durableId="2074739030">
    <w:abstractNumId w:val="13"/>
  </w:num>
  <w:num w:numId="18" w16cid:durableId="328602622">
    <w:abstractNumId w:val="17"/>
  </w:num>
  <w:num w:numId="19" w16cid:durableId="541332883">
    <w:abstractNumId w:val="19"/>
  </w:num>
  <w:num w:numId="20" w16cid:durableId="553583188">
    <w:abstractNumId w:val="16"/>
  </w:num>
  <w:num w:numId="21" w16cid:durableId="964655633">
    <w:abstractNumId w:val="20"/>
  </w:num>
  <w:num w:numId="22" w16cid:durableId="1282767385">
    <w:abstractNumId w:val="1"/>
  </w:num>
  <w:num w:numId="23" w16cid:durableId="1951939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0784"/>
    <w:rsid w:val="000B7D81"/>
    <w:rsid w:val="000F2F79"/>
    <w:rsid w:val="00115C60"/>
    <w:rsid w:val="00126E73"/>
    <w:rsid w:val="00192E34"/>
    <w:rsid w:val="001B34ED"/>
    <w:rsid w:val="001F32B9"/>
    <w:rsid w:val="00241CB8"/>
    <w:rsid w:val="002D4696"/>
    <w:rsid w:val="003054D8"/>
    <w:rsid w:val="00347704"/>
    <w:rsid w:val="00375483"/>
    <w:rsid w:val="0042159C"/>
    <w:rsid w:val="00493551"/>
    <w:rsid w:val="004D45D2"/>
    <w:rsid w:val="004D58FD"/>
    <w:rsid w:val="005003ED"/>
    <w:rsid w:val="00503520"/>
    <w:rsid w:val="0050455F"/>
    <w:rsid w:val="005D2CF1"/>
    <w:rsid w:val="005E44E4"/>
    <w:rsid w:val="00604771"/>
    <w:rsid w:val="007A4735"/>
    <w:rsid w:val="007D69F5"/>
    <w:rsid w:val="008205A6"/>
    <w:rsid w:val="00866B7D"/>
    <w:rsid w:val="00876AF4"/>
    <w:rsid w:val="00880BE7"/>
    <w:rsid w:val="008A3CAD"/>
    <w:rsid w:val="008C5B98"/>
    <w:rsid w:val="008F5683"/>
    <w:rsid w:val="00901A45"/>
    <w:rsid w:val="00904AC9"/>
    <w:rsid w:val="00925920"/>
    <w:rsid w:val="009526FD"/>
    <w:rsid w:val="009B19A8"/>
    <w:rsid w:val="00A4307B"/>
    <w:rsid w:val="00AA2517"/>
    <w:rsid w:val="00B74C17"/>
    <w:rsid w:val="00BC504A"/>
    <w:rsid w:val="00C16C2B"/>
    <w:rsid w:val="00C73E19"/>
    <w:rsid w:val="00D2180E"/>
    <w:rsid w:val="00DB6846"/>
    <w:rsid w:val="00DB786A"/>
    <w:rsid w:val="00DC0239"/>
    <w:rsid w:val="00E34BDB"/>
    <w:rsid w:val="00EC2075"/>
    <w:rsid w:val="00EE02A5"/>
    <w:rsid w:val="00F60784"/>
    <w:rsid w:val="00FD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342D"/>
  <w15:docId w15:val="{F3964F1B-0A87-4E06-939E-661D0B84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34B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023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F32B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F32B9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880BE7"/>
    <w:rPr>
      <w:color w:val="605E5C"/>
      <w:shd w:val="clear" w:color="auto" w:fill="E1DFDD"/>
    </w:rPr>
  </w:style>
  <w:style w:type="paragraph" w:customStyle="1" w:styleId="1">
    <w:name w:val="Звичайний1"/>
    <w:basedOn w:val="a"/>
    <w:rsid w:val="008F5683"/>
    <w:pPr>
      <w:spacing w:after="0" w:line="312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4BD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mt-3">
    <w:name w:val="mt-3"/>
    <w:basedOn w:val="a"/>
    <w:rsid w:val="00E34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mb-2">
    <w:name w:val="mb-2"/>
    <w:basedOn w:val="a"/>
    <w:rsid w:val="00E34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Plain Text"/>
    <w:basedOn w:val="a"/>
    <w:link w:val="a9"/>
    <w:rsid w:val="009526FD"/>
    <w:pPr>
      <w:spacing w:after="0" w:line="240" w:lineRule="auto"/>
      <w:ind w:right="-119"/>
    </w:pPr>
    <w:rPr>
      <w:rFonts w:ascii="Consolas" w:eastAsia="Times New Roman" w:hAnsi="Consolas" w:cs="Times New Roman"/>
      <w:sz w:val="21"/>
      <w:szCs w:val="21"/>
      <w:lang w:val="ru-RU" w:eastAsia="ru-RU"/>
    </w:rPr>
  </w:style>
  <w:style w:type="character" w:customStyle="1" w:styleId="a9">
    <w:name w:val="Текст Знак"/>
    <w:basedOn w:val="a0"/>
    <w:link w:val="a8"/>
    <w:rsid w:val="009526FD"/>
    <w:rPr>
      <w:rFonts w:ascii="Consolas" w:eastAsia="Times New Roman" w:hAnsi="Consolas" w:cs="Times New Roman"/>
      <w:sz w:val="21"/>
      <w:szCs w:val="21"/>
      <w:lang w:val="ru-RU" w:eastAsia="ru-RU"/>
    </w:rPr>
  </w:style>
  <w:style w:type="character" w:customStyle="1" w:styleId="uv3um">
    <w:name w:val="uv3um"/>
    <w:basedOn w:val="a0"/>
    <w:rsid w:val="00DB6846"/>
  </w:style>
  <w:style w:type="character" w:styleId="aa">
    <w:name w:val="Strong"/>
    <w:basedOn w:val="a0"/>
    <w:uiPriority w:val="22"/>
    <w:qFormat/>
    <w:rsid w:val="00DB6846"/>
    <w:rPr>
      <w:b/>
      <w:bCs/>
    </w:rPr>
  </w:style>
  <w:style w:type="paragraph" w:customStyle="1" w:styleId="rvps2">
    <w:name w:val="rvps2"/>
    <w:basedOn w:val="a"/>
    <w:rsid w:val="00493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0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2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22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96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41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7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8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0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1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4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73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23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83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0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950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84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28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5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384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97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09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3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5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5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6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1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0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9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49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29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6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3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8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83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37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90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048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7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1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8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53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02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4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6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5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37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06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11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1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58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13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6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8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5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6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0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4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7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4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18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0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7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5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9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6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1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34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10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4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4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4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6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2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98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9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firefox-b-d&amp;sca_esv=3f655997f2fbf863&amp;cs=0&amp;q=%D0%A2%D1%83%D1%80%D0%B8%D1%81%D1%82%D0%B8%D1%87%D0%BD%D0%B8%D0%B9+%D0%B7%D0%B1%D1%96%D1%80&amp;sa=X&amp;ved=2ahUKEwiM1evv9vqPAxW-BtsEHWY9Bx0QxccNegQIKxAB&amp;mstk=AUtExfCtjSi-sPoDpaqISVcGO-COakDQBiUsEPLXnJtJ8MziEfqJbeD7E8Foscpz1H0kMfk9PM4dbJl19gGLl6cNU-eZ7XQzSvGbRSx_UMRlnHChcbeyZGistdTMp7OZVfIPvKolGmwFt6zMR2PtHMtTjN9ZDtC87n93Iaof1zuk22_uUtO0fXv9FFzPvK9QJkucFnj8&amp;csui=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com/search?client=firefox-b-d&amp;sca_esv=3f655997f2fbf863&amp;cs=0&amp;q=%D0%97%D0%B1%D1%96%D1%80+%D0%B7%D0%B0+%D0%BC%D1%96%D1%81%D1%86%D1%8F+%D0%B4%D0%BB%D1%8F+%D0%BF%D0%B0%D1%80%D0%BA%D1%83%D0%B2%D0%B0%D0%BD%D0%BD%D1%8F+%D1%82%D1%80%D0%B0%D0%BD%D1%81%D0%BF%D0%BE%D1%80%D1%82%D0%BD%D0%B8%D1%85+%D0%B7%D0%B0%D1%81%D0%BE%D0%B1%D1%96%D0%B2&amp;sa=X&amp;ved=2ahUKEwiM1evv9vqPAxW-BtsEHWY9Bx0QxccNegQILBAB&amp;mstk=AUtExfCtjSi-sPoDpaqISVcGO-COakDQBiUsEPLXnJtJ8MziEfqJbeD7E8Foscpz1H0kMfk9PM4dbJl19gGLl6cNU-eZ7XQzSvGbRSx_UMRlnHChcbeyZGistdTMp7OZVfIPvKolGmwFt6zMR2PtHMtTjN9ZDtC87n93Iaof1zuk22_uUtO0fXv9FFzPvK9QJkucFnj8&amp;csui=3" TargetMode="External"/><Relationship Id="rId12" Type="http://schemas.openxmlformats.org/officeDocument/2006/relationships/hyperlink" Target="https://www.google.com/search?client=firefox-b-d&amp;sca_esv=3f655997f2fbf863&amp;cs=0&amp;q=%D0%86%D0%BD%D1%88%D1%96+%D0%BD%D0%B5%D0%BF%D0%BE%D0%B4%D0%B0%D1%82%D0%BA%D0%BE%D0%B2%D1%96+%D0%BD%D0%B0%D0%B4%D1%85%D0%BE%D0%B4%D0%B6%D0%B5%D0%BD%D0%BD%D1%8F&amp;sa=X&amp;ved=2ahUKEwiLidm19vqPAxX1VfEDHfcsMb4QxccNegQIJxAC&amp;mstk=AUtExfAJLvSEYjx0-tSmRH74GjiQW8GzxsCNrFRc2rZSFslSdx5oQQ_RvGB5nYDAcT_J1QqkVtz78-bCp5Na6_uD6lPxQA2m3jOZ7PlIpo84thO6GhEhZF7nmMF8-l1dA7W_lGdrjQBfUONdxwlaQrQpHm7hB9UK3HDQhVpVdutlWLGhzko&amp;csui=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client=firefox-b-d&amp;sca_esv=3f655997f2fbf863&amp;cs=0&amp;q=%D0%84%D0%B4%D0%B8%D0%BD%D0%B8%D0%B9+%D0%BF%D0%BE%D0%B4%D0%B0%D1%82%D0%BE%D0%BA&amp;sa=X&amp;ved=2ahUKEwiM1evv9vqPAxW-BtsEHWY9Bx0QxccNegQICxAB&amp;mstk=AUtExfCtjSi-sPoDpaqISVcGO-COakDQBiUsEPLXnJtJ8MziEfqJbeD7E8Foscpz1H0kMfk9PM4dbJl19gGLl6cNU-eZ7XQzSvGbRSx_UMRlnHChcbeyZGistdTMp7OZVfIPvKolGmwFt6zMR2PtHMtTjN9ZDtC87n93Iaof1zuk22_uUtO0fXv9FFzPvK9QJkucFnj8&amp;csui=3" TargetMode="External"/><Relationship Id="rId11" Type="http://schemas.openxmlformats.org/officeDocument/2006/relationships/hyperlink" Target="https://www.google.com/search?client=firefox-b-d&amp;sca_esv=3f655997f2fbf863&amp;cs=0&amp;q=%D0%92%D0%BB%D0%B0%D1%81%D0%BD%D1%96+%D0%BD%D0%B0%D0%B4%D1%85%D0%BE%D0%B4%D0%B6%D0%B5%D0%BD%D0%BD%D1%8F+%D0%B1%D1%8E%D0%B4%D0%B6%D0%B5%D1%82%D0%BD%D0%B8%D1%85+%D1%83%D1%81%D1%82%D0%B0%D0%BD%D0%BE%D0%B2&amp;sa=X&amp;ved=2ahUKEwiLidm19vqPAxX1VfEDHfcsMb4QxccNegQIIhAC&amp;mstk=AUtExfAJLvSEYjx0-tSmRH74GjiQW8GzxsCNrFRc2rZSFslSdx5oQQ_RvGB5nYDAcT_J1QqkVtz78-bCp5Na6_uD6lPxQA2m3jOZ7PlIpo84thO6GhEhZF7nmMF8-l1dA7W_lGdrjQBfUONdxwlaQrQpHm7hB9UK3HDQhVpVdutlWLGhzko&amp;csui=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search?client=firefox-b-d&amp;sca_esv=3f655997f2fbf863&amp;cs=0&amp;q=%D0%90%D0%B4%D0%BC%D1%96%D0%BD%D1%96%D1%81%D1%82%D1%80%D0%B0%D1%82%D0%B8%D0%B2%D0%BD%D1%96+%D0%B7%D0%B1%D0%BE%D1%80%D0%B8+%D1%82%D0%B0+%D0%BF%D0%BB%D0%B0%D1%82%D0%B5%D0%B6%D1%96&amp;sa=X&amp;ved=2ahUKEwiLidm19vqPAxX1VfEDHfcsMb4QxccNegQIEBAC&amp;mstk=AUtExfAJLvSEYjx0-tSmRH74GjiQW8GzxsCNrFRc2rZSFslSdx5oQQ_RvGB5nYDAcT_J1QqkVtz78-bCp5Na6_uD6lPxQA2m3jOZ7PlIpo84thO6GhEhZF7nmMF8-l1dA7W_lGdrjQBfUONdxwlaQrQpHm7hB9UK3HDQhVpVdutlWLGhzko&amp;csui=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client=firefox-b-d&amp;sca_esv=3f655997f2fbf863&amp;cs=0&amp;q=%D0%94%D0%BE%D1%85%D0%BE%D0%B4%D0%B8+%D0%B2%D1%96%D0%B4+%D0%B2%D0%BB%D0%B0%D1%81%D0%BD%D0%BE%D1%81%D1%82%D1%96+%D1%82%D0%B0+%D0%BF%D1%96%D0%B4%D0%BF%D1%80%D0%B8%D1%94%D0%BC%D0%BD%D0%B8%D1%86%D1%8C%D0%BA%D0%BE%D1%97+%D0%B4%D1%96%D1%8F%D0%BB%D1%8C%D0%BD%D0%BE%D1%81%D1%82%D1%96&amp;sa=X&amp;ved=2ahUKEwiLidm19vqPAxX1VfEDHfcsMb4QxccNegQIERAC&amp;mstk=AUtExfAJLvSEYjx0-tSmRH74GjiQW8GzxsCNrFRc2rZSFslSdx5oQQ_RvGB5nYDAcT_J1QqkVtz78-bCp5Na6_uD6lPxQA2m3jOZ7PlIpo84thO6GhEhZF7nmMF8-l1dA7W_lGdrjQBfUONdxwlaQrQpHm7hB9UK3HDQhVpVdutlWLGhzko&amp;csui=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7C307-C745-4A51-89E0-887CE9C7B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8452</Words>
  <Characters>4819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36</cp:revision>
  <dcterms:created xsi:type="dcterms:W3CDTF">2020-11-06T08:16:00Z</dcterms:created>
  <dcterms:modified xsi:type="dcterms:W3CDTF">2026-03-04T09:51:00Z</dcterms:modified>
</cp:coreProperties>
</file>