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010B0" w14:textId="44938474" w:rsidR="009B19A8" w:rsidRDefault="009B19A8" w:rsidP="009526F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ПРАКТИЧНЕ ЗАНЯТТЯ</w:t>
      </w:r>
    </w:p>
    <w:p w14:paraId="66FD19F6" w14:textId="77777777" w:rsidR="009B19A8" w:rsidRDefault="009B19A8" w:rsidP="009526F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16D9CD1C" w14:textId="77777777" w:rsidR="00377109" w:rsidRPr="001D0DFA" w:rsidRDefault="00377109" w:rsidP="0037710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Завдання 1</w:t>
      </w:r>
    </w:p>
    <w:p w14:paraId="3C9E5D60" w14:textId="77777777" w:rsidR="00C468C0" w:rsidRPr="00377109" w:rsidRDefault="00C468C0" w:rsidP="00C468C0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77109">
        <w:rPr>
          <w:rFonts w:ascii="Times New Roman" w:hAnsi="Times New Roman" w:cs="Times New Roman"/>
          <w:sz w:val="24"/>
          <w:szCs w:val="24"/>
        </w:rPr>
        <w:t>Визначити прогнозний обсяг доходів місцевих бюджетів на основі індексів податкоспроможності. Результати проведених розрахунків відобразити у таблиці 1. Зробити відповідні висновки.</w:t>
      </w:r>
    </w:p>
    <w:p w14:paraId="2270FA2D" w14:textId="77777777" w:rsidR="00C468C0" w:rsidRPr="00377109" w:rsidRDefault="00C468C0" w:rsidP="00C468C0">
      <w:pPr>
        <w:widowControl w:val="0"/>
        <w:spacing w:after="0" w:line="240" w:lineRule="auto"/>
        <w:ind w:firstLine="53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77109">
        <w:rPr>
          <w:rFonts w:ascii="Times New Roman" w:hAnsi="Times New Roman" w:cs="Times New Roman"/>
          <w:i/>
          <w:iCs/>
          <w:sz w:val="24"/>
          <w:szCs w:val="24"/>
        </w:rPr>
        <w:t>Таблиця1. Умовний розрахунок прогнозного обсягу доходів МБ на основі індексів податкоспроможності</w:t>
      </w:r>
    </w:p>
    <w:tbl>
      <w:tblPr>
        <w:tblW w:w="9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1276"/>
        <w:gridCol w:w="1275"/>
        <w:gridCol w:w="979"/>
        <w:gridCol w:w="1715"/>
        <w:gridCol w:w="1559"/>
        <w:gridCol w:w="1688"/>
      </w:tblGrid>
      <w:tr w:rsidR="00C468C0" w:rsidRPr="008C40A2" w14:paraId="4F96C5D1" w14:textId="77777777" w:rsidTr="00B47252">
        <w:trPr>
          <w:jc w:val="center"/>
        </w:trPr>
        <w:tc>
          <w:tcPr>
            <w:tcW w:w="1305" w:type="dxa"/>
          </w:tcPr>
          <w:p w14:paraId="633A6311" w14:textId="77777777" w:rsidR="00C468C0" w:rsidRPr="008C40A2" w:rsidRDefault="00C468C0" w:rsidP="00B4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A2">
              <w:rPr>
                <w:rFonts w:ascii="Times New Roman" w:hAnsi="Times New Roman" w:cs="Times New Roman"/>
                <w:sz w:val="20"/>
                <w:szCs w:val="20"/>
              </w:rPr>
              <w:t>Види М/Б-</w:t>
            </w:r>
            <w:proofErr w:type="spellStart"/>
            <w:r w:rsidRPr="008C40A2">
              <w:rPr>
                <w:rFonts w:ascii="Times New Roman" w:hAnsi="Times New Roman" w:cs="Times New Roman"/>
                <w:sz w:val="20"/>
                <w:szCs w:val="20"/>
              </w:rPr>
              <w:t>тів</w:t>
            </w:r>
            <w:proofErr w:type="spellEnd"/>
          </w:p>
        </w:tc>
        <w:tc>
          <w:tcPr>
            <w:tcW w:w="1276" w:type="dxa"/>
          </w:tcPr>
          <w:p w14:paraId="51F77165" w14:textId="77777777" w:rsidR="00C468C0" w:rsidRPr="008C40A2" w:rsidRDefault="00C468C0" w:rsidP="00B4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40A2">
              <w:rPr>
                <w:rFonts w:ascii="Times New Roman" w:hAnsi="Times New Roman" w:cs="Times New Roman"/>
                <w:sz w:val="20"/>
                <w:szCs w:val="20"/>
              </w:rPr>
              <w:t>Чис</w:t>
            </w:r>
            <w:proofErr w:type="spellEnd"/>
            <w:r w:rsidRPr="008C40A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C40A2">
              <w:rPr>
                <w:rFonts w:ascii="Times New Roman" w:hAnsi="Times New Roman" w:cs="Times New Roman"/>
                <w:sz w:val="20"/>
                <w:szCs w:val="20"/>
              </w:rPr>
              <w:t>насел</w:t>
            </w:r>
            <w:proofErr w:type="spellEnd"/>
            <w:r w:rsidRPr="008C40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14:paraId="1CC610F3" w14:textId="77777777" w:rsidR="00C468C0" w:rsidRPr="008C40A2" w:rsidRDefault="00C468C0" w:rsidP="00B4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A2">
              <w:rPr>
                <w:rFonts w:ascii="Times New Roman" w:hAnsi="Times New Roman" w:cs="Times New Roman"/>
                <w:sz w:val="20"/>
                <w:szCs w:val="20"/>
              </w:rPr>
              <w:t>Прогноз доходів на одного мешканця</w:t>
            </w:r>
          </w:p>
          <w:p w14:paraId="75850B46" w14:textId="77777777" w:rsidR="00C468C0" w:rsidRPr="008C40A2" w:rsidRDefault="00C468C0" w:rsidP="00B4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A2">
              <w:rPr>
                <w:rFonts w:ascii="Times New Roman" w:hAnsi="Times New Roman" w:cs="Times New Roman"/>
                <w:sz w:val="20"/>
                <w:szCs w:val="20"/>
              </w:rPr>
              <w:t>(МФУ)</w:t>
            </w:r>
          </w:p>
        </w:tc>
        <w:tc>
          <w:tcPr>
            <w:tcW w:w="979" w:type="dxa"/>
          </w:tcPr>
          <w:p w14:paraId="0C0E63D6" w14:textId="77777777" w:rsidR="00C468C0" w:rsidRPr="008C40A2" w:rsidRDefault="00C468C0" w:rsidP="00B4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A2">
              <w:rPr>
                <w:rFonts w:ascii="Times New Roman" w:hAnsi="Times New Roman" w:cs="Times New Roman"/>
                <w:sz w:val="20"/>
                <w:szCs w:val="20"/>
              </w:rPr>
              <w:t>Середньо фактичний загальний обсяг надходжень за три попередні роки</w:t>
            </w:r>
          </w:p>
        </w:tc>
        <w:tc>
          <w:tcPr>
            <w:tcW w:w="1715" w:type="dxa"/>
          </w:tcPr>
          <w:p w14:paraId="1F18AF55" w14:textId="77777777" w:rsidR="00C468C0" w:rsidRPr="008C40A2" w:rsidRDefault="00C468C0" w:rsidP="00B4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A2">
              <w:rPr>
                <w:rFonts w:ascii="Times New Roman" w:hAnsi="Times New Roman" w:cs="Times New Roman"/>
                <w:sz w:val="20"/>
                <w:szCs w:val="20"/>
              </w:rPr>
              <w:t>Середньо фактичний обсяг доходів на одного мешканця</w:t>
            </w:r>
          </w:p>
        </w:tc>
        <w:tc>
          <w:tcPr>
            <w:tcW w:w="1559" w:type="dxa"/>
          </w:tcPr>
          <w:p w14:paraId="110B1843" w14:textId="77777777" w:rsidR="00C468C0" w:rsidRPr="008C40A2" w:rsidRDefault="00C468C0" w:rsidP="00B4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A2">
              <w:rPr>
                <w:rFonts w:ascii="Times New Roman" w:hAnsi="Times New Roman" w:cs="Times New Roman"/>
                <w:sz w:val="20"/>
                <w:szCs w:val="20"/>
              </w:rPr>
              <w:t xml:space="preserve">Індекс </w:t>
            </w:r>
            <w:proofErr w:type="spellStart"/>
            <w:r w:rsidRPr="008C40A2">
              <w:rPr>
                <w:rFonts w:ascii="Times New Roman" w:hAnsi="Times New Roman" w:cs="Times New Roman"/>
                <w:sz w:val="20"/>
                <w:szCs w:val="20"/>
              </w:rPr>
              <w:t>податко</w:t>
            </w:r>
            <w:proofErr w:type="spellEnd"/>
            <w:r w:rsidRPr="008C40A2">
              <w:rPr>
                <w:rFonts w:ascii="Times New Roman" w:hAnsi="Times New Roman" w:cs="Times New Roman"/>
                <w:sz w:val="20"/>
                <w:szCs w:val="20"/>
              </w:rPr>
              <w:t>-спроможності</w:t>
            </w:r>
          </w:p>
        </w:tc>
        <w:tc>
          <w:tcPr>
            <w:tcW w:w="1688" w:type="dxa"/>
          </w:tcPr>
          <w:p w14:paraId="71AE87A5" w14:textId="77777777" w:rsidR="00C468C0" w:rsidRPr="008C40A2" w:rsidRDefault="00C468C0" w:rsidP="00B4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A2">
              <w:rPr>
                <w:rFonts w:ascii="Times New Roman" w:hAnsi="Times New Roman" w:cs="Times New Roman"/>
                <w:sz w:val="20"/>
                <w:szCs w:val="20"/>
              </w:rPr>
              <w:t>Прогнозні обсяги доходів</w:t>
            </w:r>
          </w:p>
        </w:tc>
      </w:tr>
      <w:tr w:rsidR="00C468C0" w:rsidRPr="008C40A2" w14:paraId="12550CE1" w14:textId="77777777" w:rsidTr="00B47252">
        <w:trPr>
          <w:jc w:val="center"/>
        </w:trPr>
        <w:tc>
          <w:tcPr>
            <w:tcW w:w="1305" w:type="dxa"/>
          </w:tcPr>
          <w:p w14:paraId="662FCCF3" w14:textId="77777777" w:rsidR="00C468C0" w:rsidRPr="008C40A2" w:rsidRDefault="00C468C0" w:rsidP="00B472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40A2">
              <w:rPr>
                <w:rFonts w:ascii="Times New Roman" w:hAnsi="Times New Roman" w:cs="Times New Roman"/>
                <w:sz w:val="20"/>
                <w:szCs w:val="20"/>
              </w:rPr>
              <w:t xml:space="preserve">Всього за бюджетом розвитку, в </w:t>
            </w:r>
            <w:proofErr w:type="spellStart"/>
            <w:r w:rsidRPr="008C40A2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8C40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2D660F1" w14:textId="77777777" w:rsidR="00C468C0" w:rsidRPr="008C40A2" w:rsidRDefault="00C468C0" w:rsidP="00B472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40A2">
              <w:rPr>
                <w:rFonts w:ascii="Times New Roman" w:hAnsi="Times New Roman" w:cs="Times New Roman"/>
                <w:sz w:val="20"/>
                <w:szCs w:val="20"/>
              </w:rPr>
              <w:t>12000</w:t>
            </w:r>
          </w:p>
        </w:tc>
        <w:tc>
          <w:tcPr>
            <w:tcW w:w="1275" w:type="dxa"/>
          </w:tcPr>
          <w:p w14:paraId="0551CF27" w14:textId="77777777" w:rsidR="00C468C0" w:rsidRPr="008C40A2" w:rsidRDefault="00C468C0" w:rsidP="00B472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40A2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979" w:type="dxa"/>
          </w:tcPr>
          <w:p w14:paraId="2E84B73A" w14:textId="77777777" w:rsidR="00C468C0" w:rsidRPr="008C40A2" w:rsidRDefault="00C468C0" w:rsidP="00B472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40A2">
              <w:rPr>
                <w:rFonts w:ascii="Times New Roman" w:hAnsi="Times New Roman" w:cs="Times New Roman"/>
                <w:sz w:val="20"/>
                <w:szCs w:val="20"/>
              </w:rPr>
              <w:t>380</w:t>
            </w:r>
          </w:p>
        </w:tc>
        <w:tc>
          <w:tcPr>
            <w:tcW w:w="1715" w:type="dxa"/>
          </w:tcPr>
          <w:p w14:paraId="3475FE6B" w14:textId="77777777" w:rsidR="00C468C0" w:rsidRPr="00C2657E" w:rsidRDefault="00C468C0" w:rsidP="00B472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2DAE1A40" w14:textId="77777777" w:rsidR="00C468C0" w:rsidRPr="008C40A2" w:rsidRDefault="00C468C0" w:rsidP="00B472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8" w:type="dxa"/>
          </w:tcPr>
          <w:p w14:paraId="0B31D8C1" w14:textId="77777777" w:rsidR="00C468C0" w:rsidRPr="003E003E" w:rsidRDefault="00C468C0" w:rsidP="00B472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C468C0" w:rsidRPr="008C40A2" w14:paraId="1B4CCC4F" w14:textId="77777777" w:rsidTr="00B47252">
        <w:trPr>
          <w:jc w:val="center"/>
        </w:trPr>
        <w:tc>
          <w:tcPr>
            <w:tcW w:w="1305" w:type="dxa"/>
          </w:tcPr>
          <w:p w14:paraId="63DBC005" w14:textId="77777777" w:rsidR="00C468C0" w:rsidRPr="008C40A2" w:rsidRDefault="00C468C0" w:rsidP="00B472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40A2">
              <w:rPr>
                <w:rFonts w:ascii="Times New Roman" w:hAnsi="Times New Roman" w:cs="Times New Roman"/>
                <w:sz w:val="20"/>
                <w:szCs w:val="20"/>
              </w:rPr>
              <w:t>Бюджет «А»</w:t>
            </w:r>
          </w:p>
        </w:tc>
        <w:tc>
          <w:tcPr>
            <w:tcW w:w="1276" w:type="dxa"/>
          </w:tcPr>
          <w:p w14:paraId="00626712" w14:textId="77777777" w:rsidR="00C468C0" w:rsidRPr="008C40A2" w:rsidRDefault="00C468C0" w:rsidP="00B472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40A2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1275" w:type="dxa"/>
          </w:tcPr>
          <w:p w14:paraId="5A18DC8D" w14:textId="77777777" w:rsidR="00C468C0" w:rsidRPr="008C40A2" w:rsidRDefault="00C468C0" w:rsidP="00B472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4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9" w:type="dxa"/>
          </w:tcPr>
          <w:p w14:paraId="06D20437" w14:textId="77777777" w:rsidR="00C468C0" w:rsidRPr="008C40A2" w:rsidRDefault="00C468C0" w:rsidP="00B472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40A2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715" w:type="dxa"/>
          </w:tcPr>
          <w:p w14:paraId="41F85E90" w14:textId="77777777" w:rsidR="00C468C0" w:rsidRPr="00C2657E" w:rsidRDefault="00C468C0" w:rsidP="00B472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70509712" w14:textId="77777777" w:rsidR="00C468C0" w:rsidRPr="008C40A2" w:rsidRDefault="00C468C0" w:rsidP="00B472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</w:tcPr>
          <w:p w14:paraId="5EC088CB" w14:textId="77777777" w:rsidR="00C468C0" w:rsidRPr="003E003E" w:rsidRDefault="00C468C0" w:rsidP="00B472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C468C0" w:rsidRPr="008C40A2" w14:paraId="7F3C7713" w14:textId="77777777" w:rsidTr="00B47252">
        <w:trPr>
          <w:jc w:val="center"/>
        </w:trPr>
        <w:tc>
          <w:tcPr>
            <w:tcW w:w="1305" w:type="dxa"/>
          </w:tcPr>
          <w:p w14:paraId="6C46B023" w14:textId="77777777" w:rsidR="00C468C0" w:rsidRPr="008C40A2" w:rsidRDefault="00C468C0" w:rsidP="00B472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40A2">
              <w:rPr>
                <w:rFonts w:ascii="Times New Roman" w:hAnsi="Times New Roman" w:cs="Times New Roman"/>
                <w:sz w:val="20"/>
                <w:szCs w:val="20"/>
              </w:rPr>
              <w:t>Бюджет «</w:t>
            </w:r>
            <w:r w:rsidRPr="008C40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8C40A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14:paraId="6EE02CD1" w14:textId="77777777" w:rsidR="00C468C0" w:rsidRPr="008C40A2" w:rsidRDefault="00C468C0" w:rsidP="00B472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40A2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275" w:type="dxa"/>
          </w:tcPr>
          <w:p w14:paraId="292442BE" w14:textId="77777777" w:rsidR="00C468C0" w:rsidRPr="008C40A2" w:rsidRDefault="00C468C0" w:rsidP="00B472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4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9" w:type="dxa"/>
          </w:tcPr>
          <w:p w14:paraId="6F212D64" w14:textId="77777777" w:rsidR="00C468C0" w:rsidRPr="008C40A2" w:rsidRDefault="00C468C0" w:rsidP="00B472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40A2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715" w:type="dxa"/>
          </w:tcPr>
          <w:p w14:paraId="66D74246" w14:textId="77777777" w:rsidR="00C468C0" w:rsidRPr="00C2657E" w:rsidRDefault="00C468C0" w:rsidP="00B472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6B165576" w14:textId="77777777" w:rsidR="00C468C0" w:rsidRPr="00C2657E" w:rsidRDefault="00C468C0" w:rsidP="00B472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88" w:type="dxa"/>
          </w:tcPr>
          <w:p w14:paraId="52D98E7F" w14:textId="77777777" w:rsidR="00C468C0" w:rsidRPr="003E003E" w:rsidRDefault="00C468C0" w:rsidP="00B472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C468C0" w:rsidRPr="008C40A2" w14:paraId="4605E363" w14:textId="77777777" w:rsidTr="00B47252">
        <w:trPr>
          <w:jc w:val="center"/>
        </w:trPr>
        <w:tc>
          <w:tcPr>
            <w:tcW w:w="1305" w:type="dxa"/>
          </w:tcPr>
          <w:p w14:paraId="4DB1050B" w14:textId="77777777" w:rsidR="00C468C0" w:rsidRPr="008C40A2" w:rsidRDefault="00C468C0" w:rsidP="00B472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40A2">
              <w:rPr>
                <w:rFonts w:ascii="Times New Roman" w:hAnsi="Times New Roman" w:cs="Times New Roman"/>
                <w:sz w:val="20"/>
                <w:szCs w:val="20"/>
              </w:rPr>
              <w:t>Бюджет «</w:t>
            </w:r>
            <w:r w:rsidRPr="008C40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8C40A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14:paraId="1B1B5BA1" w14:textId="77777777" w:rsidR="00C468C0" w:rsidRPr="008C40A2" w:rsidRDefault="00C468C0" w:rsidP="00B472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40A2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275" w:type="dxa"/>
          </w:tcPr>
          <w:p w14:paraId="0396E0CC" w14:textId="77777777" w:rsidR="00C468C0" w:rsidRPr="008C40A2" w:rsidRDefault="00C468C0" w:rsidP="00B472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4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9" w:type="dxa"/>
          </w:tcPr>
          <w:p w14:paraId="4E3A9327" w14:textId="77777777" w:rsidR="00C468C0" w:rsidRPr="008C40A2" w:rsidRDefault="00C468C0" w:rsidP="00B472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40A2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715" w:type="dxa"/>
          </w:tcPr>
          <w:p w14:paraId="382C1CFB" w14:textId="77777777" w:rsidR="00C468C0" w:rsidRPr="00C2657E" w:rsidRDefault="00C468C0" w:rsidP="00B472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0F608C8C" w14:textId="77777777" w:rsidR="00C468C0" w:rsidRPr="00C2657E" w:rsidRDefault="00C468C0" w:rsidP="00B472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88" w:type="dxa"/>
          </w:tcPr>
          <w:p w14:paraId="05FC95A7" w14:textId="77777777" w:rsidR="00C468C0" w:rsidRPr="003E003E" w:rsidRDefault="00C468C0" w:rsidP="00B472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C468C0" w:rsidRPr="008C40A2" w14:paraId="42153941" w14:textId="77777777" w:rsidTr="00B47252">
        <w:trPr>
          <w:jc w:val="center"/>
        </w:trPr>
        <w:tc>
          <w:tcPr>
            <w:tcW w:w="1305" w:type="dxa"/>
          </w:tcPr>
          <w:p w14:paraId="6AF11DE3" w14:textId="77777777" w:rsidR="00C468C0" w:rsidRPr="008C40A2" w:rsidRDefault="00C468C0" w:rsidP="00B472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40A2">
              <w:rPr>
                <w:rFonts w:ascii="Times New Roman" w:hAnsi="Times New Roman" w:cs="Times New Roman"/>
                <w:sz w:val="20"/>
                <w:szCs w:val="20"/>
              </w:rPr>
              <w:t>Бюджет «</w:t>
            </w:r>
            <w:r w:rsidRPr="008C40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8C40A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14:paraId="3F146DE6" w14:textId="77777777" w:rsidR="00C468C0" w:rsidRPr="008C40A2" w:rsidRDefault="00C468C0" w:rsidP="00B472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40A2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275" w:type="dxa"/>
          </w:tcPr>
          <w:p w14:paraId="0DC8E1B5" w14:textId="77777777" w:rsidR="00C468C0" w:rsidRPr="008C40A2" w:rsidRDefault="00C468C0" w:rsidP="00B472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4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9" w:type="dxa"/>
          </w:tcPr>
          <w:p w14:paraId="6E87855D" w14:textId="77777777" w:rsidR="00C468C0" w:rsidRPr="008C40A2" w:rsidRDefault="00C468C0" w:rsidP="00B472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40A2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715" w:type="dxa"/>
          </w:tcPr>
          <w:p w14:paraId="60142BDB" w14:textId="77777777" w:rsidR="00C468C0" w:rsidRPr="00C2657E" w:rsidRDefault="00C468C0" w:rsidP="00B472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00E36022" w14:textId="77777777" w:rsidR="00C468C0" w:rsidRPr="00C2657E" w:rsidRDefault="00C468C0" w:rsidP="00B472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88" w:type="dxa"/>
          </w:tcPr>
          <w:p w14:paraId="2DEB9739" w14:textId="77777777" w:rsidR="00C468C0" w:rsidRPr="003E003E" w:rsidRDefault="00C468C0" w:rsidP="00B472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14:paraId="434245E5" w14:textId="77777777" w:rsidR="00C468C0" w:rsidRPr="008C40A2" w:rsidRDefault="00C468C0" w:rsidP="00C468C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60804B17" w14:textId="77777777" w:rsidR="00C468C0" w:rsidRDefault="00C468C0" w:rsidP="00C468C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Методичні вказівки до виконання задач:</w:t>
      </w:r>
    </w:p>
    <w:p w14:paraId="34CD9696" w14:textId="77777777" w:rsidR="00C468C0" w:rsidRDefault="00C468C0" w:rsidP="00C468C0">
      <w:pPr>
        <w:pStyle w:val="rvps2"/>
        <w:spacing w:before="0" w:beforeAutospacing="0" w:after="0" w:afterAutospacing="0"/>
        <w:ind w:firstLine="450"/>
        <w:jc w:val="both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>Відповідно до статті 99 БКУ</w:t>
      </w:r>
    </w:p>
    <w:p w14:paraId="4E16BB2E" w14:textId="77777777" w:rsidR="00C468C0" w:rsidRDefault="00C468C0" w:rsidP="00C468C0">
      <w:pPr>
        <w:pStyle w:val="rvps2"/>
        <w:spacing w:before="0" w:beforeAutospacing="0" w:after="0" w:afterAutospacing="0"/>
        <w:ind w:firstLine="450"/>
        <w:jc w:val="both"/>
        <w:rPr>
          <w:rFonts w:ascii="&amp;quot" w:hAnsi="&amp;quot"/>
          <w:color w:val="000000"/>
        </w:rPr>
      </w:pPr>
      <w:r w:rsidRPr="00681D13">
        <w:rPr>
          <w:rFonts w:ascii="&amp;quot" w:hAnsi="&amp;quot"/>
          <w:b/>
          <w:i/>
          <w:color w:val="000000"/>
        </w:rPr>
        <w:t>Індекс податкоспроможності</w:t>
      </w:r>
      <w:r>
        <w:rPr>
          <w:rFonts w:ascii="&amp;quot" w:hAnsi="&amp;quot"/>
          <w:color w:val="000000"/>
        </w:rPr>
        <w:t xml:space="preserve"> є коефіцієнтом, що визначає рівень податкоспроможності зведеного бюджету міста обласного значення, бюджету об’єднаної територіальної громади, районного бюджету порівняно з аналогічним середнім показником по всіх зведених бюджетах міст обласного значення, районів і бюджетах об’єднаних територіальних громад в Україні у розрахунку на одну людину.</w:t>
      </w:r>
    </w:p>
    <w:p w14:paraId="5917A083" w14:textId="77777777" w:rsidR="00C468C0" w:rsidRDefault="00C468C0" w:rsidP="00C468C0">
      <w:pPr>
        <w:pStyle w:val="rvps2"/>
        <w:spacing w:before="0" w:beforeAutospacing="0" w:after="0" w:afterAutospacing="0"/>
        <w:ind w:firstLine="450"/>
        <w:jc w:val="both"/>
        <w:rPr>
          <w:rFonts w:ascii="&amp;quot" w:hAnsi="&amp;quot"/>
          <w:color w:val="000000"/>
        </w:rPr>
      </w:pPr>
      <w:bookmarkStart w:id="0" w:name="n2793"/>
      <w:bookmarkStart w:id="1" w:name="n2414"/>
      <w:bookmarkEnd w:id="0"/>
      <w:bookmarkEnd w:id="1"/>
      <w:r>
        <w:rPr>
          <w:rFonts w:ascii="&amp;quot" w:hAnsi="&amp;quot"/>
          <w:color w:val="000000"/>
        </w:rPr>
        <w:t>При здійсненні вирівнювання враховується значення індексу податкоспроможності відповідного бюджету.</w:t>
      </w:r>
    </w:p>
    <w:p w14:paraId="7A75A265" w14:textId="77777777" w:rsidR="00C468C0" w:rsidRDefault="00C468C0" w:rsidP="00C468C0">
      <w:pPr>
        <w:pStyle w:val="rvps2"/>
        <w:spacing w:before="0" w:beforeAutospacing="0" w:after="0" w:afterAutospacing="0"/>
        <w:ind w:firstLine="450"/>
        <w:jc w:val="both"/>
        <w:rPr>
          <w:rFonts w:ascii="&amp;quot" w:hAnsi="&amp;quot"/>
          <w:color w:val="000000"/>
        </w:rPr>
      </w:pPr>
      <w:bookmarkStart w:id="2" w:name="n2415"/>
      <w:bookmarkEnd w:id="2"/>
      <w:r w:rsidRPr="00681D13">
        <w:rPr>
          <w:rFonts w:ascii="&amp;quot" w:hAnsi="&amp;quot"/>
          <w:b/>
          <w:color w:val="000000"/>
        </w:rPr>
        <w:t>Якщо значення індексу</w:t>
      </w:r>
      <w:r>
        <w:rPr>
          <w:rFonts w:ascii="&amp;quot" w:hAnsi="&amp;quot"/>
          <w:color w:val="000000"/>
        </w:rPr>
        <w:t>:</w:t>
      </w:r>
    </w:p>
    <w:p w14:paraId="0DE3F09C" w14:textId="77777777" w:rsidR="00C468C0" w:rsidRDefault="00C468C0" w:rsidP="00C468C0">
      <w:pPr>
        <w:pStyle w:val="rvps2"/>
        <w:spacing w:before="0" w:beforeAutospacing="0" w:after="0" w:afterAutospacing="0"/>
        <w:ind w:firstLine="450"/>
        <w:jc w:val="both"/>
        <w:rPr>
          <w:rFonts w:ascii="&amp;quot" w:hAnsi="&amp;quot"/>
          <w:color w:val="000000"/>
        </w:rPr>
      </w:pPr>
      <w:bookmarkStart w:id="3" w:name="n2416"/>
      <w:bookmarkEnd w:id="3"/>
      <w:r w:rsidRPr="00681D13">
        <w:rPr>
          <w:rFonts w:ascii="&amp;quot" w:hAnsi="&amp;quot"/>
          <w:i/>
          <w:color w:val="000000"/>
        </w:rPr>
        <w:t>в межах 0,9-1,1</w:t>
      </w:r>
      <w:r>
        <w:rPr>
          <w:rFonts w:ascii="&amp;quot" w:hAnsi="&amp;quot"/>
          <w:color w:val="000000"/>
        </w:rPr>
        <w:t xml:space="preserve"> - вирівнювання не здійснюється;</w:t>
      </w:r>
    </w:p>
    <w:p w14:paraId="7C924425" w14:textId="77777777" w:rsidR="00C468C0" w:rsidRDefault="00C468C0" w:rsidP="00C468C0">
      <w:pPr>
        <w:pStyle w:val="rvps2"/>
        <w:spacing w:before="0" w:beforeAutospacing="0" w:after="0" w:afterAutospacing="0"/>
        <w:ind w:firstLine="450"/>
        <w:jc w:val="both"/>
        <w:rPr>
          <w:rFonts w:ascii="&amp;quot" w:hAnsi="&amp;quot"/>
          <w:color w:val="000000"/>
        </w:rPr>
      </w:pPr>
      <w:bookmarkStart w:id="4" w:name="n2417"/>
      <w:bookmarkEnd w:id="4"/>
      <w:r w:rsidRPr="00681D13">
        <w:rPr>
          <w:rFonts w:ascii="&amp;quot" w:hAnsi="&amp;quot"/>
          <w:i/>
          <w:color w:val="000000"/>
        </w:rPr>
        <w:t>менше 0,9</w:t>
      </w:r>
      <w:r>
        <w:rPr>
          <w:rFonts w:ascii="&amp;quot" w:hAnsi="&amp;quot"/>
          <w:color w:val="000000"/>
        </w:rPr>
        <w:t xml:space="preserve"> - надається базова дотація відповідному бюджету в обсязі 80 відсотків суми, необхідної для досягнення значення такого індексу забезпеченості відповідного бюджету 0,9;</w:t>
      </w:r>
    </w:p>
    <w:p w14:paraId="124D377B" w14:textId="77777777" w:rsidR="00C468C0" w:rsidRDefault="00C468C0" w:rsidP="00C468C0">
      <w:pPr>
        <w:pStyle w:val="rvps2"/>
        <w:spacing w:before="0" w:beforeAutospacing="0" w:after="0" w:afterAutospacing="0"/>
        <w:ind w:firstLine="450"/>
        <w:jc w:val="both"/>
        <w:rPr>
          <w:rFonts w:ascii="&amp;quot" w:hAnsi="&amp;quot"/>
          <w:color w:val="000000"/>
        </w:rPr>
      </w:pPr>
      <w:bookmarkStart w:id="5" w:name="n2418"/>
      <w:bookmarkEnd w:id="5"/>
      <w:r w:rsidRPr="00681D13">
        <w:rPr>
          <w:rFonts w:ascii="&amp;quot" w:hAnsi="&amp;quot"/>
          <w:i/>
          <w:color w:val="000000"/>
        </w:rPr>
        <w:t>більше 1,1</w:t>
      </w:r>
      <w:r>
        <w:rPr>
          <w:rFonts w:ascii="&amp;quot" w:hAnsi="&amp;quot"/>
          <w:color w:val="000000"/>
        </w:rPr>
        <w:t xml:space="preserve"> - передається реверсна дотація з відповідного бюджету в обсязі 50 відсотків суми, що перевищує значення такого індексу 1,1</w:t>
      </w:r>
    </w:p>
    <w:p w14:paraId="37561CDC" w14:textId="77777777" w:rsidR="00377109" w:rsidRDefault="0037710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7D9E0015" w14:textId="77777777" w:rsidR="00377109" w:rsidRPr="001D0DFA" w:rsidRDefault="00377109" w:rsidP="0037710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Завдання 2</w:t>
      </w:r>
    </w:p>
    <w:p w14:paraId="31760F81" w14:textId="77777777" w:rsidR="00377109" w:rsidRDefault="00377109" w:rsidP="00377109">
      <w:pPr>
        <w:pStyle w:val="1"/>
        <w:spacing w:line="240" w:lineRule="auto"/>
        <w:ind w:firstLine="567"/>
        <w:rPr>
          <w:sz w:val="24"/>
          <w:szCs w:val="24"/>
        </w:rPr>
      </w:pPr>
      <w:r w:rsidRPr="001D0DFA">
        <w:rPr>
          <w:sz w:val="24"/>
          <w:szCs w:val="24"/>
        </w:rPr>
        <w:t xml:space="preserve">Враховуючи наведені дані, обґрунтувати: чи отримає обласний бюджет базову дотацію, чи відбудеться передача реверсної дотації до державного бюджету та у якому обсязі ? </w:t>
      </w:r>
    </w:p>
    <w:p w14:paraId="193D94AB" w14:textId="77777777" w:rsidR="00377109" w:rsidRDefault="00377109" w:rsidP="00377109">
      <w:pPr>
        <w:pStyle w:val="1"/>
        <w:spacing w:line="240" w:lineRule="auto"/>
        <w:ind w:firstLine="567"/>
        <w:rPr>
          <w:sz w:val="24"/>
          <w:szCs w:val="24"/>
        </w:rPr>
      </w:pPr>
      <w:r w:rsidRPr="001D0DFA">
        <w:rPr>
          <w:sz w:val="24"/>
          <w:szCs w:val="24"/>
        </w:rPr>
        <w:t>Вихідні дані:</w:t>
      </w:r>
    </w:p>
    <w:p w14:paraId="6A7D1E90" w14:textId="77777777" w:rsidR="00377109" w:rsidRDefault="00377109" w:rsidP="00377109">
      <w:pPr>
        <w:pStyle w:val="1"/>
        <w:spacing w:line="240" w:lineRule="auto"/>
        <w:ind w:firstLine="567"/>
        <w:rPr>
          <w:sz w:val="24"/>
          <w:szCs w:val="24"/>
        </w:rPr>
      </w:pPr>
      <w:r w:rsidRPr="001D0DFA">
        <w:rPr>
          <w:sz w:val="24"/>
          <w:szCs w:val="24"/>
        </w:rPr>
        <w:t xml:space="preserve">- населення області – 1041,3 тис. осіб (населення загалом по Україні – 40204,2 тис. осіб); </w:t>
      </w:r>
    </w:p>
    <w:p w14:paraId="5D0A6E3A" w14:textId="77777777" w:rsidR="00377109" w:rsidRDefault="00377109" w:rsidP="00377109">
      <w:pPr>
        <w:pStyle w:val="1"/>
        <w:spacing w:line="240" w:lineRule="auto"/>
        <w:ind w:firstLine="567"/>
        <w:rPr>
          <w:sz w:val="24"/>
          <w:szCs w:val="24"/>
        </w:rPr>
      </w:pPr>
      <w:r w:rsidRPr="001D0DFA">
        <w:rPr>
          <w:sz w:val="24"/>
          <w:szCs w:val="24"/>
        </w:rPr>
        <w:t>- надходження податку на доходи фізичних осіб, сплаченого платниками зареєстрованими на території області – 887926,1 тис. грн. (надходження податку на доходи фізичних осіб до бюджетної системи України – 53924391 тис. грн.);</w:t>
      </w:r>
    </w:p>
    <w:p w14:paraId="743380D5" w14:textId="77777777" w:rsidR="00377109" w:rsidRDefault="00377109" w:rsidP="00377109">
      <w:pPr>
        <w:pStyle w:val="1"/>
        <w:spacing w:line="240" w:lineRule="auto"/>
        <w:ind w:firstLine="567"/>
        <w:rPr>
          <w:sz w:val="24"/>
          <w:szCs w:val="24"/>
        </w:rPr>
      </w:pPr>
      <w:r w:rsidRPr="001D0DFA">
        <w:rPr>
          <w:sz w:val="24"/>
          <w:szCs w:val="24"/>
        </w:rPr>
        <w:t xml:space="preserve">- надходження податку на прибуток підприємств приватного сектору економіки, сплаченого платниками зареєстрованими на території області – 246704,8 тис. грн. (надходження податку на прибуток підприємств приватного сектору економіки до бюджетної системи України – 27671509,9 тис. грн.). </w:t>
      </w:r>
    </w:p>
    <w:p w14:paraId="76E25C71" w14:textId="77777777" w:rsidR="00377109" w:rsidRDefault="00377109" w:rsidP="00377109">
      <w:pPr>
        <w:rPr>
          <w:rFonts w:ascii="Times New Roman" w:hAnsi="Times New Roman"/>
          <w:sz w:val="24"/>
          <w:szCs w:val="24"/>
          <w:lang w:eastAsia="uk-UA"/>
        </w:rPr>
      </w:pPr>
    </w:p>
    <w:p w14:paraId="65015EFF" w14:textId="77777777" w:rsidR="00377109" w:rsidRPr="001D0DFA" w:rsidRDefault="00377109" w:rsidP="0037710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Завдання 3</w:t>
      </w:r>
    </w:p>
    <w:p w14:paraId="00A657E6" w14:textId="77777777" w:rsidR="00377109" w:rsidRDefault="00377109" w:rsidP="00377109">
      <w:pPr>
        <w:rPr>
          <w:rFonts w:ascii="Times New Roman" w:hAnsi="Times New Roman"/>
          <w:sz w:val="24"/>
          <w:szCs w:val="24"/>
        </w:rPr>
      </w:pPr>
      <w:r w:rsidRPr="00850B07">
        <w:rPr>
          <w:rFonts w:ascii="Times New Roman" w:hAnsi="Times New Roman"/>
          <w:sz w:val="24"/>
          <w:szCs w:val="24"/>
        </w:rPr>
        <w:t xml:space="preserve">Розрахувати розмір міжбюджетних трансфертів для міської територіальної громади К: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2835"/>
        <w:gridCol w:w="2268"/>
        <w:gridCol w:w="3793"/>
      </w:tblGrid>
      <w:tr w:rsidR="00377109" w:rsidRPr="002A0698" w14:paraId="498B0A70" w14:textId="77777777" w:rsidTr="00B47252">
        <w:tc>
          <w:tcPr>
            <w:tcW w:w="959" w:type="dxa"/>
          </w:tcPr>
          <w:p w14:paraId="0886BE51" w14:textId="77777777" w:rsidR="00377109" w:rsidRPr="002A0698" w:rsidRDefault="00377109" w:rsidP="00B472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0698">
              <w:rPr>
                <w:rFonts w:ascii="Times New Roman" w:hAnsi="Times New Roman"/>
                <w:sz w:val="20"/>
                <w:szCs w:val="20"/>
              </w:rPr>
              <w:t>Варіант</w:t>
            </w:r>
          </w:p>
        </w:tc>
        <w:tc>
          <w:tcPr>
            <w:tcW w:w="2835" w:type="dxa"/>
          </w:tcPr>
          <w:p w14:paraId="343FDFE7" w14:textId="77777777" w:rsidR="00377109" w:rsidRPr="002A0698" w:rsidRDefault="00377109" w:rsidP="00B472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0698">
              <w:rPr>
                <w:rFonts w:ascii="Times New Roman" w:hAnsi="Times New Roman"/>
                <w:sz w:val="20"/>
                <w:szCs w:val="20"/>
              </w:rPr>
              <w:t>Податок на доходи фізичних осіб, тис. грн.*</w:t>
            </w:r>
          </w:p>
        </w:tc>
        <w:tc>
          <w:tcPr>
            <w:tcW w:w="2268" w:type="dxa"/>
          </w:tcPr>
          <w:p w14:paraId="117D61EC" w14:textId="77777777" w:rsidR="00377109" w:rsidRPr="002A0698" w:rsidRDefault="00377109" w:rsidP="00B472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0698">
              <w:rPr>
                <w:rFonts w:ascii="Times New Roman" w:hAnsi="Times New Roman"/>
                <w:sz w:val="20"/>
                <w:szCs w:val="20"/>
              </w:rPr>
              <w:t>Кількість населення, тис. чол.*</w:t>
            </w:r>
          </w:p>
        </w:tc>
        <w:tc>
          <w:tcPr>
            <w:tcW w:w="3793" w:type="dxa"/>
          </w:tcPr>
          <w:p w14:paraId="12225106" w14:textId="77777777" w:rsidR="00377109" w:rsidRPr="002A0698" w:rsidRDefault="00377109" w:rsidP="00B472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0698">
              <w:rPr>
                <w:rFonts w:ascii="Times New Roman" w:hAnsi="Times New Roman"/>
                <w:sz w:val="20"/>
                <w:szCs w:val="20"/>
              </w:rPr>
              <w:t>Надходження ПДФО (60%) в середньому по Україні на 1 жителя, грн.*</w:t>
            </w:r>
          </w:p>
        </w:tc>
      </w:tr>
      <w:tr w:rsidR="00377109" w:rsidRPr="002A0698" w14:paraId="43F6D96A" w14:textId="77777777" w:rsidTr="00B47252">
        <w:tc>
          <w:tcPr>
            <w:tcW w:w="959" w:type="dxa"/>
          </w:tcPr>
          <w:p w14:paraId="761C562B" w14:textId="77777777" w:rsidR="00377109" w:rsidRPr="002A0698" w:rsidRDefault="00377109" w:rsidP="00B4725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14:paraId="3822B24C" w14:textId="77777777" w:rsidR="00377109" w:rsidRPr="002A0698" w:rsidRDefault="00377109" w:rsidP="00B47252">
            <w:pPr>
              <w:rPr>
                <w:rFonts w:ascii="Times New Roman" w:hAnsi="Times New Roman"/>
                <w:sz w:val="20"/>
                <w:szCs w:val="20"/>
              </w:rPr>
            </w:pPr>
            <w:r w:rsidRPr="002A0698">
              <w:rPr>
                <w:rFonts w:ascii="Times New Roman" w:hAnsi="Times New Roman"/>
                <w:sz w:val="20"/>
                <w:szCs w:val="20"/>
              </w:rPr>
              <w:t xml:space="preserve">1510757,80 </w:t>
            </w:r>
          </w:p>
        </w:tc>
        <w:tc>
          <w:tcPr>
            <w:tcW w:w="2268" w:type="dxa"/>
          </w:tcPr>
          <w:p w14:paraId="261EDF0F" w14:textId="77777777" w:rsidR="00377109" w:rsidRPr="002A0698" w:rsidRDefault="00377109" w:rsidP="00B47252">
            <w:pPr>
              <w:rPr>
                <w:rFonts w:ascii="Times New Roman" w:hAnsi="Times New Roman"/>
                <w:sz w:val="20"/>
                <w:szCs w:val="20"/>
              </w:rPr>
            </w:pPr>
            <w:r w:rsidRPr="002A0698">
              <w:rPr>
                <w:rFonts w:ascii="Times New Roman" w:hAnsi="Times New Roman"/>
                <w:sz w:val="20"/>
                <w:szCs w:val="20"/>
              </w:rPr>
              <w:t>372,16</w:t>
            </w:r>
          </w:p>
        </w:tc>
        <w:tc>
          <w:tcPr>
            <w:tcW w:w="3793" w:type="dxa"/>
          </w:tcPr>
          <w:p w14:paraId="096006F0" w14:textId="77777777" w:rsidR="00377109" w:rsidRPr="002A0698" w:rsidRDefault="00377109" w:rsidP="00B47252">
            <w:pPr>
              <w:rPr>
                <w:rFonts w:ascii="Times New Roman" w:hAnsi="Times New Roman"/>
                <w:sz w:val="20"/>
                <w:szCs w:val="20"/>
              </w:rPr>
            </w:pPr>
            <w:r w:rsidRPr="002A0698">
              <w:rPr>
                <w:rFonts w:ascii="Times New Roman" w:hAnsi="Times New Roman"/>
                <w:sz w:val="20"/>
                <w:szCs w:val="20"/>
              </w:rPr>
              <w:t>1529,03</w:t>
            </w:r>
          </w:p>
        </w:tc>
      </w:tr>
      <w:tr w:rsidR="00377109" w:rsidRPr="002A0698" w14:paraId="3FD06958" w14:textId="77777777" w:rsidTr="00B47252">
        <w:tc>
          <w:tcPr>
            <w:tcW w:w="959" w:type="dxa"/>
          </w:tcPr>
          <w:p w14:paraId="6FFF8222" w14:textId="77777777" w:rsidR="00377109" w:rsidRPr="002A0698" w:rsidRDefault="00377109" w:rsidP="00B4725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14:paraId="38304F42" w14:textId="77777777" w:rsidR="00377109" w:rsidRPr="002A0698" w:rsidRDefault="00377109" w:rsidP="00B47252">
            <w:pPr>
              <w:rPr>
                <w:rFonts w:ascii="Times New Roman" w:hAnsi="Times New Roman"/>
                <w:sz w:val="20"/>
                <w:szCs w:val="20"/>
              </w:rPr>
            </w:pPr>
            <w:r w:rsidRPr="002A0698">
              <w:rPr>
                <w:rFonts w:ascii="Times New Roman" w:hAnsi="Times New Roman"/>
                <w:sz w:val="20"/>
                <w:szCs w:val="20"/>
              </w:rPr>
              <w:t xml:space="preserve">5013475,20 </w:t>
            </w:r>
          </w:p>
        </w:tc>
        <w:tc>
          <w:tcPr>
            <w:tcW w:w="2268" w:type="dxa"/>
          </w:tcPr>
          <w:p w14:paraId="305D6906" w14:textId="77777777" w:rsidR="00377109" w:rsidRPr="002A0698" w:rsidRDefault="00377109" w:rsidP="00B47252">
            <w:pPr>
              <w:rPr>
                <w:rFonts w:ascii="Times New Roman" w:hAnsi="Times New Roman"/>
                <w:sz w:val="20"/>
                <w:szCs w:val="20"/>
              </w:rPr>
            </w:pPr>
            <w:r w:rsidRPr="002A0698">
              <w:rPr>
                <w:rFonts w:ascii="Times New Roman" w:hAnsi="Times New Roman"/>
                <w:sz w:val="20"/>
                <w:szCs w:val="20"/>
              </w:rPr>
              <w:t>993,09</w:t>
            </w:r>
          </w:p>
        </w:tc>
        <w:tc>
          <w:tcPr>
            <w:tcW w:w="3793" w:type="dxa"/>
          </w:tcPr>
          <w:p w14:paraId="0A92E10D" w14:textId="77777777" w:rsidR="00377109" w:rsidRPr="002A0698" w:rsidRDefault="00377109" w:rsidP="00B47252">
            <w:pPr>
              <w:rPr>
                <w:rFonts w:ascii="Times New Roman" w:hAnsi="Times New Roman"/>
                <w:sz w:val="20"/>
                <w:szCs w:val="20"/>
              </w:rPr>
            </w:pPr>
            <w:r w:rsidRPr="002A0698">
              <w:rPr>
                <w:rFonts w:ascii="Times New Roman" w:hAnsi="Times New Roman"/>
                <w:sz w:val="20"/>
                <w:szCs w:val="20"/>
              </w:rPr>
              <w:t>1529,03</w:t>
            </w:r>
          </w:p>
        </w:tc>
      </w:tr>
      <w:tr w:rsidR="00377109" w:rsidRPr="002A0698" w14:paraId="0A8CAD8D" w14:textId="77777777" w:rsidTr="00B47252">
        <w:tc>
          <w:tcPr>
            <w:tcW w:w="959" w:type="dxa"/>
          </w:tcPr>
          <w:p w14:paraId="39662298" w14:textId="77777777" w:rsidR="00377109" w:rsidRPr="002A0698" w:rsidRDefault="00377109" w:rsidP="00B4725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14:paraId="1E4A01F4" w14:textId="77777777" w:rsidR="00377109" w:rsidRPr="002A0698" w:rsidRDefault="00377109" w:rsidP="00B47252">
            <w:pPr>
              <w:rPr>
                <w:rFonts w:ascii="Times New Roman" w:hAnsi="Times New Roman"/>
                <w:sz w:val="20"/>
                <w:szCs w:val="20"/>
              </w:rPr>
            </w:pPr>
            <w:r w:rsidRPr="002A0698">
              <w:rPr>
                <w:rFonts w:ascii="Times New Roman" w:hAnsi="Times New Roman"/>
                <w:sz w:val="20"/>
                <w:szCs w:val="20"/>
              </w:rPr>
              <w:t xml:space="preserve">2578321,7 </w:t>
            </w:r>
          </w:p>
        </w:tc>
        <w:tc>
          <w:tcPr>
            <w:tcW w:w="2268" w:type="dxa"/>
          </w:tcPr>
          <w:p w14:paraId="1839B43A" w14:textId="77777777" w:rsidR="00377109" w:rsidRPr="002A0698" w:rsidRDefault="00377109" w:rsidP="00B47252">
            <w:pPr>
              <w:rPr>
                <w:rFonts w:ascii="Times New Roman" w:hAnsi="Times New Roman"/>
                <w:sz w:val="20"/>
                <w:szCs w:val="20"/>
              </w:rPr>
            </w:pPr>
            <w:r w:rsidRPr="002A0698">
              <w:rPr>
                <w:rFonts w:ascii="Times New Roman" w:hAnsi="Times New Roman"/>
                <w:sz w:val="20"/>
                <w:szCs w:val="20"/>
              </w:rPr>
              <w:t>766,23</w:t>
            </w:r>
          </w:p>
        </w:tc>
        <w:tc>
          <w:tcPr>
            <w:tcW w:w="3793" w:type="dxa"/>
          </w:tcPr>
          <w:p w14:paraId="78C3CC97" w14:textId="77777777" w:rsidR="00377109" w:rsidRPr="002A0698" w:rsidRDefault="00377109" w:rsidP="00B47252">
            <w:pPr>
              <w:rPr>
                <w:rFonts w:ascii="Times New Roman" w:hAnsi="Times New Roman"/>
                <w:sz w:val="20"/>
                <w:szCs w:val="20"/>
              </w:rPr>
            </w:pPr>
            <w:r w:rsidRPr="002A0698">
              <w:rPr>
                <w:rFonts w:ascii="Times New Roman" w:hAnsi="Times New Roman"/>
                <w:sz w:val="20"/>
                <w:szCs w:val="20"/>
              </w:rPr>
              <w:t>1529,03</w:t>
            </w:r>
          </w:p>
        </w:tc>
      </w:tr>
      <w:tr w:rsidR="00377109" w:rsidRPr="002A0698" w14:paraId="40FFE642" w14:textId="77777777" w:rsidTr="00B47252">
        <w:tc>
          <w:tcPr>
            <w:tcW w:w="959" w:type="dxa"/>
          </w:tcPr>
          <w:p w14:paraId="51EAB4E4" w14:textId="77777777" w:rsidR="00377109" w:rsidRPr="002A0698" w:rsidRDefault="00377109" w:rsidP="00B4725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14:paraId="342A7149" w14:textId="77777777" w:rsidR="00377109" w:rsidRPr="002A0698" w:rsidRDefault="00377109" w:rsidP="00B47252">
            <w:pPr>
              <w:rPr>
                <w:rFonts w:ascii="Times New Roman" w:hAnsi="Times New Roman"/>
                <w:sz w:val="20"/>
                <w:szCs w:val="20"/>
              </w:rPr>
            </w:pPr>
            <w:r w:rsidRPr="002A0698">
              <w:rPr>
                <w:rFonts w:ascii="Times New Roman" w:hAnsi="Times New Roman"/>
                <w:sz w:val="20"/>
                <w:szCs w:val="20"/>
              </w:rPr>
              <w:t xml:space="preserve">975241,4 </w:t>
            </w:r>
          </w:p>
        </w:tc>
        <w:tc>
          <w:tcPr>
            <w:tcW w:w="2268" w:type="dxa"/>
          </w:tcPr>
          <w:p w14:paraId="5B48CAEB" w14:textId="77777777" w:rsidR="00377109" w:rsidRPr="002A0698" w:rsidRDefault="00377109" w:rsidP="00B47252">
            <w:pPr>
              <w:rPr>
                <w:rFonts w:ascii="Times New Roman" w:hAnsi="Times New Roman"/>
                <w:sz w:val="20"/>
                <w:szCs w:val="20"/>
              </w:rPr>
            </w:pPr>
            <w:r w:rsidRPr="002A0698">
              <w:rPr>
                <w:rFonts w:ascii="Times New Roman" w:hAnsi="Times New Roman"/>
                <w:sz w:val="20"/>
                <w:szCs w:val="20"/>
              </w:rPr>
              <w:t>554,36</w:t>
            </w:r>
          </w:p>
        </w:tc>
        <w:tc>
          <w:tcPr>
            <w:tcW w:w="3793" w:type="dxa"/>
          </w:tcPr>
          <w:p w14:paraId="129D8B91" w14:textId="77777777" w:rsidR="00377109" w:rsidRPr="002A0698" w:rsidRDefault="00377109" w:rsidP="00B47252">
            <w:pPr>
              <w:rPr>
                <w:rFonts w:ascii="Times New Roman" w:hAnsi="Times New Roman"/>
                <w:sz w:val="20"/>
                <w:szCs w:val="20"/>
              </w:rPr>
            </w:pPr>
            <w:r w:rsidRPr="002A0698">
              <w:rPr>
                <w:rFonts w:ascii="Times New Roman" w:hAnsi="Times New Roman"/>
                <w:sz w:val="20"/>
                <w:szCs w:val="20"/>
              </w:rPr>
              <w:t>1529,03</w:t>
            </w:r>
          </w:p>
        </w:tc>
      </w:tr>
      <w:tr w:rsidR="00377109" w:rsidRPr="002A0698" w14:paraId="0F351AB9" w14:textId="77777777" w:rsidTr="00B47252">
        <w:tc>
          <w:tcPr>
            <w:tcW w:w="959" w:type="dxa"/>
          </w:tcPr>
          <w:p w14:paraId="34314EBD" w14:textId="77777777" w:rsidR="00377109" w:rsidRPr="002A0698" w:rsidRDefault="00377109" w:rsidP="00B4725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14:paraId="62A67D8D" w14:textId="77777777" w:rsidR="00377109" w:rsidRPr="002A0698" w:rsidRDefault="00377109" w:rsidP="00B47252">
            <w:pPr>
              <w:rPr>
                <w:rFonts w:ascii="Times New Roman" w:hAnsi="Times New Roman"/>
                <w:sz w:val="20"/>
                <w:szCs w:val="20"/>
              </w:rPr>
            </w:pPr>
            <w:r w:rsidRPr="002A0698">
              <w:rPr>
                <w:rFonts w:ascii="Times New Roman" w:hAnsi="Times New Roman"/>
                <w:sz w:val="20"/>
                <w:szCs w:val="20"/>
              </w:rPr>
              <w:t xml:space="preserve">474125,45 </w:t>
            </w:r>
          </w:p>
        </w:tc>
        <w:tc>
          <w:tcPr>
            <w:tcW w:w="2268" w:type="dxa"/>
          </w:tcPr>
          <w:p w14:paraId="282B82B6" w14:textId="77777777" w:rsidR="00377109" w:rsidRPr="002A0698" w:rsidRDefault="00377109" w:rsidP="00B47252">
            <w:pPr>
              <w:rPr>
                <w:rFonts w:ascii="Times New Roman" w:hAnsi="Times New Roman"/>
                <w:sz w:val="20"/>
                <w:szCs w:val="20"/>
              </w:rPr>
            </w:pPr>
            <w:r w:rsidRPr="002A0698">
              <w:rPr>
                <w:rFonts w:ascii="Times New Roman" w:hAnsi="Times New Roman"/>
                <w:sz w:val="20"/>
                <w:szCs w:val="20"/>
              </w:rPr>
              <w:t>298,47</w:t>
            </w:r>
          </w:p>
        </w:tc>
        <w:tc>
          <w:tcPr>
            <w:tcW w:w="3793" w:type="dxa"/>
          </w:tcPr>
          <w:p w14:paraId="28423698" w14:textId="77777777" w:rsidR="00377109" w:rsidRPr="002A0698" w:rsidRDefault="00377109" w:rsidP="00B47252">
            <w:pPr>
              <w:rPr>
                <w:rFonts w:ascii="Times New Roman" w:hAnsi="Times New Roman"/>
                <w:sz w:val="20"/>
                <w:szCs w:val="20"/>
              </w:rPr>
            </w:pPr>
            <w:r w:rsidRPr="002A0698">
              <w:rPr>
                <w:rFonts w:ascii="Times New Roman" w:hAnsi="Times New Roman"/>
                <w:sz w:val="20"/>
                <w:szCs w:val="20"/>
              </w:rPr>
              <w:t>1529,03</w:t>
            </w:r>
          </w:p>
        </w:tc>
      </w:tr>
      <w:tr w:rsidR="00377109" w:rsidRPr="002A0698" w14:paraId="10DDE290" w14:textId="77777777" w:rsidTr="00B47252">
        <w:tc>
          <w:tcPr>
            <w:tcW w:w="959" w:type="dxa"/>
          </w:tcPr>
          <w:p w14:paraId="034ED2D9" w14:textId="77777777" w:rsidR="00377109" w:rsidRPr="002A0698" w:rsidRDefault="00377109" w:rsidP="00B4725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14:paraId="01FB85AF" w14:textId="77777777" w:rsidR="00377109" w:rsidRPr="002A0698" w:rsidRDefault="00377109" w:rsidP="00B47252">
            <w:pPr>
              <w:rPr>
                <w:rFonts w:ascii="Times New Roman" w:hAnsi="Times New Roman"/>
                <w:sz w:val="20"/>
                <w:szCs w:val="20"/>
              </w:rPr>
            </w:pPr>
            <w:r w:rsidRPr="002A0698">
              <w:rPr>
                <w:rFonts w:ascii="Times New Roman" w:hAnsi="Times New Roman"/>
                <w:sz w:val="20"/>
                <w:szCs w:val="20"/>
              </w:rPr>
              <w:t xml:space="preserve">3478241,54 </w:t>
            </w:r>
          </w:p>
        </w:tc>
        <w:tc>
          <w:tcPr>
            <w:tcW w:w="2268" w:type="dxa"/>
          </w:tcPr>
          <w:p w14:paraId="29443C8E" w14:textId="77777777" w:rsidR="00377109" w:rsidRPr="002A0698" w:rsidRDefault="00377109" w:rsidP="00B47252">
            <w:pPr>
              <w:rPr>
                <w:rFonts w:ascii="Times New Roman" w:hAnsi="Times New Roman"/>
                <w:sz w:val="20"/>
                <w:szCs w:val="20"/>
              </w:rPr>
            </w:pPr>
            <w:r w:rsidRPr="002A0698">
              <w:rPr>
                <w:rFonts w:ascii="Times New Roman" w:hAnsi="Times New Roman"/>
                <w:sz w:val="20"/>
                <w:szCs w:val="20"/>
              </w:rPr>
              <w:t>872,41</w:t>
            </w:r>
          </w:p>
        </w:tc>
        <w:tc>
          <w:tcPr>
            <w:tcW w:w="3793" w:type="dxa"/>
          </w:tcPr>
          <w:p w14:paraId="39D3E3FB" w14:textId="77777777" w:rsidR="00377109" w:rsidRPr="002A0698" w:rsidRDefault="00377109" w:rsidP="00B47252">
            <w:pPr>
              <w:rPr>
                <w:rFonts w:ascii="Times New Roman" w:hAnsi="Times New Roman"/>
                <w:sz w:val="20"/>
                <w:szCs w:val="20"/>
              </w:rPr>
            </w:pPr>
            <w:r w:rsidRPr="002A0698">
              <w:rPr>
                <w:rFonts w:ascii="Times New Roman" w:hAnsi="Times New Roman"/>
                <w:sz w:val="20"/>
                <w:szCs w:val="20"/>
              </w:rPr>
              <w:t>1529,03</w:t>
            </w:r>
          </w:p>
        </w:tc>
      </w:tr>
      <w:tr w:rsidR="00377109" w:rsidRPr="002A0698" w14:paraId="7E93BBDF" w14:textId="77777777" w:rsidTr="00B47252">
        <w:tc>
          <w:tcPr>
            <w:tcW w:w="959" w:type="dxa"/>
          </w:tcPr>
          <w:p w14:paraId="2B4961A4" w14:textId="77777777" w:rsidR="00377109" w:rsidRPr="002A0698" w:rsidRDefault="00377109" w:rsidP="00B4725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835" w:type="dxa"/>
          </w:tcPr>
          <w:p w14:paraId="39339450" w14:textId="77777777" w:rsidR="00377109" w:rsidRPr="002A0698" w:rsidRDefault="00377109" w:rsidP="00B47252">
            <w:pPr>
              <w:rPr>
                <w:rFonts w:ascii="Times New Roman" w:hAnsi="Times New Roman"/>
                <w:sz w:val="20"/>
                <w:szCs w:val="20"/>
              </w:rPr>
            </w:pPr>
            <w:r w:rsidRPr="002A0698">
              <w:rPr>
                <w:rFonts w:ascii="Times New Roman" w:hAnsi="Times New Roman"/>
                <w:sz w:val="20"/>
                <w:szCs w:val="20"/>
              </w:rPr>
              <w:t xml:space="preserve">7465259,46 </w:t>
            </w:r>
          </w:p>
        </w:tc>
        <w:tc>
          <w:tcPr>
            <w:tcW w:w="2268" w:type="dxa"/>
          </w:tcPr>
          <w:p w14:paraId="0ACDA2B3" w14:textId="77777777" w:rsidR="00377109" w:rsidRPr="002A0698" w:rsidRDefault="00377109" w:rsidP="00B47252">
            <w:pPr>
              <w:rPr>
                <w:rFonts w:ascii="Times New Roman" w:hAnsi="Times New Roman"/>
                <w:sz w:val="20"/>
                <w:szCs w:val="20"/>
              </w:rPr>
            </w:pPr>
            <w:r w:rsidRPr="002A0698">
              <w:rPr>
                <w:rFonts w:ascii="Times New Roman" w:hAnsi="Times New Roman"/>
                <w:sz w:val="20"/>
                <w:szCs w:val="20"/>
              </w:rPr>
              <w:t>1745,42</w:t>
            </w:r>
          </w:p>
        </w:tc>
        <w:tc>
          <w:tcPr>
            <w:tcW w:w="3793" w:type="dxa"/>
          </w:tcPr>
          <w:p w14:paraId="0DE75425" w14:textId="77777777" w:rsidR="00377109" w:rsidRPr="002A0698" w:rsidRDefault="00377109" w:rsidP="00B47252">
            <w:pPr>
              <w:rPr>
                <w:rFonts w:ascii="Times New Roman" w:hAnsi="Times New Roman"/>
                <w:sz w:val="20"/>
                <w:szCs w:val="20"/>
              </w:rPr>
            </w:pPr>
            <w:r w:rsidRPr="002A0698">
              <w:rPr>
                <w:rFonts w:ascii="Times New Roman" w:hAnsi="Times New Roman"/>
                <w:sz w:val="20"/>
                <w:szCs w:val="20"/>
              </w:rPr>
              <w:t>1529,03</w:t>
            </w:r>
          </w:p>
        </w:tc>
      </w:tr>
      <w:tr w:rsidR="00377109" w:rsidRPr="002A0698" w14:paraId="20796B5C" w14:textId="77777777" w:rsidTr="00B47252">
        <w:tc>
          <w:tcPr>
            <w:tcW w:w="959" w:type="dxa"/>
          </w:tcPr>
          <w:p w14:paraId="049B4F34" w14:textId="77777777" w:rsidR="00377109" w:rsidRPr="002A0698" w:rsidRDefault="00377109" w:rsidP="00B4725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835" w:type="dxa"/>
          </w:tcPr>
          <w:p w14:paraId="553A34AA" w14:textId="77777777" w:rsidR="00377109" w:rsidRPr="002A0698" w:rsidRDefault="00377109" w:rsidP="00B47252">
            <w:pPr>
              <w:rPr>
                <w:rFonts w:ascii="Times New Roman" w:hAnsi="Times New Roman"/>
                <w:sz w:val="20"/>
                <w:szCs w:val="20"/>
              </w:rPr>
            </w:pPr>
            <w:r w:rsidRPr="002A0698">
              <w:rPr>
                <w:rFonts w:ascii="Times New Roman" w:hAnsi="Times New Roman"/>
                <w:sz w:val="20"/>
                <w:szCs w:val="20"/>
              </w:rPr>
              <w:t xml:space="preserve">4883466,28 </w:t>
            </w:r>
          </w:p>
        </w:tc>
        <w:tc>
          <w:tcPr>
            <w:tcW w:w="2268" w:type="dxa"/>
          </w:tcPr>
          <w:p w14:paraId="35032F22" w14:textId="77777777" w:rsidR="00377109" w:rsidRPr="002A0698" w:rsidRDefault="00377109" w:rsidP="00B47252">
            <w:pPr>
              <w:rPr>
                <w:rFonts w:ascii="Times New Roman" w:hAnsi="Times New Roman"/>
                <w:sz w:val="20"/>
                <w:szCs w:val="20"/>
              </w:rPr>
            </w:pPr>
            <w:r w:rsidRPr="002A0698">
              <w:rPr>
                <w:rFonts w:ascii="Times New Roman" w:hAnsi="Times New Roman"/>
                <w:sz w:val="20"/>
                <w:szCs w:val="20"/>
              </w:rPr>
              <w:t>1287,54</w:t>
            </w:r>
          </w:p>
        </w:tc>
        <w:tc>
          <w:tcPr>
            <w:tcW w:w="3793" w:type="dxa"/>
          </w:tcPr>
          <w:p w14:paraId="5633E8DE" w14:textId="77777777" w:rsidR="00377109" w:rsidRPr="002A0698" w:rsidRDefault="00377109" w:rsidP="00B47252">
            <w:pPr>
              <w:rPr>
                <w:rFonts w:ascii="Times New Roman" w:hAnsi="Times New Roman"/>
                <w:sz w:val="20"/>
                <w:szCs w:val="20"/>
              </w:rPr>
            </w:pPr>
            <w:r w:rsidRPr="002A0698">
              <w:rPr>
                <w:rFonts w:ascii="Times New Roman" w:hAnsi="Times New Roman"/>
                <w:sz w:val="20"/>
                <w:szCs w:val="20"/>
              </w:rPr>
              <w:t>1529,03</w:t>
            </w:r>
          </w:p>
        </w:tc>
      </w:tr>
      <w:tr w:rsidR="00377109" w:rsidRPr="002A0698" w14:paraId="397D7394" w14:textId="77777777" w:rsidTr="00B47252">
        <w:tc>
          <w:tcPr>
            <w:tcW w:w="959" w:type="dxa"/>
          </w:tcPr>
          <w:p w14:paraId="6D1872AC" w14:textId="77777777" w:rsidR="00377109" w:rsidRPr="002A0698" w:rsidRDefault="00377109" w:rsidP="00B4725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835" w:type="dxa"/>
          </w:tcPr>
          <w:p w14:paraId="5DF430E9" w14:textId="77777777" w:rsidR="00377109" w:rsidRPr="002A0698" w:rsidRDefault="00377109" w:rsidP="00B47252">
            <w:pPr>
              <w:rPr>
                <w:rFonts w:ascii="Times New Roman" w:hAnsi="Times New Roman"/>
                <w:sz w:val="20"/>
                <w:szCs w:val="20"/>
              </w:rPr>
            </w:pPr>
            <w:r w:rsidRPr="002A0698">
              <w:rPr>
                <w:rFonts w:ascii="Times New Roman" w:hAnsi="Times New Roman"/>
                <w:sz w:val="20"/>
                <w:szCs w:val="20"/>
              </w:rPr>
              <w:t xml:space="preserve">5336639,19 </w:t>
            </w:r>
          </w:p>
        </w:tc>
        <w:tc>
          <w:tcPr>
            <w:tcW w:w="2268" w:type="dxa"/>
          </w:tcPr>
          <w:p w14:paraId="7C05415E" w14:textId="77777777" w:rsidR="00377109" w:rsidRPr="002A0698" w:rsidRDefault="00377109" w:rsidP="00B47252">
            <w:pPr>
              <w:rPr>
                <w:rFonts w:ascii="Times New Roman" w:hAnsi="Times New Roman"/>
                <w:sz w:val="20"/>
                <w:szCs w:val="20"/>
              </w:rPr>
            </w:pPr>
            <w:r w:rsidRPr="002A0698">
              <w:rPr>
                <w:rFonts w:ascii="Times New Roman" w:hAnsi="Times New Roman"/>
                <w:sz w:val="20"/>
                <w:szCs w:val="20"/>
              </w:rPr>
              <w:t>1409,35</w:t>
            </w:r>
          </w:p>
        </w:tc>
        <w:tc>
          <w:tcPr>
            <w:tcW w:w="3793" w:type="dxa"/>
          </w:tcPr>
          <w:p w14:paraId="70A9B479" w14:textId="77777777" w:rsidR="00377109" w:rsidRPr="002A0698" w:rsidRDefault="00377109" w:rsidP="00B47252">
            <w:pPr>
              <w:rPr>
                <w:rFonts w:ascii="Times New Roman" w:hAnsi="Times New Roman"/>
                <w:sz w:val="20"/>
                <w:szCs w:val="20"/>
              </w:rPr>
            </w:pPr>
            <w:r w:rsidRPr="002A0698">
              <w:rPr>
                <w:rFonts w:ascii="Times New Roman" w:hAnsi="Times New Roman"/>
                <w:sz w:val="20"/>
                <w:szCs w:val="20"/>
              </w:rPr>
              <w:t>1529,03</w:t>
            </w:r>
          </w:p>
        </w:tc>
      </w:tr>
      <w:tr w:rsidR="00377109" w:rsidRPr="002A0698" w14:paraId="41854B89" w14:textId="77777777" w:rsidTr="00B47252">
        <w:tc>
          <w:tcPr>
            <w:tcW w:w="959" w:type="dxa"/>
          </w:tcPr>
          <w:p w14:paraId="1CC7C4B7" w14:textId="77777777" w:rsidR="00377109" w:rsidRPr="002A0698" w:rsidRDefault="00377109" w:rsidP="00B4725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835" w:type="dxa"/>
          </w:tcPr>
          <w:p w14:paraId="36D2730D" w14:textId="77777777" w:rsidR="00377109" w:rsidRPr="002A0698" w:rsidRDefault="00377109" w:rsidP="00B47252">
            <w:pPr>
              <w:rPr>
                <w:rFonts w:ascii="Times New Roman" w:hAnsi="Times New Roman"/>
                <w:sz w:val="20"/>
                <w:szCs w:val="20"/>
              </w:rPr>
            </w:pPr>
            <w:r w:rsidRPr="002A0698">
              <w:rPr>
                <w:rFonts w:ascii="Times New Roman" w:hAnsi="Times New Roman"/>
                <w:sz w:val="20"/>
                <w:szCs w:val="20"/>
              </w:rPr>
              <w:t xml:space="preserve">5789812,09 </w:t>
            </w:r>
          </w:p>
        </w:tc>
        <w:tc>
          <w:tcPr>
            <w:tcW w:w="2268" w:type="dxa"/>
          </w:tcPr>
          <w:p w14:paraId="42949A01" w14:textId="77777777" w:rsidR="00377109" w:rsidRPr="002A0698" w:rsidRDefault="00377109" w:rsidP="00B47252">
            <w:pPr>
              <w:rPr>
                <w:rFonts w:ascii="Times New Roman" w:hAnsi="Times New Roman"/>
                <w:sz w:val="20"/>
                <w:szCs w:val="20"/>
              </w:rPr>
            </w:pPr>
            <w:r w:rsidRPr="002A0698">
              <w:rPr>
                <w:rFonts w:ascii="Times New Roman" w:hAnsi="Times New Roman"/>
                <w:sz w:val="20"/>
                <w:szCs w:val="20"/>
              </w:rPr>
              <w:t>1531,16</w:t>
            </w:r>
          </w:p>
        </w:tc>
        <w:tc>
          <w:tcPr>
            <w:tcW w:w="3793" w:type="dxa"/>
          </w:tcPr>
          <w:p w14:paraId="59E501DC" w14:textId="77777777" w:rsidR="00377109" w:rsidRPr="002A0698" w:rsidRDefault="00377109" w:rsidP="00B47252">
            <w:pPr>
              <w:rPr>
                <w:rFonts w:ascii="Times New Roman" w:hAnsi="Times New Roman"/>
                <w:sz w:val="20"/>
                <w:szCs w:val="20"/>
              </w:rPr>
            </w:pPr>
            <w:r w:rsidRPr="002A0698">
              <w:rPr>
                <w:rFonts w:ascii="Times New Roman" w:hAnsi="Times New Roman"/>
                <w:sz w:val="20"/>
                <w:szCs w:val="20"/>
              </w:rPr>
              <w:t>1529,03</w:t>
            </w:r>
          </w:p>
        </w:tc>
      </w:tr>
      <w:tr w:rsidR="00377109" w:rsidRPr="002A0698" w14:paraId="38EDCF9B" w14:textId="77777777" w:rsidTr="00B47252">
        <w:tc>
          <w:tcPr>
            <w:tcW w:w="959" w:type="dxa"/>
          </w:tcPr>
          <w:p w14:paraId="31AF8EDA" w14:textId="77777777" w:rsidR="00377109" w:rsidRPr="002A0698" w:rsidRDefault="00377109" w:rsidP="00B4725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835" w:type="dxa"/>
          </w:tcPr>
          <w:p w14:paraId="370810FF" w14:textId="77777777" w:rsidR="00377109" w:rsidRPr="002A0698" w:rsidRDefault="00377109" w:rsidP="00B47252">
            <w:pPr>
              <w:rPr>
                <w:rFonts w:ascii="Times New Roman" w:hAnsi="Times New Roman"/>
                <w:sz w:val="20"/>
                <w:szCs w:val="20"/>
              </w:rPr>
            </w:pPr>
            <w:r w:rsidRPr="002A0698">
              <w:rPr>
                <w:rFonts w:ascii="Times New Roman" w:hAnsi="Times New Roman"/>
                <w:sz w:val="20"/>
                <w:szCs w:val="20"/>
              </w:rPr>
              <w:t xml:space="preserve">6242985,00 </w:t>
            </w:r>
          </w:p>
        </w:tc>
        <w:tc>
          <w:tcPr>
            <w:tcW w:w="2268" w:type="dxa"/>
          </w:tcPr>
          <w:p w14:paraId="4B80CB45" w14:textId="77777777" w:rsidR="00377109" w:rsidRPr="002A0698" w:rsidRDefault="00377109" w:rsidP="00B47252">
            <w:pPr>
              <w:rPr>
                <w:rFonts w:ascii="Times New Roman" w:hAnsi="Times New Roman"/>
                <w:sz w:val="20"/>
                <w:szCs w:val="20"/>
              </w:rPr>
            </w:pPr>
            <w:r w:rsidRPr="002A0698">
              <w:rPr>
                <w:rFonts w:ascii="Times New Roman" w:hAnsi="Times New Roman"/>
                <w:sz w:val="20"/>
                <w:szCs w:val="20"/>
              </w:rPr>
              <w:t>1652,97</w:t>
            </w:r>
          </w:p>
        </w:tc>
        <w:tc>
          <w:tcPr>
            <w:tcW w:w="3793" w:type="dxa"/>
          </w:tcPr>
          <w:p w14:paraId="2702FE98" w14:textId="77777777" w:rsidR="00377109" w:rsidRPr="002A0698" w:rsidRDefault="00377109" w:rsidP="00B47252">
            <w:pPr>
              <w:rPr>
                <w:rFonts w:ascii="Times New Roman" w:hAnsi="Times New Roman"/>
                <w:sz w:val="20"/>
                <w:szCs w:val="20"/>
              </w:rPr>
            </w:pPr>
            <w:r w:rsidRPr="002A0698">
              <w:rPr>
                <w:rFonts w:ascii="Times New Roman" w:hAnsi="Times New Roman"/>
                <w:sz w:val="20"/>
                <w:szCs w:val="20"/>
              </w:rPr>
              <w:t>1529,03</w:t>
            </w:r>
          </w:p>
        </w:tc>
      </w:tr>
      <w:tr w:rsidR="00377109" w:rsidRPr="002A0698" w14:paraId="1D741454" w14:textId="77777777" w:rsidTr="00B47252">
        <w:tc>
          <w:tcPr>
            <w:tcW w:w="959" w:type="dxa"/>
          </w:tcPr>
          <w:p w14:paraId="1642449A" w14:textId="77777777" w:rsidR="00377109" w:rsidRPr="002A0698" w:rsidRDefault="00377109" w:rsidP="00B4725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835" w:type="dxa"/>
          </w:tcPr>
          <w:p w14:paraId="074E92E1" w14:textId="77777777" w:rsidR="00377109" w:rsidRPr="002A0698" w:rsidRDefault="00377109" w:rsidP="00B47252">
            <w:pPr>
              <w:rPr>
                <w:rFonts w:ascii="Times New Roman" w:hAnsi="Times New Roman"/>
                <w:sz w:val="20"/>
                <w:szCs w:val="20"/>
              </w:rPr>
            </w:pPr>
            <w:r w:rsidRPr="002A0698">
              <w:rPr>
                <w:rFonts w:ascii="Times New Roman" w:hAnsi="Times New Roman"/>
                <w:sz w:val="20"/>
                <w:szCs w:val="20"/>
              </w:rPr>
              <w:t xml:space="preserve">6696157,91 </w:t>
            </w:r>
          </w:p>
        </w:tc>
        <w:tc>
          <w:tcPr>
            <w:tcW w:w="2268" w:type="dxa"/>
          </w:tcPr>
          <w:p w14:paraId="6C65676D" w14:textId="77777777" w:rsidR="00377109" w:rsidRPr="002A0698" w:rsidRDefault="00377109" w:rsidP="00B47252">
            <w:pPr>
              <w:rPr>
                <w:rFonts w:ascii="Times New Roman" w:hAnsi="Times New Roman"/>
                <w:sz w:val="20"/>
                <w:szCs w:val="20"/>
              </w:rPr>
            </w:pPr>
            <w:r w:rsidRPr="002A0698">
              <w:rPr>
                <w:rFonts w:ascii="Times New Roman" w:hAnsi="Times New Roman"/>
                <w:sz w:val="20"/>
                <w:szCs w:val="20"/>
              </w:rPr>
              <w:t>1774,78</w:t>
            </w:r>
          </w:p>
        </w:tc>
        <w:tc>
          <w:tcPr>
            <w:tcW w:w="3793" w:type="dxa"/>
          </w:tcPr>
          <w:p w14:paraId="093DA874" w14:textId="77777777" w:rsidR="00377109" w:rsidRPr="002A0698" w:rsidRDefault="00377109" w:rsidP="00B47252">
            <w:pPr>
              <w:rPr>
                <w:rFonts w:ascii="Times New Roman" w:hAnsi="Times New Roman"/>
                <w:sz w:val="20"/>
                <w:szCs w:val="20"/>
              </w:rPr>
            </w:pPr>
            <w:r w:rsidRPr="002A0698">
              <w:rPr>
                <w:rFonts w:ascii="Times New Roman" w:hAnsi="Times New Roman"/>
                <w:sz w:val="20"/>
                <w:szCs w:val="20"/>
              </w:rPr>
              <w:t>1529,03</w:t>
            </w:r>
          </w:p>
        </w:tc>
      </w:tr>
      <w:tr w:rsidR="00377109" w:rsidRPr="002A0698" w14:paraId="1576FFE2" w14:textId="77777777" w:rsidTr="00B47252">
        <w:tc>
          <w:tcPr>
            <w:tcW w:w="959" w:type="dxa"/>
          </w:tcPr>
          <w:p w14:paraId="093C981C" w14:textId="77777777" w:rsidR="00377109" w:rsidRPr="002A0698" w:rsidRDefault="00377109" w:rsidP="00B4725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835" w:type="dxa"/>
          </w:tcPr>
          <w:p w14:paraId="74A4297C" w14:textId="77777777" w:rsidR="00377109" w:rsidRPr="002A0698" w:rsidRDefault="00377109" w:rsidP="00B47252">
            <w:pPr>
              <w:rPr>
                <w:rFonts w:ascii="Times New Roman" w:hAnsi="Times New Roman"/>
                <w:sz w:val="20"/>
                <w:szCs w:val="20"/>
              </w:rPr>
            </w:pPr>
            <w:r w:rsidRPr="002A0698">
              <w:rPr>
                <w:rFonts w:ascii="Times New Roman" w:hAnsi="Times New Roman"/>
                <w:sz w:val="20"/>
                <w:szCs w:val="20"/>
              </w:rPr>
              <w:t xml:space="preserve">7149330,81 </w:t>
            </w:r>
          </w:p>
        </w:tc>
        <w:tc>
          <w:tcPr>
            <w:tcW w:w="2268" w:type="dxa"/>
          </w:tcPr>
          <w:p w14:paraId="58D8668B" w14:textId="77777777" w:rsidR="00377109" w:rsidRPr="002A0698" w:rsidRDefault="00377109" w:rsidP="00B47252">
            <w:pPr>
              <w:rPr>
                <w:rFonts w:ascii="Times New Roman" w:hAnsi="Times New Roman"/>
                <w:sz w:val="20"/>
                <w:szCs w:val="20"/>
              </w:rPr>
            </w:pPr>
            <w:r w:rsidRPr="002A0698">
              <w:rPr>
                <w:rFonts w:ascii="Times New Roman" w:hAnsi="Times New Roman"/>
                <w:sz w:val="20"/>
                <w:szCs w:val="20"/>
              </w:rPr>
              <w:t>1896,58</w:t>
            </w:r>
          </w:p>
        </w:tc>
        <w:tc>
          <w:tcPr>
            <w:tcW w:w="3793" w:type="dxa"/>
          </w:tcPr>
          <w:p w14:paraId="00E2BCF0" w14:textId="77777777" w:rsidR="00377109" w:rsidRPr="002A0698" w:rsidRDefault="00377109" w:rsidP="00B47252">
            <w:pPr>
              <w:rPr>
                <w:rFonts w:ascii="Times New Roman" w:hAnsi="Times New Roman"/>
                <w:sz w:val="20"/>
                <w:szCs w:val="20"/>
              </w:rPr>
            </w:pPr>
            <w:r w:rsidRPr="002A0698">
              <w:rPr>
                <w:rFonts w:ascii="Times New Roman" w:hAnsi="Times New Roman"/>
                <w:sz w:val="20"/>
                <w:szCs w:val="20"/>
              </w:rPr>
              <w:t>1529,03</w:t>
            </w:r>
          </w:p>
        </w:tc>
      </w:tr>
      <w:tr w:rsidR="00377109" w:rsidRPr="002A0698" w14:paraId="6E94D4F0" w14:textId="77777777" w:rsidTr="00B47252">
        <w:tc>
          <w:tcPr>
            <w:tcW w:w="959" w:type="dxa"/>
          </w:tcPr>
          <w:p w14:paraId="11433987" w14:textId="77777777" w:rsidR="00377109" w:rsidRPr="002A0698" w:rsidRDefault="00377109" w:rsidP="00B4725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835" w:type="dxa"/>
          </w:tcPr>
          <w:p w14:paraId="5B02A667" w14:textId="77777777" w:rsidR="00377109" w:rsidRPr="002A0698" w:rsidRDefault="00377109" w:rsidP="00B47252">
            <w:pPr>
              <w:rPr>
                <w:rFonts w:ascii="Times New Roman" w:hAnsi="Times New Roman"/>
                <w:sz w:val="20"/>
                <w:szCs w:val="20"/>
              </w:rPr>
            </w:pPr>
            <w:r w:rsidRPr="002A0698">
              <w:rPr>
                <w:rFonts w:ascii="Times New Roman" w:hAnsi="Times New Roman"/>
                <w:sz w:val="20"/>
                <w:szCs w:val="20"/>
              </w:rPr>
              <w:t xml:space="preserve">7602503,72 </w:t>
            </w:r>
          </w:p>
        </w:tc>
        <w:tc>
          <w:tcPr>
            <w:tcW w:w="2268" w:type="dxa"/>
          </w:tcPr>
          <w:p w14:paraId="0FB6A203" w14:textId="77777777" w:rsidR="00377109" w:rsidRPr="002A0698" w:rsidRDefault="00377109" w:rsidP="00B47252">
            <w:pPr>
              <w:rPr>
                <w:rFonts w:ascii="Times New Roman" w:hAnsi="Times New Roman"/>
                <w:sz w:val="20"/>
                <w:szCs w:val="20"/>
              </w:rPr>
            </w:pPr>
            <w:r w:rsidRPr="002A0698">
              <w:rPr>
                <w:rFonts w:ascii="Times New Roman" w:hAnsi="Times New Roman"/>
                <w:sz w:val="20"/>
                <w:szCs w:val="20"/>
              </w:rPr>
              <w:t>2018,39</w:t>
            </w:r>
          </w:p>
        </w:tc>
        <w:tc>
          <w:tcPr>
            <w:tcW w:w="3793" w:type="dxa"/>
          </w:tcPr>
          <w:p w14:paraId="6C720E20" w14:textId="77777777" w:rsidR="00377109" w:rsidRPr="002A0698" w:rsidRDefault="00377109" w:rsidP="00B47252">
            <w:pPr>
              <w:rPr>
                <w:rFonts w:ascii="Times New Roman" w:hAnsi="Times New Roman"/>
                <w:sz w:val="20"/>
                <w:szCs w:val="20"/>
              </w:rPr>
            </w:pPr>
            <w:r w:rsidRPr="002A0698">
              <w:rPr>
                <w:rFonts w:ascii="Times New Roman" w:hAnsi="Times New Roman"/>
                <w:sz w:val="20"/>
                <w:szCs w:val="20"/>
              </w:rPr>
              <w:t>1529,03</w:t>
            </w:r>
          </w:p>
        </w:tc>
      </w:tr>
      <w:tr w:rsidR="00377109" w:rsidRPr="002A0698" w14:paraId="4A58E9EF" w14:textId="77777777" w:rsidTr="00B47252">
        <w:tc>
          <w:tcPr>
            <w:tcW w:w="959" w:type="dxa"/>
          </w:tcPr>
          <w:p w14:paraId="5EB9EA01" w14:textId="77777777" w:rsidR="00377109" w:rsidRPr="002A0698" w:rsidRDefault="00377109" w:rsidP="00B4725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835" w:type="dxa"/>
          </w:tcPr>
          <w:p w14:paraId="1D531B15" w14:textId="77777777" w:rsidR="00377109" w:rsidRPr="002A0698" w:rsidRDefault="00377109" w:rsidP="00B47252">
            <w:pPr>
              <w:rPr>
                <w:rFonts w:ascii="Times New Roman" w:hAnsi="Times New Roman"/>
                <w:sz w:val="20"/>
                <w:szCs w:val="20"/>
              </w:rPr>
            </w:pPr>
            <w:r w:rsidRPr="002A0698">
              <w:rPr>
                <w:rFonts w:ascii="Times New Roman" w:hAnsi="Times New Roman"/>
                <w:sz w:val="20"/>
                <w:szCs w:val="20"/>
              </w:rPr>
              <w:t xml:space="preserve">8055676,63 </w:t>
            </w:r>
          </w:p>
        </w:tc>
        <w:tc>
          <w:tcPr>
            <w:tcW w:w="2268" w:type="dxa"/>
          </w:tcPr>
          <w:p w14:paraId="1842ABA1" w14:textId="77777777" w:rsidR="00377109" w:rsidRPr="002A0698" w:rsidRDefault="00377109" w:rsidP="00B47252">
            <w:pPr>
              <w:rPr>
                <w:rFonts w:ascii="Times New Roman" w:hAnsi="Times New Roman"/>
                <w:sz w:val="20"/>
                <w:szCs w:val="20"/>
              </w:rPr>
            </w:pPr>
            <w:r w:rsidRPr="002A0698">
              <w:rPr>
                <w:rFonts w:ascii="Times New Roman" w:hAnsi="Times New Roman"/>
                <w:sz w:val="20"/>
                <w:szCs w:val="20"/>
              </w:rPr>
              <w:t>2140,20</w:t>
            </w:r>
          </w:p>
        </w:tc>
        <w:tc>
          <w:tcPr>
            <w:tcW w:w="3793" w:type="dxa"/>
          </w:tcPr>
          <w:p w14:paraId="50BEFF67" w14:textId="77777777" w:rsidR="00377109" w:rsidRPr="002A0698" w:rsidRDefault="00377109" w:rsidP="00B47252">
            <w:pPr>
              <w:rPr>
                <w:rFonts w:ascii="Times New Roman" w:hAnsi="Times New Roman"/>
                <w:sz w:val="20"/>
                <w:szCs w:val="20"/>
              </w:rPr>
            </w:pPr>
            <w:r w:rsidRPr="002A0698">
              <w:rPr>
                <w:rFonts w:ascii="Times New Roman" w:hAnsi="Times New Roman"/>
                <w:sz w:val="20"/>
                <w:szCs w:val="20"/>
              </w:rPr>
              <w:t>1529,03</w:t>
            </w:r>
          </w:p>
        </w:tc>
      </w:tr>
    </w:tbl>
    <w:p w14:paraId="501355A8" w14:textId="77777777" w:rsidR="00377109" w:rsidRPr="002A0698" w:rsidRDefault="00377109" w:rsidP="00377109">
      <w:pPr>
        <w:rPr>
          <w:rFonts w:ascii="Times New Roman" w:hAnsi="Times New Roman"/>
          <w:sz w:val="16"/>
          <w:szCs w:val="16"/>
        </w:rPr>
      </w:pPr>
      <w:r w:rsidRPr="002A0698">
        <w:rPr>
          <w:rFonts w:ascii="Times New Roman" w:hAnsi="Times New Roman"/>
          <w:sz w:val="16"/>
          <w:szCs w:val="16"/>
        </w:rPr>
        <w:t>*умовні дані</w:t>
      </w:r>
    </w:p>
    <w:p w14:paraId="10C9F416" w14:textId="77777777" w:rsidR="00377109" w:rsidRDefault="00377109" w:rsidP="00377109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eastAsia="uk-UA"/>
        </w:rPr>
      </w:pPr>
    </w:p>
    <w:p w14:paraId="2EA5B29B" w14:textId="77777777" w:rsidR="00377109" w:rsidRPr="009236D4" w:rsidRDefault="00377109" w:rsidP="00377109">
      <w:pPr>
        <w:spacing w:after="0" w:line="360" w:lineRule="auto"/>
        <w:jc w:val="center"/>
        <w:rPr>
          <w:rFonts w:ascii="Times New Roman" w:hAnsi="Times New Roman"/>
          <w:sz w:val="20"/>
          <w:szCs w:val="20"/>
          <w:lang w:eastAsia="uk-UA"/>
        </w:rPr>
      </w:pPr>
      <w:r w:rsidRPr="009236D4">
        <w:rPr>
          <w:rFonts w:ascii="Times New Roman" w:hAnsi="Times New Roman"/>
          <w:sz w:val="20"/>
          <w:szCs w:val="20"/>
          <w:lang w:eastAsia="uk-UA"/>
        </w:rPr>
        <w:t>Методичні вказівки до виконання задач:</w:t>
      </w:r>
    </w:p>
    <w:p w14:paraId="25C1AA25" w14:textId="77777777" w:rsidR="00377109" w:rsidRPr="009236D4" w:rsidRDefault="00377109" w:rsidP="00377109">
      <w:pPr>
        <w:pStyle w:val="rvps2"/>
        <w:spacing w:before="0" w:beforeAutospacing="0" w:after="0" w:afterAutospacing="0"/>
        <w:ind w:firstLine="450"/>
        <w:jc w:val="both"/>
        <w:rPr>
          <w:rFonts w:ascii="&amp;quot" w:hAnsi="&amp;quot"/>
          <w:color w:val="000000"/>
          <w:sz w:val="20"/>
          <w:szCs w:val="20"/>
        </w:rPr>
      </w:pPr>
      <w:r w:rsidRPr="009236D4">
        <w:rPr>
          <w:rFonts w:ascii="&amp;quot" w:hAnsi="&amp;quot"/>
          <w:color w:val="000000"/>
          <w:sz w:val="20"/>
          <w:szCs w:val="20"/>
        </w:rPr>
        <w:t xml:space="preserve">Відповідно до статті </w:t>
      </w:r>
      <w:r w:rsidRPr="009236D4">
        <w:rPr>
          <w:rFonts w:ascii="&amp;quot" w:hAnsi="&amp;quot"/>
          <w:color w:val="000000"/>
          <w:sz w:val="20"/>
          <w:szCs w:val="20"/>
          <w:lang w:val="ru-RU"/>
        </w:rPr>
        <w:t>98-</w:t>
      </w:r>
      <w:r w:rsidRPr="009236D4">
        <w:rPr>
          <w:rFonts w:ascii="&amp;quot" w:hAnsi="&amp;quot"/>
          <w:color w:val="000000"/>
          <w:sz w:val="20"/>
          <w:szCs w:val="20"/>
        </w:rPr>
        <w:t>99 БКУ</w:t>
      </w:r>
    </w:p>
    <w:p w14:paraId="11A90C02" w14:textId="77777777" w:rsidR="00377109" w:rsidRPr="009236D4" w:rsidRDefault="00377109" w:rsidP="00377109">
      <w:pPr>
        <w:pStyle w:val="rvps2"/>
        <w:spacing w:before="0" w:beforeAutospacing="0" w:after="0" w:afterAutospacing="0"/>
        <w:ind w:firstLine="450"/>
        <w:jc w:val="both"/>
        <w:rPr>
          <w:rFonts w:ascii="&amp;quot" w:hAnsi="&amp;quot"/>
          <w:color w:val="000000"/>
          <w:sz w:val="20"/>
          <w:szCs w:val="20"/>
        </w:rPr>
      </w:pPr>
      <w:r w:rsidRPr="009236D4">
        <w:rPr>
          <w:rFonts w:ascii="&amp;quot" w:hAnsi="&amp;quot"/>
          <w:b/>
          <w:i/>
          <w:color w:val="000000"/>
          <w:sz w:val="20"/>
          <w:szCs w:val="20"/>
        </w:rPr>
        <w:t>Індекс податкоспроможності</w:t>
      </w:r>
      <w:r w:rsidRPr="009236D4">
        <w:rPr>
          <w:rFonts w:ascii="&amp;quot" w:hAnsi="&amp;quot"/>
          <w:color w:val="000000"/>
          <w:sz w:val="20"/>
          <w:szCs w:val="20"/>
        </w:rPr>
        <w:t xml:space="preserve"> є коефіцієнтом, що визначає рівень податкоспроможності відповідного обласного бюджету (зведеного бюджету міста обласного значення, бюджету об’єднаної територіальної громади, районного бюджету) порівняно з аналогічним середнім показником такого бюджету (по всіх зведених бюджетах міст обласного значення, районів і бюджетах об’єднаних територіальних громад) в Україні у розрахунку на одну людину.</w:t>
      </w:r>
    </w:p>
    <w:p w14:paraId="1D3E75E8" w14:textId="77777777" w:rsidR="00377109" w:rsidRDefault="00377109" w:rsidP="00377109">
      <w:pPr>
        <w:pStyle w:val="rvps2"/>
        <w:spacing w:before="0" w:beforeAutospacing="0" w:after="0" w:afterAutospacing="0"/>
        <w:ind w:firstLine="450"/>
        <w:jc w:val="both"/>
        <w:rPr>
          <w:rFonts w:ascii="&amp;quot" w:hAnsi="&amp;quot"/>
          <w:color w:val="000000"/>
        </w:rPr>
      </w:pPr>
    </w:p>
    <w:p w14:paraId="003DFC35" w14:textId="77777777" w:rsidR="00377109" w:rsidRPr="004E143C" w:rsidRDefault="00377109" w:rsidP="00377109">
      <w:pPr>
        <w:pStyle w:val="rvps2"/>
        <w:spacing w:before="0" w:beforeAutospacing="0" w:after="0" w:afterAutospacing="0"/>
        <w:ind w:firstLine="450"/>
        <w:jc w:val="both"/>
        <w:rPr>
          <w:b/>
          <w:color w:val="000000"/>
        </w:rPr>
      </w:pPr>
      <m:oMathPara>
        <m:oMath>
          <m:r>
            <m:rPr>
              <m:sty m:val="bi"/>
            </m:rPr>
            <w:rPr>
              <w:rFonts w:ascii="Cambria Math" w:hAnsi="Cambria Math"/>
              <w:color w:val="000000"/>
            </w:rPr>
            <m:t>Індекс под.</m:t>
          </m:r>
          <m:r>
            <m:rPr>
              <m:sty m:val="b"/>
            </m:rPr>
            <w:rPr>
              <w:rFonts w:ascii="Cambria Math" w:hAnsi="Cambria Math"/>
              <w:color w:val="000000"/>
            </w:rPr>
            <m:t>=</m:t>
          </m:r>
          <m:f>
            <m:fPr>
              <m:ctrlPr>
                <w:rPr>
                  <w:rFonts w:ascii="Cambria Math" w:hAnsi="Cambria Math"/>
                  <w:b/>
                  <w:color w:val="000000"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Cambria Math"/>
                  <w:color w:val="000000"/>
                </w:rPr>
                <m:t>Податкові надходження обласного бюджету на 1-го мешканця</m:t>
              </m:r>
            </m:num>
            <m:den>
              <m:eqArr>
                <m:eqArrPr>
                  <m:ctrlPr>
                    <w:rPr>
                      <w:rFonts w:ascii="Cambria Math" w:hAnsi="Cambria Math"/>
                      <w:b/>
                      <w:color w:val="000000"/>
                    </w:rPr>
                  </m:ctrlPr>
                </m:eqArr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000000"/>
                    </w:rPr>
                    <m:t>Податкові надходження по Україні  на 1-го мешканця</m:t>
                  </m:r>
                </m:e>
                <m:e/>
              </m:eqArr>
            </m:den>
          </m:f>
        </m:oMath>
      </m:oMathPara>
    </w:p>
    <w:p w14:paraId="65013633" w14:textId="77777777" w:rsidR="00377109" w:rsidRPr="005C42AD" w:rsidRDefault="00377109" w:rsidP="00377109">
      <w:pPr>
        <w:pStyle w:val="rvps2"/>
        <w:spacing w:before="0" w:beforeAutospacing="0" w:after="0" w:afterAutospacing="0"/>
        <w:ind w:firstLine="450"/>
        <w:jc w:val="both"/>
        <w:rPr>
          <w:b/>
          <w:color w:val="000000"/>
        </w:rPr>
      </w:pPr>
    </w:p>
    <w:p w14:paraId="7A891E2A" w14:textId="77777777" w:rsidR="00377109" w:rsidRPr="009236D4" w:rsidRDefault="00377109" w:rsidP="00377109">
      <w:pPr>
        <w:pStyle w:val="rvps2"/>
        <w:spacing w:before="0" w:beforeAutospacing="0" w:after="0" w:afterAutospacing="0"/>
        <w:ind w:firstLine="450"/>
        <w:jc w:val="both"/>
        <w:rPr>
          <w:rFonts w:ascii="&amp;quot" w:hAnsi="&amp;quot"/>
          <w:color w:val="000000"/>
          <w:sz w:val="20"/>
          <w:szCs w:val="20"/>
        </w:rPr>
      </w:pPr>
      <w:r w:rsidRPr="009236D4">
        <w:rPr>
          <w:rFonts w:ascii="&amp;quot" w:hAnsi="&amp;quot"/>
          <w:color w:val="000000"/>
          <w:sz w:val="20"/>
          <w:szCs w:val="20"/>
        </w:rPr>
        <w:t>При здійсненні вирівнювання враховується значення індексу податкоспроможності відповідного бюджету.</w:t>
      </w:r>
    </w:p>
    <w:p w14:paraId="79571F19" w14:textId="77777777" w:rsidR="00377109" w:rsidRPr="009236D4" w:rsidRDefault="00377109" w:rsidP="00377109">
      <w:pPr>
        <w:pStyle w:val="rvps2"/>
        <w:spacing w:before="0" w:beforeAutospacing="0" w:after="0" w:afterAutospacing="0"/>
        <w:ind w:firstLine="450"/>
        <w:jc w:val="both"/>
        <w:rPr>
          <w:rFonts w:ascii="&amp;quot" w:hAnsi="&amp;quot"/>
          <w:color w:val="000000"/>
          <w:sz w:val="20"/>
          <w:szCs w:val="20"/>
        </w:rPr>
      </w:pPr>
      <w:r w:rsidRPr="009236D4">
        <w:rPr>
          <w:rFonts w:ascii="&amp;quot" w:hAnsi="&amp;quot"/>
          <w:b/>
          <w:color w:val="000000"/>
          <w:sz w:val="20"/>
          <w:szCs w:val="20"/>
        </w:rPr>
        <w:t>Якщо значення індексу</w:t>
      </w:r>
      <w:r w:rsidRPr="009236D4">
        <w:rPr>
          <w:rFonts w:ascii="&amp;quot" w:hAnsi="&amp;quot"/>
          <w:color w:val="000000"/>
          <w:sz w:val="20"/>
          <w:szCs w:val="20"/>
        </w:rPr>
        <w:t>:</w:t>
      </w:r>
    </w:p>
    <w:p w14:paraId="1E510D60" w14:textId="77777777" w:rsidR="00377109" w:rsidRPr="009236D4" w:rsidRDefault="00377109" w:rsidP="00377109">
      <w:pPr>
        <w:pStyle w:val="rvps2"/>
        <w:spacing w:before="0" w:beforeAutospacing="0" w:after="0" w:afterAutospacing="0"/>
        <w:ind w:firstLine="450"/>
        <w:jc w:val="both"/>
        <w:rPr>
          <w:rFonts w:ascii="&amp;quot" w:hAnsi="&amp;quot"/>
          <w:color w:val="000000"/>
          <w:sz w:val="20"/>
          <w:szCs w:val="20"/>
        </w:rPr>
      </w:pPr>
      <w:r w:rsidRPr="009236D4">
        <w:rPr>
          <w:rFonts w:ascii="&amp;quot" w:hAnsi="&amp;quot"/>
          <w:i/>
          <w:color w:val="000000"/>
          <w:sz w:val="20"/>
          <w:szCs w:val="20"/>
        </w:rPr>
        <w:t>в межах 0,9-1,1</w:t>
      </w:r>
      <w:r w:rsidRPr="009236D4">
        <w:rPr>
          <w:rFonts w:ascii="&amp;quot" w:hAnsi="&amp;quot"/>
          <w:color w:val="000000"/>
          <w:sz w:val="20"/>
          <w:szCs w:val="20"/>
        </w:rPr>
        <w:t xml:space="preserve"> - вирівнювання не здійснюється;</w:t>
      </w:r>
    </w:p>
    <w:p w14:paraId="267AE921" w14:textId="77777777" w:rsidR="00377109" w:rsidRPr="009236D4" w:rsidRDefault="00377109" w:rsidP="00377109">
      <w:pPr>
        <w:pStyle w:val="rvps2"/>
        <w:spacing w:before="0" w:beforeAutospacing="0" w:after="0" w:afterAutospacing="0"/>
        <w:ind w:firstLine="450"/>
        <w:jc w:val="both"/>
        <w:rPr>
          <w:rFonts w:ascii="&amp;quot" w:hAnsi="&amp;quot"/>
          <w:color w:val="000000"/>
          <w:sz w:val="20"/>
          <w:szCs w:val="20"/>
        </w:rPr>
      </w:pPr>
      <w:r w:rsidRPr="009236D4">
        <w:rPr>
          <w:rFonts w:ascii="&amp;quot" w:hAnsi="&amp;quot"/>
          <w:i/>
          <w:color w:val="000000"/>
          <w:sz w:val="20"/>
          <w:szCs w:val="20"/>
        </w:rPr>
        <w:t>менше 0,9</w:t>
      </w:r>
      <w:r w:rsidRPr="009236D4">
        <w:rPr>
          <w:rFonts w:ascii="&amp;quot" w:hAnsi="&amp;quot"/>
          <w:color w:val="000000"/>
          <w:sz w:val="20"/>
          <w:szCs w:val="20"/>
        </w:rPr>
        <w:t xml:space="preserve"> - надається базова дотація відповідному бюджету в обсязі 80 відсотків суми, необхідної для досягнення значення такого індексу забезпеченості відповідного бюджету 0,9;</w:t>
      </w:r>
    </w:p>
    <w:p w14:paraId="544E54E1" w14:textId="77777777" w:rsidR="00377109" w:rsidRPr="009236D4" w:rsidRDefault="00377109" w:rsidP="00377109">
      <w:pPr>
        <w:pStyle w:val="rvps2"/>
        <w:spacing w:before="0" w:beforeAutospacing="0" w:after="0" w:afterAutospacing="0"/>
        <w:ind w:firstLine="450"/>
        <w:jc w:val="both"/>
        <w:rPr>
          <w:rFonts w:ascii="&amp;quot" w:hAnsi="&amp;quot"/>
          <w:color w:val="000000"/>
          <w:sz w:val="20"/>
          <w:szCs w:val="20"/>
        </w:rPr>
      </w:pPr>
      <w:r w:rsidRPr="009236D4">
        <w:rPr>
          <w:rFonts w:ascii="&amp;quot" w:hAnsi="&amp;quot"/>
          <w:i/>
          <w:color w:val="000000"/>
          <w:sz w:val="20"/>
          <w:szCs w:val="20"/>
        </w:rPr>
        <w:t>більше 1,1</w:t>
      </w:r>
      <w:r w:rsidRPr="009236D4">
        <w:rPr>
          <w:rFonts w:ascii="&amp;quot" w:hAnsi="&amp;quot"/>
          <w:color w:val="000000"/>
          <w:sz w:val="20"/>
          <w:szCs w:val="20"/>
        </w:rPr>
        <w:t xml:space="preserve"> - передається реверсна дотація з відповідного бюджету в обсязі 50 відсотків суми, що перевищує значення такого індексу 1,1</w:t>
      </w:r>
    </w:p>
    <w:p w14:paraId="5C1B16ED" w14:textId="77777777" w:rsidR="00377109" w:rsidRPr="009236D4" w:rsidRDefault="00377109" w:rsidP="00377109">
      <w:pPr>
        <w:pStyle w:val="1"/>
        <w:spacing w:line="240" w:lineRule="auto"/>
        <w:ind w:firstLine="567"/>
        <w:rPr>
          <w:sz w:val="20"/>
        </w:rPr>
      </w:pPr>
    </w:p>
    <w:p w14:paraId="164B5E1D" w14:textId="77777777" w:rsidR="00377109" w:rsidRPr="009236D4" w:rsidRDefault="00377109" w:rsidP="00377109">
      <w:pPr>
        <w:pStyle w:val="1"/>
        <w:spacing w:line="240" w:lineRule="auto"/>
        <w:ind w:firstLine="567"/>
        <w:rPr>
          <w:sz w:val="20"/>
        </w:rPr>
      </w:pPr>
      <w:r w:rsidRPr="009236D4">
        <w:rPr>
          <w:rFonts w:ascii="&amp;quot" w:hAnsi="&amp;quot"/>
          <w:b/>
          <w:i/>
          <w:color w:val="000000"/>
          <w:sz w:val="20"/>
          <w:lang w:eastAsia="uk-UA"/>
        </w:rPr>
        <w:lastRenderedPageBreak/>
        <w:t>Базова дотація</w:t>
      </w:r>
      <w:r w:rsidRPr="009236D4">
        <w:rPr>
          <w:sz w:val="20"/>
        </w:rPr>
        <w:t xml:space="preserve"> – трансферт, що надається з державного бюджету місцевим бюджетам для горизонтального вирівнювання податкоспроможності територій.</w:t>
      </w:r>
    </w:p>
    <w:p w14:paraId="6466341B" w14:textId="77777777" w:rsidR="00377109" w:rsidRDefault="00377109" w:rsidP="00377109">
      <w:pPr>
        <w:pStyle w:val="1"/>
        <w:spacing w:line="240" w:lineRule="auto"/>
        <w:ind w:firstLine="567"/>
        <w:rPr>
          <w:sz w:val="24"/>
          <w:szCs w:val="24"/>
        </w:rPr>
      </w:pPr>
    </w:p>
    <w:p w14:paraId="3FE9EB24" w14:textId="77777777" w:rsidR="00377109" w:rsidRPr="004E143C" w:rsidRDefault="00377109" w:rsidP="00377109">
      <w:pPr>
        <w:pStyle w:val="1"/>
        <w:spacing w:line="240" w:lineRule="auto"/>
        <w:ind w:firstLine="567"/>
        <w:rPr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БД=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ПНЗаг *0,9-ПНОбл</m:t>
              </m:r>
            </m:e>
          </m:d>
          <m:r>
            <w:rPr>
              <w:rFonts w:ascii="Cambria Math" w:hAnsi="Cambria Math"/>
              <w:sz w:val="24"/>
              <w:szCs w:val="24"/>
            </w:rPr>
            <m:t>*0,8*кількість населення обл</m:t>
          </m:r>
        </m:oMath>
      </m:oMathPara>
    </w:p>
    <w:p w14:paraId="0BEE9D2C" w14:textId="77777777" w:rsidR="00377109" w:rsidRDefault="00377109" w:rsidP="00377109">
      <w:pPr>
        <w:pStyle w:val="1"/>
        <w:spacing w:line="240" w:lineRule="auto"/>
        <w:ind w:firstLine="567"/>
        <w:rPr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 xml:space="preserve"> </m:t>
          </m:r>
        </m:oMath>
      </m:oMathPara>
    </w:p>
    <w:p w14:paraId="5C105356" w14:textId="77777777" w:rsidR="00377109" w:rsidRPr="009236D4" w:rsidRDefault="00377109" w:rsidP="00377109">
      <w:pPr>
        <w:pStyle w:val="1"/>
        <w:spacing w:line="240" w:lineRule="auto"/>
        <w:ind w:firstLine="567"/>
        <w:rPr>
          <w:i/>
          <w:sz w:val="16"/>
          <w:szCs w:val="16"/>
        </w:rPr>
      </w:pPr>
      <w:r w:rsidRPr="009236D4">
        <w:rPr>
          <w:i/>
          <w:sz w:val="16"/>
          <w:szCs w:val="16"/>
        </w:rPr>
        <w:t>БД – базова дотація</w:t>
      </w:r>
    </w:p>
    <w:p w14:paraId="7959E67A" w14:textId="77777777" w:rsidR="00377109" w:rsidRPr="009236D4" w:rsidRDefault="00377109" w:rsidP="00377109">
      <w:pPr>
        <w:pStyle w:val="1"/>
        <w:spacing w:line="240" w:lineRule="auto"/>
        <w:ind w:firstLine="567"/>
        <w:rPr>
          <w:i/>
          <w:sz w:val="16"/>
          <w:szCs w:val="16"/>
        </w:rPr>
      </w:pPr>
      <w:proofErr w:type="spellStart"/>
      <w:r w:rsidRPr="009236D4">
        <w:rPr>
          <w:i/>
          <w:sz w:val="16"/>
          <w:szCs w:val="16"/>
        </w:rPr>
        <w:t>ПНЗаг</w:t>
      </w:r>
      <w:proofErr w:type="spellEnd"/>
      <w:r w:rsidRPr="009236D4">
        <w:rPr>
          <w:i/>
          <w:sz w:val="16"/>
          <w:szCs w:val="16"/>
        </w:rPr>
        <w:t xml:space="preserve"> – податкові надходження на 1-го мешканця по Україні</w:t>
      </w:r>
    </w:p>
    <w:p w14:paraId="08EBC72B" w14:textId="77777777" w:rsidR="00377109" w:rsidRPr="009236D4" w:rsidRDefault="00377109" w:rsidP="00377109">
      <w:pPr>
        <w:pStyle w:val="1"/>
        <w:spacing w:line="240" w:lineRule="auto"/>
        <w:ind w:firstLine="567"/>
        <w:rPr>
          <w:i/>
          <w:sz w:val="16"/>
          <w:szCs w:val="16"/>
        </w:rPr>
      </w:pPr>
      <w:proofErr w:type="spellStart"/>
      <w:r w:rsidRPr="009236D4">
        <w:rPr>
          <w:i/>
          <w:sz w:val="16"/>
          <w:szCs w:val="16"/>
        </w:rPr>
        <w:t>ПНОбл</w:t>
      </w:r>
      <w:proofErr w:type="spellEnd"/>
      <w:r w:rsidRPr="009236D4">
        <w:rPr>
          <w:i/>
          <w:sz w:val="16"/>
          <w:szCs w:val="16"/>
        </w:rPr>
        <w:t xml:space="preserve"> – податкові надходження на 1-го мешканця обласного бюджету</w:t>
      </w:r>
    </w:p>
    <w:p w14:paraId="58445F03" w14:textId="77777777" w:rsidR="00377109" w:rsidRPr="009236D4" w:rsidRDefault="00377109" w:rsidP="00377109">
      <w:pPr>
        <w:pStyle w:val="1"/>
        <w:spacing w:line="240" w:lineRule="auto"/>
        <w:ind w:firstLine="567"/>
        <w:rPr>
          <w:i/>
          <w:sz w:val="16"/>
          <w:szCs w:val="16"/>
        </w:rPr>
      </w:pPr>
    </w:p>
    <w:p w14:paraId="51FDDE3D" w14:textId="77777777" w:rsidR="00377109" w:rsidRPr="004E143C" w:rsidRDefault="00377109" w:rsidP="00377109">
      <w:pPr>
        <w:pStyle w:val="1"/>
        <w:spacing w:line="240" w:lineRule="auto"/>
        <w:ind w:firstLine="567"/>
        <w:rPr>
          <w:i/>
          <w:sz w:val="20"/>
        </w:rPr>
      </w:pPr>
    </w:p>
    <w:p w14:paraId="1343B66F" w14:textId="77777777" w:rsidR="00377109" w:rsidRPr="009236D4" w:rsidRDefault="00377109" w:rsidP="00377109">
      <w:pPr>
        <w:pStyle w:val="1"/>
        <w:spacing w:line="240" w:lineRule="auto"/>
        <w:ind w:firstLine="567"/>
        <w:rPr>
          <w:sz w:val="20"/>
        </w:rPr>
      </w:pPr>
      <w:r w:rsidRPr="009236D4">
        <w:rPr>
          <w:rFonts w:ascii="&amp;quot" w:hAnsi="&amp;quot"/>
          <w:b/>
          <w:i/>
          <w:color w:val="000000"/>
          <w:sz w:val="20"/>
          <w:lang w:eastAsia="uk-UA"/>
        </w:rPr>
        <w:t>Реверсна дотація</w:t>
      </w:r>
      <w:r w:rsidRPr="009236D4">
        <w:rPr>
          <w:sz w:val="20"/>
        </w:rPr>
        <w:t xml:space="preserve"> – кошти, що передаються до державного бюджету з місцевих бюджетів для горизонтального вирівнювання податкоспроможності територій.</w:t>
      </w:r>
    </w:p>
    <w:p w14:paraId="27BA85DC" w14:textId="77777777" w:rsidR="00377109" w:rsidRDefault="00377109" w:rsidP="00377109">
      <w:pPr>
        <w:pStyle w:val="1"/>
        <w:spacing w:line="240" w:lineRule="auto"/>
        <w:ind w:firstLine="567"/>
        <w:rPr>
          <w:sz w:val="24"/>
          <w:szCs w:val="24"/>
        </w:rPr>
      </w:pPr>
    </w:p>
    <w:p w14:paraId="39AE11FA" w14:textId="77777777" w:rsidR="00377109" w:rsidRPr="004E143C" w:rsidRDefault="00377109" w:rsidP="00377109">
      <w:pPr>
        <w:pStyle w:val="1"/>
        <w:spacing w:line="240" w:lineRule="auto"/>
        <w:ind w:firstLine="567"/>
        <w:rPr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РД=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ПНОбл-ПНЗаг *1,1</m:t>
              </m:r>
            </m:e>
          </m:d>
          <m:r>
            <w:rPr>
              <w:rFonts w:ascii="Cambria Math" w:hAnsi="Cambria Math"/>
              <w:sz w:val="24"/>
              <w:szCs w:val="24"/>
            </w:rPr>
            <m:t>*0,5*кількість населення обл</m:t>
          </m:r>
        </m:oMath>
      </m:oMathPara>
    </w:p>
    <w:p w14:paraId="65F4817B" w14:textId="77777777" w:rsidR="00377109" w:rsidRDefault="00377109" w:rsidP="00377109">
      <w:pPr>
        <w:pStyle w:val="1"/>
        <w:spacing w:line="240" w:lineRule="auto"/>
        <w:ind w:firstLine="567"/>
        <w:rPr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 xml:space="preserve"> </m:t>
          </m:r>
        </m:oMath>
      </m:oMathPara>
    </w:p>
    <w:p w14:paraId="70182778" w14:textId="77777777" w:rsidR="00377109" w:rsidRPr="009236D4" w:rsidRDefault="00377109" w:rsidP="00377109">
      <w:pPr>
        <w:pStyle w:val="1"/>
        <w:spacing w:line="240" w:lineRule="auto"/>
        <w:ind w:firstLine="567"/>
        <w:rPr>
          <w:i/>
          <w:sz w:val="16"/>
          <w:szCs w:val="16"/>
        </w:rPr>
      </w:pPr>
      <w:r w:rsidRPr="009236D4">
        <w:rPr>
          <w:i/>
          <w:sz w:val="16"/>
          <w:szCs w:val="16"/>
        </w:rPr>
        <w:t>РД – реверсна дотація</w:t>
      </w:r>
    </w:p>
    <w:p w14:paraId="69AF13FD" w14:textId="77777777" w:rsidR="00377109" w:rsidRPr="009236D4" w:rsidRDefault="00377109" w:rsidP="00377109">
      <w:pPr>
        <w:pStyle w:val="1"/>
        <w:spacing w:line="240" w:lineRule="auto"/>
        <w:ind w:firstLine="567"/>
        <w:rPr>
          <w:i/>
          <w:sz w:val="16"/>
          <w:szCs w:val="16"/>
        </w:rPr>
      </w:pPr>
      <w:proofErr w:type="spellStart"/>
      <w:r w:rsidRPr="009236D4">
        <w:rPr>
          <w:i/>
          <w:sz w:val="16"/>
          <w:szCs w:val="16"/>
        </w:rPr>
        <w:t>ПНЗаг</w:t>
      </w:r>
      <w:proofErr w:type="spellEnd"/>
      <w:r w:rsidRPr="009236D4">
        <w:rPr>
          <w:i/>
          <w:sz w:val="16"/>
          <w:szCs w:val="16"/>
        </w:rPr>
        <w:t xml:space="preserve"> – податкові надходження на 1-го мешканця по Україні</w:t>
      </w:r>
    </w:p>
    <w:p w14:paraId="7C9EB23D" w14:textId="77777777" w:rsidR="00377109" w:rsidRPr="009236D4" w:rsidRDefault="00377109" w:rsidP="00377109">
      <w:pPr>
        <w:pStyle w:val="1"/>
        <w:spacing w:line="240" w:lineRule="auto"/>
        <w:ind w:firstLine="567"/>
        <w:rPr>
          <w:i/>
          <w:sz w:val="16"/>
          <w:szCs w:val="16"/>
        </w:rPr>
      </w:pPr>
      <w:proofErr w:type="spellStart"/>
      <w:r w:rsidRPr="009236D4">
        <w:rPr>
          <w:i/>
          <w:sz w:val="16"/>
          <w:szCs w:val="16"/>
        </w:rPr>
        <w:t>ПНОбл</w:t>
      </w:r>
      <w:proofErr w:type="spellEnd"/>
      <w:r w:rsidRPr="009236D4">
        <w:rPr>
          <w:i/>
          <w:sz w:val="16"/>
          <w:szCs w:val="16"/>
        </w:rPr>
        <w:t xml:space="preserve"> – податкові надходження на 1-го мешканця обласного бюджету</w:t>
      </w:r>
    </w:p>
    <w:p w14:paraId="6F28CC7D" w14:textId="77777777" w:rsidR="00377109" w:rsidRDefault="00377109" w:rsidP="00377109">
      <w:pPr>
        <w:rPr>
          <w:rFonts w:ascii="Times New Roman" w:hAnsi="Times New Roman"/>
          <w:i/>
          <w:sz w:val="16"/>
          <w:szCs w:val="16"/>
        </w:rPr>
      </w:pPr>
      <w:r>
        <w:rPr>
          <w:i/>
          <w:sz w:val="16"/>
          <w:szCs w:val="16"/>
        </w:rPr>
        <w:br w:type="page"/>
      </w:r>
    </w:p>
    <w:p w14:paraId="0B39BAD8" w14:textId="77777777" w:rsidR="00377109" w:rsidRDefault="00377109" w:rsidP="00377109">
      <w:pPr>
        <w:spacing w:after="0" w:line="360" w:lineRule="auto"/>
        <w:ind w:firstLine="709"/>
        <w:jc w:val="both"/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lastRenderedPageBreak/>
        <w:t>1) ПДФО на 1-го жителя області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377109" w14:paraId="133258A7" w14:textId="77777777" w:rsidTr="00B47252">
        <w:tc>
          <w:tcPr>
            <w:tcW w:w="2336" w:type="dxa"/>
            <w:vMerge w:val="restart"/>
          </w:tcPr>
          <w:p w14:paraId="40C1A571" w14:textId="77777777" w:rsidR="00377109" w:rsidRDefault="00377109" w:rsidP="00B47252">
            <w:pPr>
              <w:jc w:val="center"/>
              <w:rPr>
                <w:rStyle w:val="fontstyle21"/>
                <w:sz w:val="28"/>
                <w:szCs w:val="28"/>
              </w:rPr>
            </w:pPr>
          </w:p>
        </w:tc>
        <w:tc>
          <w:tcPr>
            <w:tcW w:w="2336" w:type="dxa"/>
          </w:tcPr>
          <w:p w14:paraId="5FF4C9FF" w14:textId="77777777" w:rsidR="00377109" w:rsidRDefault="00377109" w:rsidP="00B47252">
            <w:pPr>
              <w:jc w:val="center"/>
              <w:rPr>
                <w:rStyle w:val="fontstyle21"/>
                <w:sz w:val="28"/>
                <w:szCs w:val="28"/>
              </w:rPr>
            </w:pPr>
            <w:r>
              <w:rPr>
                <w:rStyle w:val="fontstyle21"/>
                <w:sz w:val="28"/>
                <w:szCs w:val="28"/>
              </w:rPr>
              <w:t xml:space="preserve">ПДФО, </w:t>
            </w:r>
            <w:proofErr w:type="spellStart"/>
            <w:r>
              <w:rPr>
                <w:rStyle w:val="fontstyle21"/>
                <w:sz w:val="28"/>
                <w:szCs w:val="28"/>
              </w:rPr>
              <w:t>тис.грн</w:t>
            </w:r>
            <w:proofErr w:type="spellEnd"/>
          </w:p>
        </w:tc>
        <w:tc>
          <w:tcPr>
            <w:tcW w:w="2336" w:type="dxa"/>
          </w:tcPr>
          <w:p w14:paraId="4CF635B2" w14:textId="77777777" w:rsidR="00377109" w:rsidRDefault="00377109" w:rsidP="00B47252">
            <w:pPr>
              <w:jc w:val="center"/>
              <w:rPr>
                <w:rStyle w:val="fontstyle21"/>
                <w:sz w:val="28"/>
                <w:szCs w:val="28"/>
              </w:rPr>
            </w:pPr>
            <w:r>
              <w:rPr>
                <w:rStyle w:val="fontstyle21"/>
                <w:sz w:val="28"/>
                <w:szCs w:val="28"/>
              </w:rPr>
              <w:t xml:space="preserve">Населення, </w:t>
            </w:r>
            <w:proofErr w:type="spellStart"/>
            <w:r>
              <w:rPr>
                <w:rStyle w:val="fontstyle21"/>
                <w:sz w:val="28"/>
                <w:szCs w:val="28"/>
              </w:rPr>
              <w:t>тис.осіб</w:t>
            </w:r>
            <w:proofErr w:type="spellEnd"/>
          </w:p>
        </w:tc>
        <w:tc>
          <w:tcPr>
            <w:tcW w:w="2337" w:type="dxa"/>
          </w:tcPr>
          <w:p w14:paraId="1C76C362" w14:textId="77777777" w:rsidR="00377109" w:rsidRDefault="00377109" w:rsidP="00B47252">
            <w:pPr>
              <w:jc w:val="center"/>
              <w:rPr>
                <w:rStyle w:val="fontstyle21"/>
                <w:sz w:val="28"/>
                <w:szCs w:val="28"/>
              </w:rPr>
            </w:pPr>
            <w:r>
              <w:rPr>
                <w:rStyle w:val="fontstyle21"/>
                <w:sz w:val="28"/>
                <w:szCs w:val="28"/>
              </w:rPr>
              <w:t>ПДФО на 1-го жителя</w:t>
            </w:r>
          </w:p>
        </w:tc>
      </w:tr>
      <w:tr w:rsidR="00377109" w14:paraId="76150B58" w14:textId="77777777" w:rsidTr="00B47252">
        <w:tc>
          <w:tcPr>
            <w:tcW w:w="2336" w:type="dxa"/>
            <w:vMerge/>
          </w:tcPr>
          <w:p w14:paraId="0D7FAE2D" w14:textId="77777777" w:rsidR="00377109" w:rsidRDefault="00377109" w:rsidP="00B47252">
            <w:pPr>
              <w:jc w:val="both"/>
              <w:rPr>
                <w:rStyle w:val="fontstyle21"/>
                <w:sz w:val="28"/>
                <w:szCs w:val="28"/>
              </w:rPr>
            </w:pPr>
          </w:p>
        </w:tc>
        <w:tc>
          <w:tcPr>
            <w:tcW w:w="2336" w:type="dxa"/>
          </w:tcPr>
          <w:p w14:paraId="7649ADF7" w14:textId="77777777" w:rsidR="00377109" w:rsidRDefault="00377109" w:rsidP="00B47252">
            <w:pPr>
              <w:jc w:val="center"/>
              <w:rPr>
                <w:rStyle w:val="fontstyle21"/>
                <w:sz w:val="28"/>
                <w:szCs w:val="28"/>
              </w:rPr>
            </w:pPr>
            <w:r>
              <w:rPr>
                <w:rStyle w:val="fontstyle21"/>
                <w:sz w:val="28"/>
                <w:szCs w:val="28"/>
              </w:rPr>
              <w:t>1</w:t>
            </w:r>
          </w:p>
        </w:tc>
        <w:tc>
          <w:tcPr>
            <w:tcW w:w="2336" w:type="dxa"/>
          </w:tcPr>
          <w:p w14:paraId="03A3D0B9" w14:textId="77777777" w:rsidR="00377109" w:rsidRDefault="00377109" w:rsidP="00B47252">
            <w:pPr>
              <w:jc w:val="center"/>
              <w:rPr>
                <w:rStyle w:val="fontstyle21"/>
                <w:sz w:val="28"/>
                <w:szCs w:val="28"/>
              </w:rPr>
            </w:pPr>
            <w:r>
              <w:rPr>
                <w:rStyle w:val="fontstyle21"/>
                <w:sz w:val="28"/>
                <w:szCs w:val="28"/>
              </w:rPr>
              <w:t>2</w:t>
            </w:r>
          </w:p>
        </w:tc>
        <w:tc>
          <w:tcPr>
            <w:tcW w:w="2337" w:type="dxa"/>
          </w:tcPr>
          <w:p w14:paraId="3E8B0394" w14:textId="77777777" w:rsidR="00377109" w:rsidRDefault="00377109" w:rsidP="00B47252">
            <w:pPr>
              <w:jc w:val="center"/>
              <w:rPr>
                <w:rStyle w:val="fontstyle21"/>
                <w:sz w:val="28"/>
                <w:szCs w:val="28"/>
              </w:rPr>
            </w:pPr>
            <w:r>
              <w:rPr>
                <w:rStyle w:val="fontstyle21"/>
                <w:sz w:val="28"/>
                <w:szCs w:val="28"/>
              </w:rPr>
              <w:t>1/2</w:t>
            </w:r>
          </w:p>
        </w:tc>
      </w:tr>
      <w:tr w:rsidR="00377109" w14:paraId="2E6043C0" w14:textId="77777777" w:rsidTr="00B47252">
        <w:tc>
          <w:tcPr>
            <w:tcW w:w="2336" w:type="dxa"/>
          </w:tcPr>
          <w:p w14:paraId="20613338" w14:textId="77777777" w:rsidR="00377109" w:rsidRDefault="00377109" w:rsidP="00B47252">
            <w:pPr>
              <w:jc w:val="both"/>
              <w:rPr>
                <w:rStyle w:val="fontstyle21"/>
                <w:sz w:val="28"/>
                <w:szCs w:val="28"/>
              </w:rPr>
            </w:pPr>
            <w:r>
              <w:rPr>
                <w:rStyle w:val="fontstyle21"/>
                <w:sz w:val="28"/>
                <w:szCs w:val="28"/>
              </w:rPr>
              <w:t>Загальне по Україні</w:t>
            </w:r>
          </w:p>
        </w:tc>
        <w:tc>
          <w:tcPr>
            <w:tcW w:w="2336" w:type="dxa"/>
          </w:tcPr>
          <w:p w14:paraId="4BF6B5BF" w14:textId="77777777" w:rsidR="00377109" w:rsidRDefault="00377109" w:rsidP="00B47252">
            <w:pPr>
              <w:jc w:val="both"/>
              <w:rPr>
                <w:rStyle w:val="fontstyle21"/>
                <w:sz w:val="28"/>
                <w:szCs w:val="28"/>
              </w:rPr>
            </w:pPr>
          </w:p>
        </w:tc>
        <w:tc>
          <w:tcPr>
            <w:tcW w:w="2336" w:type="dxa"/>
          </w:tcPr>
          <w:p w14:paraId="52A74863" w14:textId="77777777" w:rsidR="00377109" w:rsidRDefault="00377109" w:rsidP="00B47252">
            <w:pPr>
              <w:jc w:val="both"/>
              <w:rPr>
                <w:rStyle w:val="fontstyle21"/>
                <w:sz w:val="28"/>
                <w:szCs w:val="28"/>
              </w:rPr>
            </w:pPr>
          </w:p>
        </w:tc>
        <w:tc>
          <w:tcPr>
            <w:tcW w:w="2337" w:type="dxa"/>
          </w:tcPr>
          <w:p w14:paraId="7690DC4C" w14:textId="77777777" w:rsidR="00377109" w:rsidRDefault="00377109" w:rsidP="00B47252">
            <w:pPr>
              <w:jc w:val="both"/>
              <w:rPr>
                <w:rStyle w:val="fontstyle21"/>
                <w:sz w:val="28"/>
                <w:szCs w:val="28"/>
              </w:rPr>
            </w:pPr>
          </w:p>
        </w:tc>
      </w:tr>
      <w:tr w:rsidR="00377109" w14:paraId="1B74335F" w14:textId="77777777" w:rsidTr="00B47252">
        <w:tc>
          <w:tcPr>
            <w:tcW w:w="2336" w:type="dxa"/>
          </w:tcPr>
          <w:p w14:paraId="3E13E535" w14:textId="77777777" w:rsidR="00377109" w:rsidRDefault="00377109" w:rsidP="00B47252">
            <w:pPr>
              <w:jc w:val="both"/>
              <w:rPr>
                <w:rStyle w:val="fontstyle21"/>
                <w:sz w:val="28"/>
                <w:szCs w:val="28"/>
              </w:rPr>
            </w:pPr>
            <w:r>
              <w:rPr>
                <w:rStyle w:val="fontstyle21"/>
                <w:sz w:val="28"/>
                <w:szCs w:val="28"/>
              </w:rPr>
              <w:t>Область</w:t>
            </w:r>
          </w:p>
        </w:tc>
        <w:tc>
          <w:tcPr>
            <w:tcW w:w="2336" w:type="dxa"/>
          </w:tcPr>
          <w:p w14:paraId="1C4CEE89" w14:textId="77777777" w:rsidR="00377109" w:rsidRDefault="00377109" w:rsidP="00B47252">
            <w:pPr>
              <w:jc w:val="both"/>
              <w:rPr>
                <w:rStyle w:val="fontstyle21"/>
                <w:sz w:val="28"/>
                <w:szCs w:val="28"/>
              </w:rPr>
            </w:pPr>
          </w:p>
        </w:tc>
        <w:tc>
          <w:tcPr>
            <w:tcW w:w="2336" w:type="dxa"/>
          </w:tcPr>
          <w:p w14:paraId="4E67ADCC" w14:textId="77777777" w:rsidR="00377109" w:rsidRDefault="00377109" w:rsidP="00B47252">
            <w:pPr>
              <w:jc w:val="both"/>
              <w:rPr>
                <w:rStyle w:val="fontstyle21"/>
                <w:sz w:val="28"/>
                <w:szCs w:val="28"/>
              </w:rPr>
            </w:pPr>
          </w:p>
        </w:tc>
        <w:tc>
          <w:tcPr>
            <w:tcW w:w="2337" w:type="dxa"/>
          </w:tcPr>
          <w:p w14:paraId="7A835581" w14:textId="77777777" w:rsidR="00377109" w:rsidRDefault="00377109" w:rsidP="00B47252">
            <w:pPr>
              <w:jc w:val="both"/>
              <w:rPr>
                <w:rStyle w:val="fontstyle21"/>
                <w:sz w:val="28"/>
                <w:szCs w:val="28"/>
              </w:rPr>
            </w:pPr>
          </w:p>
        </w:tc>
      </w:tr>
    </w:tbl>
    <w:p w14:paraId="53E38094" w14:textId="77777777" w:rsidR="00377109" w:rsidRDefault="00377109" w:rsidP="00377109">
      <w:pPr>
        <w:spacing w:after="0" w:line="360" w:lineRule="auto"/>
        <w:ind w:firstLine="709"/>
        <w:jc w:val="both"/>
        <w:rPr>
          <w:rStyle w:val="fontstyle21"/>
          <w:sz w:val="28"/>
          <w:szCs w:val="28"/>
        </w:rPr>
      </w:pPr>
    </w:p>
    <w:p w14:paraId="59C88907" w14:textId="77777777" w:rsidR="00377109" w:rsidRDefault="00377109" w:rsidP="00377109">
      <w:pPr>
        <w:spacing w:after="0" w:line="360" w:lineRule="auto"/>
        <w:ind w:firstLine="709"/>
        <w:jc w:val="both"/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t>2) Індекс податкоспроможності</w:t>
      </w:r>
    </w:p>
    <w:p w14:paraId="7D3DB485" w14:textId="77777777" w:rsidR="00377109" w:rsidRDefault="00377109" w:rsidP="00377109">
      <w:pPr>
        <w:spacing w:after="0" w:line="360" w:lineRule="auto"/>
        <w:ind w:firstLine="709"/>
        <w:jc w:val="both"/>
        <w:rPr>
          <w:rStyle w:val="fontstyle21"/>
          <w:sz w:val="28"/>
          <w:szCs w:val="28"/>
        </w:rPr>
      </w:pPr>
    </w:p>
    <w:p w14:paraId="4343507F" w14:textId="77777777" w:rsidR="00377109" w:rsidRDefault="00377109" w:rsidP="00377109">
      <w:pPr>
        <w:spacing w:after="0" w:line="360" w:lineRule="auto"/>
        <w:ind w:firstLine="709"/>
        <w:jc w:val="both"/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t>3) Обсяг базової / реверсної дотації</w:t>
      </w:r>
    </w:p>
    <w:p w14:paraId="0873ED7C" w14:textId="77777777" w:rsidR="00377109" w:rsidRDefault="00377109" w:rsidP="00377109">
      <w:pPr>
        <w:spacing w:after="0" w:line="360" w:lineRule="auto"/>
        <w:ind w:firstLine="709"/>
        <w:jc w:val="both"/>
        <w:rPr>
          <w:rStyle w:val="fontstyle21"/>
          <w:sz w:val="28"/>
          <w:szCs w:val="28"/>
        </w:rPr>
      </w:pPr>
    </w:p>
    <w:p w14:paraId="626A5D40" w14:textId="77777777" w:rsidR="00377109" w:rsidRDefault="00377109" w:rsidP="00377109">
      <w:pPr>
        <w:spacing w:after="0" w:line="360" w:lineRule="auto"/>
        <w:ind w:firstLine="709"/>
        <w:jc w:val="both"/>
        <w:rPr>
          <w:rStyle w:val="fontstyle21"/>
          <w:sz w:val="28"/>
          <w:szCs w:val="28"/>
        </w:rPr>
      </w:pPr>
      <w:proofErr w:type="spellStart"/>
      <w:r>
        <w:rPr>
          <w:rStyle w:val="fontstyle21"/>
          <w:sz w:val="28"/>
          <w:szCs w:val="28"/>
        </w:rPr>
        <w:t>ПнП</w:t>
      </w:r>
      <w:proofErr w:type="spellEnd"/>
      <w:r>
        <w:rPr>
          <w:rStyle w:val="fontstyle21"/>
          <w:sz w:val="28"/>
          <w:szCs w:val="28"/>
        </w:rPr>
        <w:t xml:space="preserve"> на 1-го жителя області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377109" w14:paraId="49C8A043" w14:textId="77777777" w:rsidTr="00B47252">
        <w:tc>
          <w:tcPr>
            <w:tcW w:w="2336" w:type="dxa"/>
            <w:vMerge w:val="restart"/>
          </w:tcPr>
          <w:p w14:paraId="25884ABA" w14:textId="77777777" w:rsidR="00377109" w:rsidRDefault="00377109" w:rsidP="00B47252">
            <w:pPr>
              <w:jc w:val="center"/>
              <w:rPr>
                <w:rStyle w:val="fontstyle21"/>
                <w:sz w:val="28"/>
                <w:szCs w:val="28"/>
              </w:rPr>
            </w:pPr>
          </w:p>
        </w:tc>
        <w:tc>
          <w:tcPr>
            <w:tcW w:w="2336" w:type="dxa"/>
          </w:tcPr>
          <w:p w14:paraId="78A77950" w14:textId="77777777" w:rsidR="00377109" w:rsidRDefault="00377109" w:rsidP="00B47252">
            <w:pPr>
              <w:jc w:val="center"/>
              <w:rPr>
                <w:rStyle w:val="fontstyle21"/>
                <w:sz w:val="28"/>
                <w:szCs w:val="28"/>
              </w:rPr>
            </w:pPr>
            <w:proofErr w:type="spellStart"/>
            <w:r>
              <w:rPr>
                <w:rStyle w:val="fontstyle21"/>
                <w:sz w:val="28"/>
                <w:szCs w:val="28"/>
              </w:rPr>
              <w:t>ПнП</w:t>
            </w:r>
            <w:proofErr w:type="spellEnd"/>
            <w:r>
              <w:rPr>
                <w:rStyle w:val="fontstyle21"/>
                <w:sz w:val="28"/>
                <w:szCs w:val="28"/>
              </w:rPr>
              <w:t xml:space="preserve">, </w:t>
            </w:r>
            <w:proofErr w:type="spellStart"/>
            <w:r>
              <w:rPr>
                <w:rStyle w:val="fontstyle21"/>
                <w:sz w:val="28"/>
                <w:szCs w:val="28"/>
              </w:rPr>
              <w:t>тис.грн</w:t>
            </w:r>
            <w:proofErr w:type="spellEnd"/>
          </w:p>
        </w:tc>
        <w:tc>
          <w:tcPr>
            <w:tcW w:w="2336" w:type="dxa"/>
          </w:tcPr>
          <w:p w14:paraId="4BE5F7A9" w14:textId="77777777" w:rsidR="00377109" w:rsidRDefault="00377109" w:rsidP="00B47252">
            <w:pPr>
              <w:jc w:val="center"/>
              <w:rPr>
                <w:rStyle w:val="fontstyle21"/>
                <w:sz w:val="28"/>
                <w:szCs w:val="28"/>
              </w:rPr>
            </w:pPr>
            <w:r>
              <w:rPr>
                <w:rStyle w:val="fontstyle21"/>
                <w:sz w:val="28"/>
                <w:szCs w:val="28"/>
              </w:rPr>
              <w:t xml:space="preserve">Населення, </w:t>
            </w:r>
            <w:proofErr w:type="spellStart"/>
            <w:r>
              <w:rPr>
                <w:rStyle w:val="fontstyle21"/>
                <w:sz w:val="28"/>
                <w:szCs w:val="28"/>
              </w:rPr>
              <w:t>тис.осіб</w:t>
            </w:r>
            <w:proofErr w:type="spellEnd"/>
          </w:p>
        </w:tc>
        <w:tc>
          <w:tcPr>
            <w:tcW w:w="2337" w:type="dxa"/>
          </w:tcPr>
          <w:p w14:paraId="505AE323" w14:textId="77777777" w:rsidR="00377109" w:rsidRDefault="00377109" w:rsidP="00B47252">
            <w:pPr>
              <w:jc w:val="center"/>
              <w:rPr>
                <w:rStyle w:val="fontstyle21"/>
                <w:sz w:val="28"/>
                <w:szCs w:val="28"/>
              </w:rPr>
            </w:pPr>
            <w:proofErr w:type="spellStart"/>
            <w:r>
              <w:rPr>
                <w:rStyle w:val="fontstyle21"/>
                <w:sz w:val="28"/>
                <w:szCs w:val="28"/>
              </w:rPr>
              <w:t>ПпП</w:t>
            </w:r>
            <w:proofErr w:type="spellEnd"/>
            <w:r>
              <w:rPr>
                <w:rStyle w:val="fontstyle21"/>
                <w:sz w:val="28"/>
                <w:szCs w:val="28"/>
              </w:rPr>
              <w:t xml:space="preserve"> на 1-го жителя</w:t>
            </w:r>
          </w:p>
        </w:tc>
      </w:tr>
      <w:tr w:rsidR="00377109" w14:paraId="270D6B9B" w14:textId="77777777" w:rsidTr="00B47252">
        <w:tc>
          <w:tcPr>
            <w:tcW w:w="2336" w:type="dxa"/>
            <w:vMerge/>
          </w:tcPr>
          <w:p w14:paraId="30B90F6B" w14:textId="77777777" w:rsidR="00377109" w:rsidRDefault="00377109" w:rsidP="00B47252">
            <w:pPr>
              <w:jc w:val="both"/>
              <w:rPr>
                <w:rStyle w:val="fontstyle21"/>
                <w:sz w:val="28"/>
                <w:szCs w:val="28"/>
              </w:rPr>
            </w:pPr>
          </w:p>
        </w:tc>
        <w:tc>
          <w:tcPr>
            <w:tcW w:w="2336" w:type="dxa"/>
          </w:tcPr>
          <w:p w14:paraId="469156FC" w14:textId="77777777" w:rsidR="00377109" w:rsidRDefault="00377109" w:rsidP="00B47252">
            <w:pPr>
              <w:jc w:val="center"/>
              <w:rPr>
                <w:rStyle w:val="fontstyle21"/>
                <w:sz w:val="28"/>
                <w:szCs w:val="28"/>
              </w:rPr>
            </w:pPr>
            <w:r>
              <w:rPr>
                <w:rStyle w:val="fontstyle21"/>
                <w:sz w:val="28"/>
                <w:szCs w:val="28"/>
              </w:rPr>
              <w:t>1</w:t>
            </w:r>
          </w:p>
        </w:tc>
        <w:tc>
          <w:tcPr>
            <w:tcW w:w="2336" w:type="dxa"/>
          </w:tcPr>
          <w:p w14:paraId="50C2D697" w14:textId="77777777" w:rsidR="00377109" w:rsidRDefault="00377109" w:rsidP="00B47252">
            <w:pPr>
              <w:jc w:val="center"/>
              <w:rPr>
                <w:rStyle w:val="fontstyle21"/>
                <w:sz w:val="28"/>
                <w:szCs w:val="28"/>
              </w:rPr>
            </w:pPr>
            <w:r>
              <w:rPr>
                <w:rStyle w:val="fontstyle21"/>
                <w:sz w:val="28"/>
                <w:szCs w:val="28"/>
              </w:rPr>
              <w:t>2</w:t>
            </w:r>
          </w:p>
        </w:tc>
        <w:tc>
          <w:tcPr>
            <w:tcW w:w="2337" w:type="dxa"/>
          </w:tcPr>
          <w:p w14:paraId="5DAF3EE9" w14:textId="77777777" w:rsidR="00377109" w:rsidRDefault="00377109" w:rsidP="00B47252">
            <w:pPr>
              <w:jc w:val="center"/>
              <w:rPr>
                <w:rStyle w:val="fontstyle21"/>
                <w:sz w:val="28"/>
                <w:szCs w:val="28"/>
              </w:rPr>
            </w:pPr>
            <w:r>
              <w:rPr>
                <w:rStyle w:val="fontstyle21"/>
                <w:sz w:val="28"/>
                <w:szCs w:val="28"/>
              </w:rPr>
              <w:t>1/2</w:t>
            </w:r>
          </w:p>
        </w:tc>
      </w:tr>
      <w:tr w:rsidR="00377109" w14:paraId="64347E72" w14:textId="77777777" w:rsidTr="00B47252">
        <w:tc>
          <w:tcPr>
            <w:tcW w:w="2336" w:type="dxa"/>
          </w:tcPr>
          <w:p w14:paraId="48E5CF8E" w14:textId="77777777" w:rsidR="00377109" w:rsidRDefault="00377109" w:rsidP="00B47252">
            <w:pPr>
              <w:jc w:val="both"/>
              <w:rPr>
                <w:rStyle w:val="fontstyle21"/>
                <w:sz w:val="28"/>
                <w:szCs w:val="28"/>
              </w:rPr>
            </w:pPr>
            <w:r>
              <w:rPr>
                <w:rStyle w:val="fontstyle21"/>
                <w:sz w:val="28"/>
                <w:szCs w:val="28"/>
              </w:rPr>
              <w:t>Загальне по Україні</w:t>
            </w:r>
          </w:p>
        </w:tc>
        <w:tc>
          <w:tcPr>
            <w:tcW w:w="2336" w:type="dxa"/>
          </w:tcPr>
          <w:p w14:paraId="335867E8" w14:textId="77777777" w:rsidR="00377109" w:rsidRDefault="00377109" w:rsidP="00B47252">
            <w:pPr>
              <w:jc w:val="both"/>
              <w:rPr>
                <w:rStyle w:val="fontstyle21"/>
                <w:sz w:val="28"/>
                <w:szCs w:val="28"/>
              </w:rPr>
            </w:pPr>
          </w:p>
        </w:tc>
        <w:tc>
          <w:tcPr>
            <w:tcW w:w="2336" w:type="dxa"/>
          </w:tcPr>
          <w:p w14:paraId="619709A5" w14:textId="77777777" w:rsidR="00377109" w:rsidRDefault="00377109" w:rsidP="00B47252">
            <w:pPr>
              <w:jc w:val="both"/>
              <w:rPr>
                <w:rStyle w:val="fontstyle21"/>
                <w:sz w:val="28"/>
                <w:szCs w:val="28"/>
              </w:rPr>
            </w:pPr>
          </w:p>
        </w:tc>
        <w:tc>
          <w:tcPr>
            <w:tcW w:w="2337" w:type="dxa"/>
          </w:tcPr>
          <w:p w14:paraId="7A59DB06" w14:textId="77777777" w:rsidR="00377109" w:rsidRDefault="00377109" w:rsidP="00B47252">
            <w:pPr>
              <w:jc w:val="both"/>
              <w:rPr>
                <w:rStyle w:val="fontstyle21"/>
                <w:sz w:val="28"/>
                <w:szCs w:val="28"/>
              </w:rPr>
            </w:pPr>
          </w:p>
        </w:tc>
      </w:tr>
      <w:tr w:rsidR="00377109" w14:paraId="0B12386A" w14:textId="77777777" w:rsidTr="00B47252">
        <w:tc>
          <w:tcPr>
            <w:tcW w:w="2336" w:type="dxa"/>
          </w:tcPr>
          <w:p w14:paraId="4CE3D2A0" w14:textId="77777777" w:rsidR="00377109" w:rsidRDefault="00377109" w:rsidP="00B47252">
            <w:pPr>
              <w:jc w:val="both"/>
              <w:rPr>
                <w:rStyle w:val="fontstyle21"/>
                <w:sz w:val="28"/>
                <w:szCs w:val="28"/>
              </w:rPr>
            </w:pPr>
            <w:r>
              <w:rPr>
                <w:rStyle w:val="fontstyle21"/>
                <w:sz w:val="28"/>
                <w:szCs w:val="28"/>
              </w:rPr>
              <w:t>Область</w:t>
            </w:r>
          </w:p>
        </w:tc>
        <w:tc>
          <w:tcPr>
            <w:tcW w:w="2336" w:type="dxa"/>
          </w:tcPr>
          <w:p w14:paraId="5B141D97" w14:textId="77777777" w:rsidR="00377109" w:rsidRDefault="00377109" w:rsidP="00B47252">
            <w:pPr>
              <w:jc w:val="both"/>
              <w:rPr>
                <w:rStyle w:val="fontstyle21"/>
                <w:sz w:val="28"/>
                <w:szCs w:val="28"/>
              </w:rPr>
            </w:pPr>
          </w:p>
        </w:tc>
        <w:tc>
          <w:tcPr>
            <w:tcW w:w="2336" w:type="dxa"/>
          </w:tcPr>
          <w:p w14:paraId="2DBFFF0D" w14:textId="77777777" w:rsidR="00377109" w:rsidRDefault="00377109" w:rsidP="00B47252">
            <w:pPr>
              <w:jc w:val="both"/>
              <w:rPr>
                <w:rStyle w:val="fontstyle21"/>
                <w:sz w:val="28"/>
                <w:szCs w:val="28"/>
              </w:rPr>
            </w:pPr>
          </w:p>
        </w:tc>
        <w:tc>
          <w:tcPr>
            <w:tcW w:w="2337" w:type="dxa"/>
          </w:tcPr>
          <w:p w14:paraId="39A85D5B" w14:textId="77777777" w:rsidR="00377109" w:rsidRDefault="00377109" w:rsidP="00B47252">
            <w:pPr>
              <w:jc w:val="both"/>
              <w:rPr>
                <w:rStyle w:val="fontstyle21"/>
                <w:sz w:val="28"/>
                <w:szCs w:val="28"/>
              </w:rPr>
            </w:pPr>
          </w:p>
        </w:tc>
      </w:tr>
    </w:tbl>
    <w:p w14:paraId="550AF181" w14:textId="77777777" w:rsidR="00377109" w:rsidRDefault="00377109" w:rsidP="00377109">
      <w:pPr>
        <w:spacing w:after="0" w:line="360" w:lineRule="auto"/>
        <w:ind w:firstLine="709"/>
        <w:jc w:val="both"/>
        <w:rPr>
          <w:rStyle w:val="fontstyle21"/>
          <w:sz w:val="28"/>
          <w:szCs w:val="28"/>
        </w:rPr>
      </w:pPr>
    </w:p>
    <w:p w14:paraId="1FDFC825" w14:textId="77777777" w:rsidR="00377109" w:rsidRDefault="00377109" w:rsidP="00377109">
      <w:pPr>
        <w:spacing w:after="0" w:line="360" w:lineRule="auto"/>
        <w:ind w:firstLine="709"/>
        <w:jc w:val="both"/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t>2) Індекс податкоспроможності</w:t>
      </w:r>
    </w:p>
    <w:p w14:paraId="670DE498" w14:textId="77777777" w:rsidR="00377109" w:rsidRDefault="00377109" w:rsidP="00377109">
      <w:pPr>
        <w:spacing w:after="0" w:line="360" w:lineRule="auto"/>
        <w:ind w:firstLine="709"/>
        <w:jc w:val="both"/>
        <w:rPr>
          <w:rStyle w:val="fontstyle21"/>
          <w:sz w:val="28"/>
          <w:szCs w:val="28"/>
        </w:rPr>
      </w:pPr>
    </w:p>
    <w:p w14:paraId="1B077B0E" w14:textId="77777777" w:rsidR="00377109" w:rsidRDefault="00377109" w:rsidP="00377109">
      <w:pPr>
        <w:spacing w:after="0" w:line="360" w:lineRule="auto"/>
        <w:ind w:firstLine="709"/>
        <w:jc w:val="both"/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t>3) Обсяг базової / реверсної дотації</w:t>
      </w:r>
    </w:p>
    <w:p w14:paraId="090887C7" w14:textId="77777777" w:rsidR="00C468C0" w:rsidRDefault="00C468C0" w:rsidP="009526F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sectPr w:rsidR="00C468C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B7ECF"/>
    <w:multiLevelType w:val="multilevel"/>
    <w:tmpl w:val="4798F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8A3DD1"/>
    <w:multiLevelType w:val="multilevel"/>
    <w:tmpl w:val="84EE4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513165"/>
    <w:multiLevelType w:val="multilevel"/>
    <w:tmpl w:val="4D10A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BC0142"/>
    <w:multiLevelType w:val="multilevel"/>
    <w:tmpl w:val="E6A02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DC0704"/>
    <w:multiLevelType w:val="multilevel"/>
    <w:tmpl w:val="B01CA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0858DF"/>
    <w:multiLevelType w:val="multilevel"/>
    <w:tmpl w:val="3FE25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C80127"/>
    <w:multiLevelType w:val="multilevel"/>
    <w:tmpl w:val="B4E09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EB57FE"/>
    <w:multiLevelType w:val="multilevel"/>
    <w:tmpl w:val="CB3E9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5B46FA"/>
    <w:multiLevelType w:val="multilevel"/>
    <w:tmpl w:val="4C3C2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4C5BC5"/>
    <w:multiLevelType w:val="multilevel"/>
    <w:tmpl w:val="CB588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8142B2"/>
    <w:multiLevelType w:val="multilevel"/>
    <w:tmpl w:val="CFA6C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997CC7"/>
    <w:multiLevelType w:val="multilevel"/>
    <w:tmpl w:val="413CF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57416A"/>
    <w:multiLevelType w:val="multilevel"/>
    <w:tmpl w:val="A0F69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C23408"/>
    <w:multiLevelType w:val="multilevel"/>
    <w:tmpl w:val="89B20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EC7AE7"/>
    <w:multiLevelType w:val="multilevel"/>
    <w:tmpl w:val="65B8C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7055E8"/>
    <w:multiLevelType w:val="multilevel"/>
    <w:tmpl w:val="C3F4E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476A7D"/>
    <w:multiLevelType w:val="multilevel"/>
    <w:tmpl w:val="048CB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A9213D"/>
    <w:multiLevelType w:val="multilevel"/>
    <w:tmpl w:val="9A485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650C4F"/>
    <w:multiLevelType w:val="multilevel"/>
    <w:tmpl w:val="B05A0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517403"/>
    <w:multiLevelType w:val="multilevel"/>
    <w:tmpl w:val="E294F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713640"/>
    <w:multiLevelType w:val="multilevel"/>
    <w:tmpl w:val="C5A87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422F77"/>
    <w:multiLevelType w:val="multilevel"/>
    <w:tmpl w:val="59A0E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8408C5"/>
    <w:multiLevelType w:val="multilevel"/>
    <w:tmpl w:val="3866E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A673F7"/>
    <w:multiLevelType w:val="multilevel"/>
    <w:tmpl w:val="57921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1C2959"/>
    <w:multiLevelType w:val="multilevel"/>
    <w:tmpl w:val="E0384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175AA1"/>
    <w:multiLevelType w:val="multilevel"/>
    <w:tmpl w:val="58F04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4D5DCC"/>
    <w:multiLevelType w:val="multilevel"/>
    <w:tmpl w:val="362CA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1A0E0A"/>
    <w:multiLevelType w:val="multilevel"/>
    <w:tmpl w:val="9CC81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5B67F7"/>
    <w:multiLevelType w:val="multilevel"/>
    <w:tmpl w:val="5914A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5C607FD"/>
    <w:multiLevelType w:val="multilevel"/>
    <w:tmpl w:val="3CF04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CC19EB"/>
    <w:multiLevelType w:val="multilevel"/>
    <w:tmpl w:val="27D22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E0E34AF"/>
    <w:multiLevelType w:val="multilevel"/>
    <w:tmpl w:val="B0B48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7118527">
    <w:abstractNumId w:val="1"/>
  </w:num>
  <w:num w:numId="2" w16cid:durableId="1651061559">
    <w:abstractNumId w:val="6"/>
  </w:num>
  <w:num w:numId="3" w16cid:durableId="1096363519">
    <w:abstractNumId w:val="26"/>
  </w:num>
  <w:num w:numId="4" w16cid:durableId="1452016694">
    <w:abstractNumId w:val="9"/>
  </w:num>
  <w:num w:numId="5" w16cid:durableId="1557275585">
    <w:abstractNumId w:val="12"/>
  </w:num>
  <w:num w:numId="6" w16cid:durableId="1183587238">
    <w:abstractNumId w:val="29"/>
  </w:num>
  <w:num w:numId="7" w16cid:durableId="1358046357">
    <w:abstractNumId w:val="21"/>
  </w:num>
  <w:num w:numId="8" w16cid:durableId="1293365184">
    <w:abstractNumId w:val="14"/>
  </w:num>
  <w:num w:numId="9" w16cid:durableId="102193478">
    <w:abstractNumId w:val="15"/>
  </w:num>
  <w:num w:numId="10" w16cid:durableId="922451362">
    <w:abstractNumId w:val="10"/>
  </w:num>
  <w:num w:numId="11" w16cid:durableId="706105104">
    <w:abstractNumId w:val="5"/>
  </w:num>
  <w:num w:numId="12" w16cid:durableId="378820479">
    <w:abstractNumId w:val="16"/>
  </w:num>
  <w:num w:numId="13" w16cid:durableId="2042195747">
    <w:abstractNumId w:val="3"/>
  </w:num>
  <w:num w:numId="14" w16cid:durableId="1358313057">
    <w:abstractNumId w:val="22"/>
  </w:num>
  <w:num w:numId="15" w16cid:durableId="2051757191">
    <w:abstractNumId w:val="31"/>
  </w:num>
  <w:num w:numId="16" w16cid:durableId="899246258">
    <w:abstractNumId w:val="13"/>
  </w:num>
  <w:num w:numId="17" w16cid:durableId="564491982">
    <w:abstractNumId w:val="17"/>
  </w:num>
  <w:num w:numId="18" w16cid:durableId="1557665852">
    <w:abstractNumId w:val="25"/>
  </w:num>
  <w:num w:numId="19" w16cid:durableId="1687950323">
    <w:abstractNumId w:val="27"/>
  </w:num>
  <w:num w:numId="20" w16cid:durableId="1396472898">
    <w:abstractNumId w:val="23"/>
  </w:num>
  <w:num w:numId="21" w16cid:durableId="705062855">
    <w:abstractNumId w:val="28"/>
  </w:num>
  <w:num w:numId="22" w16cid:durableId="1149206127">
    <w:abstractNumId w:val="2"/>
  </w:num>
  <w:num w:numId="23" w16cid:durableId="1531844374">
    <w:abstractNumId w:val="11"/>
  </w:num>
  <w:num w:numId="24" w16cid:durableId="11811430">
    <w:abstractNumId w:val="0"/>
  </w:num>
  <w:num w:numId="25" w16cid:durableId="1264994315">
    <w:abstractNumId w:val="19"/>
  </w:num>
  <w:num w:numId="26" w16cid:durableId="684985588">
    <w:abstractNumId w:val="8"/>
  </w:num>
  <w:num w:numId="27" w16cid:durableId="1388842287">
    <w:abstractNumId w:val="20"/>
  </w:num>
  <w:num w:numId="28" w16cid:durableId="19940480">
    <w:abstractNumId w:val="30"/>
  </w:num>
  <w:num w:numId="29" w16cid:durableId="58792901">
    <w:abstractNumId w:val="7"/>
  </w:num>
  <w:num w:numId="30" w16cid:durableId="1660620594">
    <w:abstractNumId w:val="4"/>
  </w:num>
  <w:num w:numId="31" w16cid:durableId="1673994416">
    <w:abstractNumId w:val="24"/>
  </w:num>
  <w:num w:numId="32" w16cid:durableId="187380706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0784"/>
    <w:rsid w:val="00077322"/>
    <w:rsid w:val="00095B91"/>
    <w:rsid w:val="00115C60"/>
    <w:rsid w:val="00126E73"/>
    <w:rsid w:val="00175A05"/>
    <w:rsid w:val="00192E34"/>
    <w:rsid w:val="001B34ED"/>
    <w:rsid w:val="001F32B9"/>
    <w:rsid w:val="00241CB8"/>
    <w:rsid w:val="002D4696"/>
    <w:rsid w:val="003054D8"/>
    <w:rsid w:val="00347704"/>
    <w:rsid w:val="00377109"/>
    <w:rsid w:val="0042159C"/>
    <w:rsid w:val="004C495E"/>
    <w:rsid w:val="004D45D2"/>
    <w:rsid w:val="004D58FD"/>
    <w:rsid w:val="005003ED"/>
    <w:rsid w:val="00503520"/>
    <w:rsid w:val="0050455F"/>
    <w:rsid w:val="005870D7"/>
    <w:rsid w:val="005B0546"/>
    <w:rsid w:val="005C38A6"/>
    <w:rsid w:val="005D2CF1"/>
    <w:rsid w:val="005E44E4"/>
    <w:rsid w:val="00604771"/>
    <w:rsid w:val="007A4735"/>
    <w:rsid w:val="007D69F5"/>
    <w:rsid w:val="008205A6"/>
    <w:rsid w:val="00876AF4"/>
    <w:rsid w:val="00880BE7"/>
    <w:rsid w:val="008A3CAD"/>
    <w:rsid w:val="008C5B98"/>
    <w:rsid w:val="008F5683"/>
    <w:rsid w:val="00901A45"/>
    <w:rsid w:val="00904AC9"/>
    <w:rsid w:val="00925920"/>
    <w:rsid w:val="009526FD"/>
    <w:rsid w:val="009B19A8"/>
    <w:rsid w:val="00A4307B"/>
    <w:rsid w:val="00AA2517"/>
    <w:rsid w:val="00B74C17"/>
    <w:rsid w:val="00BC504A"/>
    <w:rsid w:val="00C16C2B"/>
    <w:rsid w:val="00C468C0"/>
    <w:rsid w:val="00C73E19"/>
    <w:rsid w:val="00D2180E"/>
    <w:rsid w:val="00DB6846"/>
    <w:rsid w:val="00DB786A"/>
    <w:rsid w:val="00DC0239"/>
    <w:rsid w:val="00E2603B"/>
    <w:rsid w:val="00E34BDB"/>
    <w:rsid w:val="00EC2075"/>
    <w:rsid w:val="00EE02A5"/>
    <w:rsid w:val="00F60784"/>
    <w:rsid w:val="00FD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14068"/>
  <w15:docId w15:val="{F3964F1B-0A87-4E06-939E-661D0B84E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34B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60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3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023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F32B9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1F32B9"/>
    <w:rPr>
      <w:color w:val="800080" w:themeColor="followedHyperlink"/>
      <w:u w:val="single"/>
    </w:rPr>
  </w:style>
  <w:style w:type="character" w:styleId="a7">
    <w:name w:val="Unresolved Mention"/>
    <w:basedOn w:val="a0"/>
    <w:uiPriority w:val="99"/>
    <w:semiHidden/>
    <w:unhideWhenUsed/>
    <w:rsid w:val="00880BE7"/>
    <w:rPr>
      <w:color w:val="605E5C"/>
      <w:shd w:val="clear" w:color="auto" w:fill="E1DFDD"/>
    </w:rPr>
  </w:style>
  <w:style w:type="paragraph" w:customStyle="1" w:styleId="1">
    <w:name w:val="Звичайний1"/>
    <w:basedOn w:val="a"/>
    <w:rsid w:val="008F5683"/>
    <w:pPr>
      <w:spacing w:after="0" w:line="312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34BDB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customStyle="1" w:styleId="mt-3">
    <w:name w:val="mt-3"/>
    <w:basedOn w:val="a"/>
    <w:rsid w:val="00E34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mb-2">
    <w:name w:val="mb-2"/>
    <w:basedOn w:val="a"/>
    <w:rsid w:val="00E34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Plain Text"/>
    <w:basedOn w:val="a"/>
    <w:link w:val="a9"/>
    <w:rsid w:val="009526FD"/>
    <w:pPr>
      <w:spacing w:after="0" w:line="240" w:lineRule="auto"/>
      <w:ind w:right="-119"/>
    </w:pPr>
    <w:rPr>
      <w:rFonts w:ascii="Consolas" w:eastAsia="Times New Roman" w:hAnsi="Consolas" w:cs="Times New Roman"/>
      <w:sz w:val="21"/>
      <w:szCs w:val="21"/>
      <w:lang w:val="ru-RU" w:eastAsia="ru-RU"/>
    </w:rPr>
  </w:style>
  <w:style w:type="character" w:customStyle="1" w:styleId="a9">
    <w:name w:val="Текст Знак"/>
    <w:basedOn w:val="a0"/>
    <w:link w:val="a8"/>
    <w:rsid w:val="009526FD"/>
    <w:rPr>
      <w:rFonts w:ascii="Consolas" w:eastAsia="Times New Roman" w:hAnsi="Consolas" w:cs="Times New Roman"/>
      <w:sz w:val="21"/>
      <w:szCs w:val="21"/>
      <w:lang w:val="ru-RU" w:eastAsia="ru-RU"/>
    </w:rPr>
  </w:style>
  <w:style w:type="character" w:customStyle="1" w:styleId="uv3um">
    <w:name w:val="uv3um"/>
    <w:basedOn w:val="a0"/>
    <w:rsid w:val="00DB6846"/>
  </w:style>
  <w:style w:type="character" w:styleId="aa">
    <w:name w:val="Strong"/>
    <w:basedOn w:val="a0"/>
    <w:uiPriority w:val="22"/>
    <w:qFormat/>
    <w:rsid w:val="00DB6846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E2603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b">
    <w:name w:val="Normal (Web)"/>
    <w:basedOn w:val="a"/>
    <w:uiPriority w:val="99"/>
    <w:unhideWhenUsed/>
    <w:rsid w:val="00E26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">
    <w:name w:val="rvps2"/>
    <w:basedOn w:val="a"/>
    <w:rsid w:val="00C46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ontstyle21">
    <w:name w:val="fontstyle21"/>
    <w:basedOn w:val="a0"/>
    <w:rsid w:val="00377109"/>
    <w:rPr>
      <w:rFonts w:ascii="Times New Roman" w:hAnsi="Times New Roman" w:cs="Times New Roman" w:hint="default"/>
      <w:b w:val="0"/>
      <w:bCs w:val="0"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83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5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61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0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07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42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2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22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96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441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70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0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84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0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2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11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54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73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237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83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305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950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84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285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597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2384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1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97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09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33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05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53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70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25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7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76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1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7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4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10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39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498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6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29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6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67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9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81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4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2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3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88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83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372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90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048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7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91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82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053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029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1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44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6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9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4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7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9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95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52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2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96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00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37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06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7112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415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0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5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58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139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360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8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35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6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9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0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34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7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05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63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6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35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849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180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602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1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5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6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12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76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25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9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56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11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346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10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0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7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73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99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55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4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4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14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6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02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987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29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8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1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386AE-0621-48E2-94E1-7B6FA1D6C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3401</Words>
  <Characters>1939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41</cp:revision>
  <dcterms:created xsi:type="dcterms:W3CDTF">2020-11-06T08:16:00Z</dcterms:created>
  <dcterms:modified xsi:type="dcterms:W3CDTF">2026-03-27T08:11:00Z</dcterms:modified>
</cp:coreProperties>
</file>