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A01" w:rsidRPr="00091B31" w:rsidRDefault="00DA4A01" w:rsidP="00DA4A0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091B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№12. </w:t>
      </w:r>
      <w:r w:rsidRPr="00091B31">
        <w:rPr>
          <w:rFonts w:ascii="Times New Roman" w:hAnsi="Times New Roman" w:cs="Times New Roman"/>
          <w:b/>
          <w:bCs/>
          <w:sz w:val="28"/>
          <w:szCs w:val="28"/>
        </w:rPr>
        <w:t>Планування заходів з попередження та ліквідації наслідків надзвичайних ситуацій</w:t>
      </w:r>
    </w:p>
    <w:p w:rsidR="00DA4A01" w:rsidRPr="00091B31" w:rsidRDefault="00DA4A01" w:rsidP="00DA4A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1. Вступ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1.1. Значення планування в управлінні надзвичайними ситуаціями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2. Нормативно-правова база планування заходів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2.1. Міжнародні стандарти та рекомендації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2.2. Національне законодавство України у сфері планування заходів з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3. Оцінка ризиків та вразливості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3.1. Методи ідентифікації потенційних загроз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3.2. Аналіз вразливості земельних та водних ресурсів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3.3. Картографування ризиків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4. Планування заходів з попередження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4.1. Структурні заходи (інженерний захист територій)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4.2. Неструктурні заходи (зонування, регулювання землекористування)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4.3. Системи раннього попередження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4.4. Підвищення стійкості інфраструктури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5. Планування заходів з реагування на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5.1. Розробка планів реагування на різні типи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5.2. Організація евакуації населення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5.3. Забезпечення функціонування критичної інфраструктури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5.4. Координація дій різних служб та відомств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6. Планування відновлювальних робіт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6.1. Оцінка збитків та потреб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6.2. Розробка планів відновлення земельних та водних ресурсів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6.3. Впровадження принципів "відбудувати краще" (Build Back Better)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7. Особливості планування для різних типів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7.1. Планування заходів при повенях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7.2. Планування заходів при посухах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7.3. Планування заходів при зсувах та ерозії ґрунтів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lastRenderedPageBreak/>
        <w:t>8. Інтеграція планування НС в управління земельними та водними ресурсами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8.1. Врахування ризиків НС у планах землекористування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8.2. Інтеграція заходів з НС у плани управління річковими басейнами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9. Участь громадськості та стейкхолдерів у плануванні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9.1. Механізми залучення громад до процесу планування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9.2. Врахування інтересів різних груп стейкхолдерів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10. Фінансові аспекти планування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 10.1. Бюджетування заходів з попередження та ліквідації наслідків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 10.2. Механізми фінансування відновлювальних робіт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11. Моніторинг та оцінка ефективності планів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 11.1. Розробка індикаторів ефективності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 11.2. Процедури перегляду та оновлення планів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>13. Висновки та рекомендації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 13.1. Ключові принципи ефективного планування заходів з НС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B31">
        <w:rPr>
          <w:rFonts w:ascii="Times New Roman" w:hAnsi="Times New Roman" w:cs="Times New Roman"/>
          <w:sz w:val="28"/>
          <w:szCs w:val="28"/>
        </w:rPr>
        <w:t xml:space="preserve">    13.2. Перспективи вдосконалення системи планування в Україні</w:t>
      </w:r>
    </w:p>
    <w:p w:rsidR="00DA4A01" w:rsidRPr="00091B31" w:rsidRDefault="00DA4A01" w:rsidP="00DA4A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01" w:rsidRDefault="00DA4A01"/>
    <w:p w:rsidR="00DA4A01" w:rsidRDefault="00DA4A01" w:rsidP="00DA4A01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DA4A01" w:rsidRPr="00877C1E" w:rsidRDefault="00DA4A01" w:rsidP="00DA4A01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DA4A01" w:rsidRPr="00877C1E" w:rsidRDefault="00DA4A01" w:rsidP="00DA4A01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DA4A01" w:rsidRPr="00877C1E" w:rsidRDefault="00DA4A01" w:rsidP="00DA4A0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4A01" w:rsidRPr="00877C1E" w:rsidRDefault="00DA4A01" w:rsidP="00DA4A0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DA4A01" w:rsidRPr="00877C1E" w:rsidRDefault="00DA4A01" w:rsidP="00DA4A01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DA4A01" w:rsidRPr="00877C1E" w:rsidRDefault="00DA4A01" w:rsidP="00DA4A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DA4A01" w:rsidRPr="00877C1E" w:rsidRDefault="00DA4A01" w:rsidP="00DA4A01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DA4A01" w:rsidRPr="00877C1E" w:rsidRDefault="00DA4A01" w:rsidP="00DA4A01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DA4A01" w:rsidRPr="00877C1E" w:rsidRDefault="00DA4A01" w:rsidP="00DA4A01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DA4A01" w:rsidRPr="00877C1E" w:rsidRDefault="00DA4A01" w:rsidP="00DA4A01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A01" w:rsidRPr="008718AA" w:rsidRDefault="00DA4A01" w:rsidP="00DA4A01">
      <w:pPr>
        <w:rPr>
          <w:lang w:val="uk-UA"/>
        </w:rPr>
      </w:pPr>
    </w:p>
    <w:p w:rsidR="00DA4A01" w:rsidRPr="009E5D53" w:rsidRDefault="00DA4A01" w:rsidP="00DA4A01">
      <w:pPr>
        <w:rPr>
          <w:lang w:val="uk-UA"/>
        </w:rPr>
      </w:pPr>
    </w:p>
    <w:p w:rsidR="00DA4A01" w:rsidRPr="00DA4A01" w:rsidRDefault="00DA4A01">
      <w:pPr>
        <w:rPr>
          <w:lang w:val="uk-UA"/>
        </w:rPr>
      </w:pPr>
    </w:p>
    <w:sectPr w:rsidR="00DA4A01" w:rsidRPr="00DA4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1"/>
    <w:rsid w:val="00D63A27"/>
    <w:rsid w:val="00D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93EB0D"/>
  <w15:chartTrackingRefBased/>
  <w15:docId w15:val="{C5280F8B-BC1C-8F46-AD4E-4648E1E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4A01"/>
    <w:rPr>
      <w:color w:val="0000FF"/>
      <w:u w:val="single"/>
    </w:rPr>
  </w:style>
  <w:style w:type="character" w:styleId="Strong">
    <w:name w:val="Strong"/>
    <w:uiPriority w:val="22"/>
    <w:qFormat/>
    <w:rsid w:val="00DA4A01"/>
    <w:rPr>
      <w:b/>
      <w:bCs/>
    </w:rPr>
  </w:style>
  <w:style w:type="character" w:customStyle="1" w:styleId="apple-converted-space">
    <w:name w:val="apple-converted-space"/>
    <w:basedOn w:val="DefaultParagraphFont"/>
    <w:rsid w:val="00DA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2025-01-28T17:52:00Z</dcterms:created>
  <dcterms:modified xsi:type="dcterms:W3CDTF">2025-01-28T17:55:00Z</dcterms:modified>
</cp:coreProperties>
</file>