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712" w:rsidRPr="00B139E9" w:rsidRDefault="00D55712" w:rsidP="00D55712">
      <w:pPr>
        <w:autoSpaceDE w:val="0"/>
        <w:autoSpaceDN w:val="0"/>
        <w:ind w:firstLine="567"/>
        <w:jc w:val="center"/>
        <w:rPr>
          <w:b/>
          <w:sz w:val="28"/>
          <w:szCs w:val="28"/>
          <w:lang w:val="uk-UA" w:eastAsia="uk-UA"/>
        </w:rPr>
      </w:pPr>
      <w:r w:rsidRPr="00B139E9">
        <w:rPr>
          <w:b/>
          <w:sz w:val="28"/>
          <w:szCs w:val="28"/>
          <w:lang w:val="uk-UA" w:eastAsia="uk-UA"/>
        </w:rPr>
        <w:t>Індивідуальн</w:t>
      </w:r>
      <w:r>
        <w:rPr>
          <w:b/>
          <w:sz w:val="28"/>
          <w:szCs w:val="28"/>
          <w:lang w:val="uk-UA" w:eastAsia="uk-UA"/>
        </w:rPr>
        <w:t>е</w:t>
      </w:r>
      <w:r w:rsidRPr="00B139E9">
        <w:rPr>
          <w:b/>
          <w:sz w:val="28"/>
          <w:szCs w:val="28"/>
          <w:lang w:val="uk-UA" w:eastAsia="uk-UA"/>
        </w:rPr>
        <w:t xml:space="preserve"> </w:t>
      </w:r>
      <w:r w:rsidRPr="00B139E9">
        <w:rPr>
          <w:b/>
          <w:sz w:val="28"/>
          <w:szCs w:val="28"/>
          <w:shd w:val="clear" w:color="auto" w:fill="FFFFFF"/>
          <w:lang w:val="uk-UA"/>
        </w:rPr>
        <w:t>самостійн</w:t>
      </w:r>
      <w:r>
        <w:rPr>
          <w:b/>
          <w:sz w:val="28"/>
          <w:szCs w:val="28"/>
          <w:shd w:val="clear" w:color="auto" w:fill="FFFFFF"/>
          <w:lang w:val="uk-UA"/>
        </w:rPr>
        <w:t>е</w:t>
      </w:r>
      <w:r w:rsidRPr="00B139E9">
        <w:rPr>
          <w:b/>
          <w:sz w:val="28"/>
          <w:szCs w:val="28"/>
          <w:shd w:val="clear" w:color="auto" w:fill="FFFFFF"/>
          <w:lang w:val="uk-UA"/>
        </w:rPr>
        <w:t xml:space="preserve"> </w:t>
      </w:r>
      <w:r w:rsidRPr="00B139E9">
        <w:rPr>
          <w:b/>
          <w:sz w:val="28"/>
          <w:szCs w:val="28"/>
          <w:lang w:val="uk-UA" w:eastAsia="uk-UA"/>
        </w:rPr>
        <w:t>завдання</w:t>
      </w:r>
    </w:p>
    <w:p w:rsidR="00D55712" w:rsidRPr="00B139E9" w:rsidRDefault="00D55712" w:rsidP="00D55712">
      <w:pPr>
        <w:autoSpaceDE w:val="0"/>
        <w:autoSpaceDN w:val="0"/>
        <w:ind w:firstLine="567"/>
        <w:jc w:val="center"/>
        <w:rPr>
          <w:b/>
          <w:sz w:val="28"/>
          <w:szCs w:val="28"/>
          <w:lang w:val="uk-UA" w:eastAsia="uk-UA"/>
        </w:rPr>
      </w:pPr>
    </w:p>
    <w:p w:rsidR="00D55712" w:rsidRPr="00B139E9" w:rsidRDefault="00D55712" w:rsidP="00D55712">
      <w:pPr>
        <w:tabs>
          <w:tab w:val="left" w:pos="900"/>
          <w:tab w:val="left" w:pos="2229"/>
        </w:tabs>
        <w:ind w:firstLine="709"/>
        <w:jc w:val="both"/>
        <w:rPr>
          <w:b/>
          <w:sz w:val="28"/>
          <w:szCs w:val="28"/>
          <w:lang w:val="uk-UA"/>
        </w:rPr>
      </w:pPr>
      <w:r w:rsidRPr="00B139E9">
        <w:rPr>
          <w:sz w:val="28"/>
          <w:szCs w:val="28"/>
          <w:lang w:val="uk-UA"/>
        </w:rPr>
        <w:t>Вивчення дисципліни «</w:t>
      </w:r>
      <w:r>
        <w:rPr>
          <w:sz w:val="28"/>
          <w:szCs w:val="28"/>
          <w:lang w:val="uk-UA"/>
        </w:rPr>
        <w:t>Бенчмаркінг</w:t>
      </w:r>
      <w:r w:rsidRPr="00B139E9">
        <w:rPr>
          <w:sz w:val="28"/>
          <w:szCs w:val="28"/>
          <w:lang w:val="uk-UA"/>
        </w:rPr>
        <w:t xml:space="preserve">» передбачає обов’язкову підготовку індивідуального завдання. Індивідуальне завдання полягає у виконанні </w:t>
      </w:r>
      <w:r>
        <w:rPr>
          <w:sz w:val="28"/>
          <w:szCs w:val="28"/>
          <w:lang w:val="uk-UA"/>
        </w:rPr>
        <w:t>здобувачем вищої освіти</w:t>
      </w:r>
      <w:r w:rsidRPr="00B139E9">
        <w:rPr>
          <w:sz w:val="28"/>
          <w:szCs w:val="28"/>
          <w:lang w:val="uk-UA"/>
        </w:rPr>
        <w:t xml:space="preserve"> самостійної письмової практичної контрольної роботи. Робота повинна складатися з практичної частини загальним обсягом до 15 сторінок.</w:t>
      </w:r>
    </w:p>
    <w:p w:rsidR="00D55712" w:rsidRDefault="00D55712" w:rsidP="00D55712">
      <w:pPr>
        <w:tabs>
          <w:tab w:val="left" w:pos="900"/>
          <w:tab w:val="left" w:pos="2229"/>
        </w:tabs>
        <w:ind w:firstLine="709"/>
        <w:jc w:val="both"/>
        <w:rPr>
          <w:sz w:val="28"/>
          <w:szCs w:val="28"/>
          <w:lang w:val="uk-UA"/>
        </w:rPr>
      </w:pPr>
      <w:r>
        <w:rPr>
          <w:sz w:val="28"/>
          <w:szCs w:val="28"/>
          <w:lang w:val="uk-UA"/>
        </w:rPr>
        <w:t>Здобувач вищої освіти повинен о</w:t>
      </w:r>
      <w:r w:rsidRPr="00555ACB">
        <w:rPr>
          <w:sz w:val="28"/>
          <w:szCs w:val="28"/>
          <w:lang w:val="uk-UA"/>
        </w:rPr>
        <w:t xml:space="preserve">писати та охарактеризувати </w:t>
      </w:r>
      <w:r>
        <w:rPr>
          <w:sz w:val="28"/>
          <w:szCs w:val="28"/>
          <w:lang w:val="uk-UA"/>
        </w:rPr>
        <w:t>підприємство</w:t>
      </w:r>
      <w:r w:rsidRPr="00555ACB">
        <w:rPr>
          <w:sz w:val="28"/>
          <w:szCs w:val="28"/>
          <w:lang w:val="uk-UA"/>
        </w:rPr>
        <w:t xml:space="preserve"> у розрізі конкуренції, конкурентоспроможності та бенчмаркінгу з запропонованих варіантів. Також </w:t>
      </w:r>
      <w:r>
        <w:rPr>
          <w:sz w:val="28"/>
          <w:szCs w:val="28"/>
          <w:lang w:val="uk-UA"/>
        </w:rPr>
        <w:t>здобувач вищої освіти</w:t>
      </w:r>
      <w:r w:rsidRPr="00555ACB">
        <w:rPr>
          <w:sz w:val="28"/>
          <w:szCs w:val="28"/>
          <w:lang w:val="uk-UA"/>
        </w:rPr>
        <w:t xml:space="preserve"> може запропонувати свій варіант </w:t>
      </w:r>
      <w:r>
        <w:rPr>
          <w:sz w:val="28"/>
          <w:szCs w:val="28"/>
          <w:lang w:val="uk-UA"/>
        </w:rPr>
        <w:t>підприємства</w:t>
      </w:r>
      <w:r w:rsidRPr="00555ACB">
        <w:rPr>
          <w:sz w:val="28"/>
          <w:szCs w:val="28"/>
          <w:lang w:val="uk-UA"/>
        </w:rPr>
        <w:t xml:space="preserve">. </w:t>
      </w:r>
      <w:r>
        <w:rPr>
          <w:sz w:val="28"/>
          <w:szCs w:val="28"/>
          <w:lang w:val="uk-UA"/>
        </w:rPr>
        <w:t>Здобувач вищої освіит</w:t>
      </w:r>
      <w:r w:rsidRPr="00555ACB">
        <w:rPr>
          <w:sz w:val="28"/>
          <w:szCs w:val="28"/>
          <w:lang w:val="uk-UA"/>
        </w:rPr>
        <w:t xml:space="preserve"> повинен здійснити аналіз конкурентного середовища </w:t>
      </w:r>
      <w:r>
        <w:rPr>
          <w:sz w:val="28"/>
          <w:szCs w:val="28"/>
          <w:lang w:val="uk-UA"/>
        </w:rPr>
        <w:t>підприємства</w:t>
      </w:r>
      <w:r w:rsidRPr="00555ACB">
        <w:rPr>
          <w:sz w:val="28"/>
          <w:szCs w:val="28"/>
          <w:lang w:val="uk-UA"/>
        </w:rPr>
        <w:t xml:space="preserve">, оцінити конкурентоспроможність </w:t>
      </w:r>
      <w:r>
        <w:rPr>
          <w:sz w:val="28"/>
          <w:szCs w:val="28"/>
          <w:lang w:val="uk-UA"/>
        </w:rPr>
        <w:t xml:space="preserve">його </w:t>
      </w:r>
      <w:r w:rsidRPr="00555ACB">
        <w:rPr>
          <w:sz w:val="28"/>
          <w:szCs w:val="28"/>
          <w:lang w:val="uk-UA"/>
        </w:rPr>
        <w:t>продукції та підприємства загалом, а також описати застосування бенчмаркінгу (включаючи HR, стратегічний, операційний аспекти, механізм досліджень, конкурентну розвідку та промислове шпигунство) для формування управлінської діяльності. Перелічити переваги та недоліки впровадження бенчмаркінгу на підприємстві. Варіант обирається довільно, попередньо узгодивши з викладачем.</w:t>
      </w:r>
    </w:p>
    <w:p w:rsidR="00D55712" w:rsidRDefault="00D55712" w:rsidP="00D55712">
      <w:pPr>
        <w:tabs>
          <w:tab w:val="left" w:pos="900"/>
          <w:tab w:val="left" w:pos="2229"/>
        </w:tabs>
        <w:ind w:firstLine="709"/>
        <w:jc w:val="both"/>
        <w:rPr>
          <w:sz w:val="28"/>
          <w:szCs w:val="28"/>
          <w:lang w:val="uk-UA"/>
        </w:rPr>
      </w:pPr>
      <w:r w:rsidRPr="00555ACB">
        <w:rPr>
          <w:sz w:val="28"/>
          <w:szCs w:val="28"/>
          <w:lang w:val="uk-UA"/>
        </w:rPr>
        <w:t xml:space="preserve">Для самостійного завдання </w:t>
      </w:r>
      <w:r>
        <w:rPr>
          <w:sz w:val="28"/>
          <w:szCs w:val="28"/>
          <w:lang w:val="uk-UA"/>
        </w:rPr>
        <w:t xml:space="preserve">нами запропоновано </w:t>
      </w:r>
      <w:r w:rsidRPr="00555ACB">
        <w:rPr>
          <w:sz w:val="28"/>
          <w:szCs w:val="28"/>
          <w:lang w:val="uk-UA"/>
        </w:rPr>
        <w:t xml:space="preserve">10 відомих українських компаній з різних галузей. Кожна з них є прикладом для глибокого аналізу конкурентного середовища, оцінки конкурентоспроможності продукції/послуг, застосування бенчмаркінгу (HR, стратегічний, операційний) та формування управлінської діяльності. </w:t>
      </w:r>
    </w:p>
    <w:p w:rsidR="00D55712" w:rsidRPr="00555ACB" w:rsidRDefault="00D55712" w:rsidP="00D55712">
      <w:pPr>
        <w:tabs>
          <w:tab w:val="left" w:pos="900"/>
          <w:tab w:val="left" w:pos="2229"/>
        </w:tabs>
        <w:ind w:firstLine="709"/>
        <w:jc w:val="both"/>
        <w:rPr>
          <w:sz w:val="28"/>
          <w:szCs w:val="28"/>
          <w:lang w:val="uk-UA"/>
        </w:rPr>
      </w:pPr>
      <w:r>
        <w:rPr>
          <w:sz w:val="28"/>
          <w:szCs w:val="28"/>
          <w:lang w:val="uk-UA"/>
        </w:rPr>
        <w:t xml:space="preserve">- </w:t>
      </w:r>
      <w:r w:rsidRPr="00555ACB">
        <w:rPr>
          <w:sz w:val="28"/>
          <w:szCs w:val="28"/>
          <w:lang w:val="uk-UA"/>
        </w:rPr>
        <w:t>Nova Poshta (логістика та доставка) Лідер ринку кур'єрських послуг в Україні. Аналіз: конкурентне середовище (проти Ukrposhta, Meest), конкурентоспроможність (швидкість доставки, мережа відділень), бенчмаркінг (операційний для оптимізації логістики, HR для мотивації кур'єрів)</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Kernel (агробізнес, виробництво олії) Найбільший експортер соняшникової олії. Аналіз: глобальне конкурентне середовище (проти Cargill), конкурентоспроможність продукції (експортні стандарти), бенчмаркінг (стратегічний для ланцюгів постачань, конкурентна розвідка для ринків ЄС)</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Ferrexpo (видобуток залізної руди) Провідний виробник залізорудних окатишів. Аналіз: галузева конкуренція (проти Metinvest), конкурентоспроможність (екологічні стандарти), бенчмаркінг (операційний для видобутку, промислове шпигунство як ризик у сировинній галузі).</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MHP (м'ясо-молочний холдинг) Лідер птахівництва та переробки. Аналіз: внутрішній ринок (проти Myronivsky Hliboproduct), конкурентоспроможність (біобезпека ферм), бенчмаркінг (HR для навчання персоналу, стратегічний для експорту)</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Pr>
          <w:b/>
          <w:bCs/>
          <w:sz w:val="28"/>
          <w:szCs w:val="28"/>
          <w:lang w:val="uk-UA"/>
        </w:rPr>
        <w:lastRenderedPageBreak/>
        <w:t xml:space="preserve">- </w:t>
      </w:r>
      <w:r w:rsidRPr="00555ACB">
        <w:rPr>
          <w:sz w:val="28"/>
          <w:szCs w:val="28"/>
          <w:lang w:val="uk-UA"/>
        </w:rPr>
        <w:t>Ukrnafta (нафтогазовий сектор) Найбільший видобувач нафти та газу в Україні. Аналіз: державно-приватна конкуренція (проти Укргазвидобування), конкурентоспроможність (енергоефективність), бенчмаркінг (операційний для буріння, механізм досліджень для модернізації)</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PrivatBank (банківські послуги) Найбільший банк України. Аналіз: фінансовий ринок (проти Oschadbank), конкурентоспроможність (цифрові сервіси), бенчмаркінг (HR для цифрової грамотності, стратегічний для fintech-інновацій)</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Epicentr K (роздрібна торгівля будівельними матеріалами) Гіпермаркетна мережа для DIY та будівництва. Аналіз: роздріб (проти Leroy Merlin), конкурентоспроможність (асортимент), бенчмаркінг (операційний для логістики, конкурентна розвідка для асортименту)</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Pr>
          <w:b/>
          <w:bCs/>
          <w:sz w:val="28"/>
          <w:szCs w:val="28"/>
          <w:lang w:val="uk-UA"/>
        </w:rPr>
        <w:t xml:space="preserve">- </w:t>
      </w:r>
      <w:r w:rsidRPr="00555ACB">
        <w:rPr>
          <w:sz w:val="28"/>
          <w:szCs w:val="28"/>
          <w:lang w:val="uk-UA"/>
        </w:rPr>
        <w:t>ATB-Market (роздрібна торгівля продуктами) Найбільша мережа дискаунтерів. Аналіз: супермаркетний сегмент (проти Silpo), конкурентоспроможність (цінова політика), бенчмаркінг (HR для персоналу, формування управлінської діяльності через лояльність клієнтів).</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Rozetka (електронна комерція) Провідний онлайн-рітейлер. Аналіз: e-commerce (проти Prom.ua), конкурентоспроможність (доставка, відгуки), бенчмаркінг (стратегічний для платформи, операційний для CRM-систем)</w:t>
      </w:r>
      <w:r>
        <w:rPr>
          <w:sz w:val="28"/>
          <w:szCs w:val="28"/>
          <w:lang w:val="uk-UA"/>
        </w:rPr>
        <w:t>;</w:t>
      </w:r>
    </w:p>
    <w:p w:rsidR="00D55712" w:rsidRPr="00555ACB" w:rsidRDefault="00D55712" w:rsidP="00D55712">
      <w:pPr>
        <w:tabs>
          <w:tab w:val="left" w:pos="900"/>
          <w:tab w:val="left" w:pos="2229"/>
        </w:tabs>
        <w:ind w:firstLine="709"/>
        <w:jc w:val="both"/>
        <w:rPr>
          <w:sz w:val="28"/>
          <w:szCs w:val="28"/>
          <w:lang w:val="uk-UA"/>
        </w:rPr>
      </w:pPr>
      <w:r w:rsidRPr="00555ACB">
        <w:rPr>
          <w:sz w:val="28"/>
          <w:szCs w:val="28"/>
          <w:lang w:val="uk-UA"/>
        </w:rPr>
        <w:t>- DTEK (енергетика, вугілля та електроенергія) Найбільший приватний енергетичний холдинг. Аналіз: енергетичний ринок (проти Центрenergo), конкурентоспроможність (зелені технології), бенчмаркінг (стратегічний для переходу на ВДЕ, промислове шпигунство як загроза).</w:t>
      </w:r>
    </w:p>
    <w:p w:rsidR="00D55712" w:rsidRPr="00B139E9" w:rsidRDefault="00D55712" w:rsidP="00D55712">
      <w:pPr>
        <w:tabs>
          <w:tab w:val="left" w:pos="900"/>
          <w:tab w:val="left" w:pos="2229"/>
        </w:tabs>
        <w:ind w:firstLine="709"/>
        <w:jc w:val="both"/>
        <w:rPr>
          <w:sz w:val="28"/>
          <w:szCs w:val="28"/>
          <w:lang w:val="uk-UA"/>
        </w:rPr>
      </w:pPr>
      <w:r w:rsidRPr="00555ACB">
        <w:rPr>
          <w:sz w:val="28"/>
          <w:szCs w:val="28"/>
          <w:lang w:val="uk-UA"/>
        </w:rPr>
        <w:t xml:space="preserve">Ці </w:t>
      </w:r>
      <w:r>
        <w:rPr>
          <w:sz w:val="28"/>
          <w:szCs w:val="28"/>
          <w:lang w:val="uk-UA"/>
        </w:rPr>
        <w:t>підприємства</w:t>
      </w:r>
      <w:r w:rsidRPr="00555ACB">
        <w:rPr>
          <w:sz w:val="28"/>
          <w:szCs w:val="28"/>
          <w:lang w:val="uk-UA"/>
        </w:rPr>
        <w:t xml:space="preserve"> охоплюють ключові сектори української економіки (від агро до IT), що дозволяє провести повний аналіз за темами курсу. Рекоменд</w:t>
      </w:r>
      <w:r>
        <w:rPr>
          <w:sz w:val="28"/>
          <w:szCs w:val="28"/>
          <w:lang w:val="uk-UA"/>
        </w:rPr>
        <w:t>уємо</w:t>
      </w:r>
      <w:r w:rsidRPr="00555ACB">
        <w:rPr>
          <w:sz w:val="28"/>
          <w:szCs w:val="28"/>
          <w:lang w:val="uk-UA"/>
        </w:rPr>
        <w:t xml:space="preserve"> використовувати відкриті джерела (сайти компаній, звіти, Prozorro) для </w:t>
      </w:r>
      <w:r>
        <w:rPr>
          <w:sz w:val="28"/>
          <w:szCs w:val="28"/>
          <w:lang w:val="uk-UA"/>
        </w:rPr>
        <w:t xml:space="preserve">аналізу </w:t>
      </w:r>
      <w:r w:rsidRPr="00555ACB">
        <w:rPr>
          <w:sz w:val="28"/>
          <w:szCs w:val="28"/>
          <w:lang w:val="uk-UA"/>
        </w:rPr>
        <w:t xml:space="preserve">даних. </w:t>
      </w:r>
    </w:p>
    <w:p w:rsidR="00000000" w:rsidRPr="00D55712" w:rsidRDefault="00000000">
      <w:pPr>
        <w:rPr>
          <w:lang w:val="uk-UA"/>
        </w:rPr>
      </w:pPr>
    </w:p>
    <w:sectPr w:rsidR="00AE7657" w:rsidRPr="00D55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12"/>
    <w:rsid w:val="003A3A82"/>
    <w:rsid w:val="00963B25"/>
    <w:rsid w:val="009F4A59"/>
    <w:rsid w:val="00AE26FB"/>
    <w:rsid w:val="00CB1212"/>
    <w:rsid w:val="00D55712"/>
    <w:rsid w:val="00F559B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75BE"/>
  <w15:chartTrackingRefBased/>
  <w15:docId w15:val="{0670A38E-719D-354B-B312-AB6E3FFD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712"/>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Ткачук</dc:creator>
  <cp:keywords/>
  <dc:description/>
  <cp:lastModifiedBy>Александр Ткачук</cp:lastModifiedBy>
  <cp:revision>1</cp:revision>
  <dcterms:created xsi:type="dcterms:W3CDTF">2026-01-23T08:53:00Z</dcterms:created>
  <dcterms:modified xsi:type="dcterms:W3CDTF">2026-01-23T08:53:00Z</dcterms:modified>
</cp:coreProperties>
</file>