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6064E" w:rsidP="00E60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Завдання 1</w:t>
      </w:r>
    </w:p>
    <w:p w:rsidR="00E6064E" w:rsidRDefault="00E6064E" w:rsidP="00E6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64E" w:rsidRPr="00E6064E" w:rsidRDefault="00E6064E" w:rsidP="00E6064E">
      <w:pPr>
        <w:pStyle w:val="p1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Запишіть у другу колонку табл. 1 ключові особливості маркетингової діяльності, обумовлені відмінностями послуг від фізичних товарі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E6064E">
        <w:rPr>
          <w:rFonts w:ascii="Times New Roman" w:hAnsi="Times New Roman" w:cs="Times New Roman"/>
          <w:sz w:val="28"/>
          <w:szCs w:val="28"/>
        </w:rPr>
        <w:t>із першої колонки.</w:t>
      </w:r>
    </w:p>
    <w:p w:rsidR="00E6064E" w:rsidRDefault="00E6064E" w:rsidP="00E6064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E6064E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1</w:t>
      </w:r>
    </w:p>
    <w:p w:rsidR="00E6064E" w:rsidRPr="00E6064E" w:rsidRDefault="00E6064E" w:rsidP="00E6064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E6064E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Особливості послуг, пов’язані з маркетинговою діяльністю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57"/>
        <w:gridCol w:w="3859"/>
      </w:tblGrid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Відмінність послуг від товарів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На що звертати увагу маркетологу, які прийоми використати</w:t>
            </w: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1. Клієнти не отримують послуги у власність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2. Продукти послуг невідчутні, невловимі, нематеріальні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3. Тісна причетність клієнтів до процесу виробництва послуг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4. Люди можуть бути "частиною" продукту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5. Велика різноманітність (нестабільність якості) під час отримання і надання послуг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6. Багато послуг клієнтам складно оцінити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7. Відсутність "продукту виробництва", який можна зберігати і запасати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8. Фактор часу має велике значення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  <w:tr w:rsidR="00E6064E" w:rsidRPr="00E6064E" w:rsidTr="00E6064E"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E6064E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9. Різноманітність можливих каналів розподілу</w:t>
            </w:r>
          </w:p>
        </w:tc>
        <w:tc>
          <w:tcPr>
            <w:tcW w:w="0" w:type="auto"/>
            <w:hideMark/>
          </w:tcPr>
          <w:p w:rsidR="00E6064E" w:rsidRPr="00E6064E" w:rsidRDefault="00E6064E" w:rsidP="00E6064E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</w:tr>
    </w:tbl>
    <w:p w:rsidR="00E6064E" w:rsidRDefault="00E6064E" w:rsidP="00E60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64E" w:rsidRDefault="00E6064E" w:rsidP="00E6064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Завдання 2</w:t>
      </w:r>
    </w:p>
    <w:p w:rsidR="00E6064E" w:rsidRPr="00E6064E" w:rsidRDefault="00E6064E" w:rsidP="00E6064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Віднесіть послуги, систематизовані в Державному класифікаторі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64E">
        <w:rPr>
          <w:rFonts w:ascii="Times New Roman" w:hAnsi="Times New Roman" w:cs="Times New Roman"/>
          <w:sz w:val="28"/>
          <w:szCs w:val="28"/>
        </w:rPr>
        <w:t>продукції і послуг (ДК 016:2010), до різних типів відповідно до відомих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64E">
        <w:rPr>
          <w:rFonts w:ascii="Times New Roman" w:hAnsi="Times New Roman" w:cs="Times New Roman"/>
          <w:sz w:val="28"/>
          <w:szCs w:val="28"/>
        </w:rPr>
        <w:t>вам підходів до класифікації послуг, що використовують комбінації декількох ознак. У разі, якщо одну і ту ж групу послуг можна віднести до декількох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64E">
        <w:rPr>
          <w:rFonts w:ascii="Times New Roman" w:hAnsi="Times New Roman" w:cs="Times New Roman"/>
          <w:sz w:val="28"/>
          <w:szCs w:val="28"/>
        </w:rPr>
        <w:t>типів, вкажіть приклади.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Державний класифікатор продукції та послуг ДК 016:2010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A. Продукція сільського господарства; лісового господарства та рибного господарства.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B. Продукція добування корисних копалин і розробляння кар’єрів.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C. Продукція переробної промисловості.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D. Енергія електрична, газ, пара та кондиційоване повітря.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E. Водопостачання; каналізація, поводження з відходами та послуги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64E">
        <w:rPr>
          <w:rFonts w:ascii="Times New Roman" w:hAnsi="Times New Roman" w:cs="Times New Roman"/>
          <w:sz w:val="28"/>
          <w:szCs w:val="28"/>
        </w:rPr>
        <w:t>щодо рекультивування.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F. Об’єкти будівництва та будівельні роботи.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G. Послуги щодо оптової та роздрібної торгівлі; послуги щодо ремонтування автотранспортних засобів і мотоциклів.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H. Послуги щодо транспортування та зберігання.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lastRenderedPageBreak/>
        <w:t>I. Послуги щодо тимчасового розміщення та забезпечення харч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064E">
        <w:rPr>
          <w:rFonts w:ascii="Times New Roman" w:hAnsi="Times New Roman" w:cs="Times New Roman"/>
          <w:sz w:val="28"/>
          <w:szCs w:val="28"/>
        </w:rPr>
        <w:t>ванням.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J. Послуги телекомунікаційні та інформаційні.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K. Послуги фінансові та страхові.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L. Послуги, пов’язані з нерухомістю.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M. Послуги професійні, наукові та технічні.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N. Послуги адміністративні та послуги щодо надання допомоги.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O. Послуги у сфері державного керування та оборони; послуги у сфері обов’язкового соціального страхування.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P. Послуги у сфері освіти.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Q. Послуги у сфері охорони здоров’я та соціальної допомоги.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R. Послуги у сфері мистецтв, видовищно-розважальної та відпочинкової діяльності.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S. Послуги інші.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T. Послуги домашніх господарств як роботодавців; різноманітні товари та послуги, що їх виробляють/надають домашні господарства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64E">
        <w:rPr>
          <w:rFonts w:ascii="Times New Roman" w:hAnsi="Times New Roman" w:cs="Times New Roman"/>
          <w:sz w:val="28"/>
          <w:szCs w:val="28"/>
        </w:rPr>
        <w:t>власного вжитку.</w:t>
      </w:r>
    </w:p>
    <w:p w:rsidR="00E6064E" w:rsidRP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64E">
        <w:rPr>
          <w:rFonts w:ascii="Times New Roman" w:hAnsi="Times New Roman" w:cs="Times New Roman"/>
          <w:sz w:val="28"/>
          <w:szCs w:val="28"/>
        </w:rPr>
        <w:t>U. Послуги екстериторіальних організацій і органів.</w:t>
      </w:r>
    </w:p>
    <w:p w:rsidR="00E6064E" w:rsidRDefault="00E6064E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Методичні рекомендації до виконання завдання 2</w:t>
      </w: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Один із підходів до класифікації послуг, який використовує комбінацію декількох ознак, запропонував Лавлок. Головне в цій класифікації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A6">
        <w:rPr>
          <w:rFonts w:ascii="Times New Roman" w:hAnsi="Times New Roman" w:cs="Times New Roman"/>
          <w:sz w:val="28"/>
          <w:szCs w:val="28"/>
        </w:rPr>
        <w:t>на кого (на що) спрямовані послуги і чи є вони відчутними.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2A6">
        <w:rPr>
          <w:rFonts w:ascii="Times New Roman" w:hAnsi="Times New Roman" w:cs="Times New Roman"/>
          <w:sz w:val="28"/>
          <w:szCs w:val="28"/>
        </w:rPr>
        <w:t>цього, усі послуги можна розділити на 4 класи:</w:t>
      </w: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1. Відчутні дії, спрямовані на тіло людини.</w:t>
      </w: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2. Відчутні дії, спрямовані на товари й інші фізичні об’єкти.</w:t>
      </w: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3. Невідчутні дії, спрямовані на свідомість людини.</w:t>
      </w: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4. Невідчутні дії з невідчутними активами.</w:t>
      </w:r>
    </w:p>
    <w:p w:rsid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t>Також можна класифікувати послуги залежно від міри відчутності і типу споживача (табл. 2).</w:t>
      </w:r>
    </w:p>
    <w:p w:rsidR="00F202A6" w:rsidRPr="00F202A6" w:rsidRDefault="00F202A6" w:rsidP="00F202A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F202A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2</w:t>
      </w:r>
    </w:p>
    <w:p w:rsidR="00F202A6" w:rsidRPr="00F202A6" w:rsidRDefault="00F202A6" w:rsidP="00F202A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F202A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Матриця сегментації послуг за мірою відчутності і типом споживача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10"/>
        <w:gridCol w:w="2368"/>
        <w:gridCol w:w="2538"/>
      </w:tblGrid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Послуги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Споживачі: Ділові послуги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Споживачі: Особисті послуги</w:t>
            </w:r>
          </w:p>
        </w:tc>
      </w:tr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Тільки послуга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UA" w:eastAsia="ru-RU"/>
                <w14:ligatures w14:val="none"/>
              </w:rPr>
            </w:pPr>
          </w:p>
        </w:tc>
      </w:tr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Послуга, яка збільшує цінність чогось матеріального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UA" w:eastAsia="ru-RU"/>
                <w14:ligatures w14:val="none"/>
              </w:rPr>
            </w:pPr>
          </w:p>
        </w:tc>
      </w:tr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Послуга, яка надає щось матеріальне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UA" w:eastAsia="ru-RU"/>
                <w14:ligatures w14:val="none"/>
              </w:rPr>
            </w:pPr>
          </w:p>
        </w:tc>
      </w:tr>
    </w:tbl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UA"/>
        </w:rPr>
      </w:pPr>
    </w:p>
    <w:p w:rsidR="00F202A6" w:rsidRPr="00F202A6" w:rsidRDefault="00F202A6" w:rsidP="00F202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02A6">
        <w:rPr>
          <w:rFonts w:ascii="Times New Roman" w:hAnsi="Times New Roman" w:cs="Times New Roman"/>
          <w:sz w:val="28"/>
          <w:szCs w:val="28"/>
        </w:rPr>
        <w:lastRenderedPageBreak/>
        <w:t>Ще один варіант класифікації – за мірою контакту персоналу з клієнтами і мірою участі клієнта у формуванні послуги (табл. 3).</w:t>
      </w:r>
    </w:p>
    <w:p w:rsidR="00F202A6" w:rsidRPr="00F202A6" w:rsidRDefault="00F202A6" w:rsidP="00F202A6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F202A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Таблиця 3</w:t>
      </w:r>
    </w:p>
    <w:p w:rsidR="00F202A6" w:rsidRPr="00F202A6" w:rsidRDefault="00F202A6" w:rsidP="00F202A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F202A6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Матриця сегментації послуг за мірою участі клієнта і контактом із клієнтом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8"/>
        <w:gridCol w:w="3425"/>
        <w:gridCol w:w="3433"/>
      </w:tblGrid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Міра участі клієнтів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Міра контакту з клієнтом: Низька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Міра контакту з клієнтом: Висока</w:t>
            </w:r>
          </w:p>
        </w:tc>
      </w:tr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Висока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UA" w:eastAsia="ru-RU"/>
                <w14:ligatures w14:val="none"/>
              </w:rPr>
            </w:pPr>
          </w:p>
        </w:tc>
      </w:tr>
      <w:tr w:rsidR="00F202A6" w:rsidRPr="00F202A6" w:rsidTr="00F202A6"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  <w:r w:rsidRPr="00F202A6"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  <w:t>Низька</w:t>
            </w: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lang w:val="ru-UA"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:rsidR="00F202A6" w:rsidRPr="00F202A6" w:rsidRDefault="00F202A6" w:rsidP="00F202A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UA" w:eastAsia="ru-RU"/>
                <w14:ligatures w14:val="none"/>
              </w:rPr>
            </w:pPr>
          </w:p>
        </w:tc>
      </w:tr>
    </w:tbl>
    <w:p w:rsidR="00F202A6" w:rsidRPr="00E6064E" w:rsidRDefault="00F202A6" w:rsidP="00E606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02A6" w:rsidRPr="00E60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4E"/>
    <w:rsid w:val="003A3A82"/>
    <w:rsid w:val="00963B25"/>
    <w:rsid w:val="009F4A59"/>
    <w:rsid w:val="00AE26FB"/>
    <w:rsid w:val="00CB1212"/>
    <w:rsid w:val="00E6064E"/>
    <w:rsid w:val="00F202A6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801B9"/>
  <w15:chartTrackingRefBased/>
  <w15:docId w15:val="{41ED9B63-DF3F-C643-9257-EC5FFE16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6064E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E606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E6064E"/>
    <w:rPr>
      <w:b/>
      <w:bCs/>
    </w:rPr>
  </w:style>
  <w:style w:type="table" w:styleId="a5">
    <w:name w:val="Table Grid"/>
    <w:basedOn w:val="a1"/>
    <w:uiPriority w:val="39"/>
    <w:rsid w:val="00E60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2025-09-11T19:35:00Z</dcterms:created>
  <dcterms:modified xsi:type="dcterms:W3CDTF">2025-09-11T19:47:00Z</dcterms:modified>
</cp:coreProperties>
</file>