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13" w:rsidRDefault="00DC5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8_Управління фінансовою діяльністю корпорації</w:t>
      </w:r>
    </w:p>
    <w:p w:rsidR="00305B13" w:rsidRDefault="00305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B13" w:rsidRDefault="00DC5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заняття:</w:t>
      </w:r>
    </w:p>
    <w:p w:rsidR="00305B13" w:rsidRDefault="0030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05B13" w:rsidRPr="00881B47" w:rsidRDefault="00DC5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8.1. Управління фінансовими та грошовими потоками корпорації. </w:t>
      </w:r>
    </w:p>
    <w:p w:rsidR="00305B13" w:rsidRPr="00881B47" w:rsidRDefault="00DC5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8.2. Аналіз фінансового стану корпорації. </w:t>
      </w:r>
    </w:p>
    <w:p w:rsidR="00305B13" w:rsidRPr="00881B47" w:rsidRDefault="00DC5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1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8.3. Фінансове планування в корпораціях. </w:t>
      </w:r>
      <w:r w:rsidRPr="00881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cr/>
        <w:t>8.4. Антикризове управління корпорацією.</w:t>
      </w:r>
      <w:r w:rsidRPr="00881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cr/>
      </w:r>
      <w:r w:rsidRPr="00881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cr/>
      </w:r>
    </w:p>
    <w:p w:rsidR="00305B13" w:rsidRDefault="00DC5F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5B13" w:rsidRDefault="00DC5F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:rsidR="00305B13" w:rsidRDefault="00DC5F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:rsidR="00305B13" w:rsidRDefault="0030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7E" w:rsidRDefault="003D067E" w:rsidP="003D0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Додаткові питання для поглибленого вивчення теми</w:t>
      </w:r>
    </w:p>
    <w:p w:rsidR="003D067E" w:rsidRDefault="003D067E" w:rsidP="003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обирається 1 тема для презентації (доповіді ):</w:t>
      </w:r>
    </w:p>
    <w:p w:rsidR="008D7F2E" w:rsidRDefault="008D7F2E" w:rsidP="003D0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1. </w:t>
      </w:r>
      <w:r w:rsidRPr="0047158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Дивідендна політика підприємства</w:t>
      </w:r>
    </w:p>
    <w:p w:rsidR="00305B13" w:rsidRDefault="00881B47" w:rsidP="00881B47">
      <w:pPr>
        <w:pStyle w:val="a3"/>
        <w:shd w:val="clear" w:color="auto" w:fill="FFFFFF"/>
        <w:spacing w:beforeAutospacing="0" w:afterAutospacing="0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"/>
        </w:rPr>
      </w:pPr>
      <w:r>
        <w:rPr>
          <w:rFonts w:ascii="Times New Roman" w:eastAsia="Times New Roman" w:hAnsi="Times New Roman"/>
          <w:sz w:val="28"/>
          <w:szCs w:val="28"/>
          <w:lang w:val="uk" w:eastAsia="ru"/>
        </w:rPr>
        <w:t xml:space="preserve">2. </w:t>
      </w:r>
      <w:r w:rsidR="00DC5F67">
        <w:rPr>
          <w:rFonts w:ascii="Times New Roman" w:eastAsia="Times New Roman" w:hAnsi="Times New Roman"/>
          <w:sz w:val="28"/>
          <w:szCs w:val="28"/>
          <w:lang w:val="uk" w:eastAsia="ru"/>
        </w:rPr>
        <w:t xml:space="preserve">Рейдерство та механізм захисту від ворожих поглинань в корпораціях </w:t>
      </w:r>
    </w:p>
    <w:p w:rsidR="00305B13" w:rsidRDefault="00881B47" w:rsidP="00881B47">
      <w:pPr>
        <w:pStyle w:val="a3"/>
        <w:shd w:val="clear" w:color="auto" w:fill="FFFFFF"/>
        <w:spacing w:beforeAutospacing="0" w:afterAutospacing="0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"/>
        </w:rPr>
      </w:pPr>
      <w:r>
        <w:rPr>
          <w:rFonts w:ascii="Times New Roman" w:eastAsia="Times New Roman" w:hAnsi="Times New Roman"/>
          <w:sz w:val="28"/>
          <w:szCs w:val="28"/>
          <w:lang w:val="uk-UA" w:eastAsia="ru"/>
        </w:rPr>
        <w:t>3. Антимонопольна діяльність в корпоративному секторі</w:t>
      </w:r>
    </w:p>
    <w:p w:rsidR="00881B47" w:rsidRDefault="00881B47" w:rsidP="00881B47">
      <w:pPr>
        <w:pStyle w:val="a3"/>
        <w:shd w:val="clear" w:color="auto" w:fill="FFFFFF"/>
        <w:spacing w:beforeAutospacing="0" w:afterAutospacing="0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"/>
        </w:rPr>
      </w:pPr>
      <w:r>
        <w:rPr>
          <w:rFonts w:ascii="Times New Roman" w:eastAsia="Times New Roman" w:hAnsi="Times New Roman"/>
          <w:sz w:val="28"/>
          <w:szCs w:val="28"/>
          <w:lang w:val="uk-UA" w:eastAsia="ru"/>
        </w:rPr>
        <w:t>4. Внутрішньокорпоративне регулювання руху акціонерного капіталу</w:t>
      </w:r>
    </w:p>
    <w:p w:rsidR="003D067E" w:rsidRDefault="008D7F2E" w:rsidP="00881B47">
      <w:pPr>
        <w:pStyle w:val="a3"/>
        <w:shd w:val="clear" w:color="auto" w:fill="FFFFFF"/>
        <w:spacing w:beforeAutospacing="0" w:afterAutospacing="0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"/>
        </w:rPr>
      </w:pPr>
      <w:r>
        <w:rPr>
          <w:rFonts w:ascii="Times New Roman" w:eastAsia="Times New Roman" w:hAnsi="Times New Roman"/>
          <w:sz w:val="28"/>
          <w:szCs w:val="28"/>
          <w:lang w:val="uk-UA" w:eastAsia="ru"/>
        </w:rPr>
        <w:t>5</w:t>
      </w:r>
      <w:r w:rsidR="003D067E">
        <w:rPr>
          <w:rFonts w:ascii="Times New Roman" w:eastAsia="Times New Roman" w:hAnsi="Times New Roman"/>
          <w:sz w:val="28"/>
          <w:szCs w:val="28"/>
          <w:lang w:val="uk-UA" w:eastAsia="ru"/>
        </w:rPr>
        <w:t>. Договірна робота в корпорації</w:t>
      </w:r>
    </w:p>
    <w:p w:rsidR="00685D8F" w:rsidRDefault="008D7F2E" w:rsidP="00881B47">
      <w:pPr>
        <w:pStyle w:val="a3"/>
        <w:shd w:val="clear" w:color="auto" w:fill="FFFFFF"/>
        <w:spacing w:beforeAutospacing="0" w:afterAutospacing="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6</w:t>
      </w:r>
      <w:r w:rsidR="00685D8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685D8F" w:rsidRPr="00685D8F">
        <w:rPr>
          <w:rFonts w:ascii="Times New Roman" w:hAnsi="Times New Roman"/>
          <w:sz w:val="28"/>
          <w:szCs w:val="28"/>
          <w:lang w:val="uk-UA" w:eastAsia="en-US"/>
        </w:rPr>
        <w:t>Міжнародні стандарти фінансової звітності корпорацій</w:t>
      </w:r>
    </w:p>
    <w:p w:rsidR="009B66A7" w:rsidRPr="009B66A7" w:rsidRDefault="008D7F2E" w:rsidP="00881B47">
      <w:pPr>
        <w:pStyle w:val="a3"/>
        <w:shd w:val="clear" w:color="auto" w:fill="FFFFFF"/>
        <w:spacing w:beforeAutospacing="0" w:afterAutospacing="0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val="uk-UA" w:eastAsia="ru"/>
        </w:rPr>
      </w:pPr>
      <w:r>
        <w:rPr>
          <w:rFonts w:cs="Calibri"/>
          <w:sz w:val="28"/>
          <w:szCs w:val="28"/>
          <w:lang w:val="uk-UA" w:eastAsia="en-US"/>
        </w:rPr>
        <w:t>7</w:t>
      </w:r>
      <w:r w:rsidR="009B66A7" w:rsidRPr="009B66A7">
        <w:rPr>
          <w:rFonts w:ascii="Times New Roman" w:hAnsi="Times New Roman"/>
          <w:sz w:val="28"/>
          <w:szCs w:val="28"/>
          <w:lang w:val="uk-UA" w:eastAsia="en-US"/>
        </w:rPr>
        <w:t>. Напрями підвищення ефективності управління корпораціями</w:t>
      </w:r>
    </w:p>
    <w:p w:rsidR="00881B47" w:rsidRDefault="008D7F2E" w:rsidP="00881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81B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5F67">
        <w:rPr>
          <w:rFonts w:ascii="Times New Roman" w:hAnsi="Times New Roman" w:cs="Times New Roman"/>
          <w:sz w:val="28"/>
          <w:szCs w:val="28"/>
          <w:lang w:val="uk-UA"/>
        </w:rPr>
        <w:t xml:space="preserve">Корпоративна культура сучасного підприємства (поняття, структура, види функції) та зовнішні атрибути КК  </w:t>
      </w:r>
    </w:p>
    <w:p w:rsidR="00305B13" w:rsidRDefault="008D7F2E" w:rsidP="00881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81B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5F67">
        <w:rPr>
          <w:rFonts w:ascii="Times New Roman" w:hAnsi="Times New Roman" w:cs="Times New Roman"/>
          <w:sz w:val="28"/>
          <w:szCs w:val="28"/>
          <w:lang w:val="uk-UA"/>
        </w:rPr>
        <w:t>Механізм формування і розвитку КК, які фактори впливають та як впливає національний менталітет на формув</w:t>
      </w:r>
      <w:r w:rsidR="00881B47">
        <w:rPr>
          <w:rFonts w:ascii="Times New Roman" w:hAnsi="Times New Roman" w:cs="Times New Roman"/>
          <w:sz w:val="28"/>
          <w:szCs w:val="28"/>
          <w:lang w:val="uk-UA"/>
        </w:rPr>
        <w:t xml:space="preserve">ання і розвиток КК  </w:t>
      </w:r>
    </w:p>
    <w:p w:rsidR="00305B13" w:rsidRDefault="008D7F2E" w:rsidP="00881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C5F67" w:rsidRPr="00F239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5F67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корпоративної культури організації (вплив КК на діяльність корпорації, оцінювання соціально-економічної ефективності КК) </w:t>
      </w:r>
    </w:p>
    <w:p w:rsidR="00305B13" w:rsidRPr="00F23986" w:rsidRDefault="00DC5F67">
      <w:pPr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lang w:val="uk-UA"/>
        </w:rPr>
        <w:t xml:space="preserve"> </w:t>
      </w:r>
    </w:p>
    <w:p w:rsidR="00881B47" w:rsidRDefault="00881B47" w:rsidP="009B66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Контрольні питання для самодіагностики: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(2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81B47" w:rsidRPr="00D657C5" w:rsidRDefault="00881B47" w:rsidP="00881B47">
      <w:pPr>
        <w:jc w:val="both"/>
        <w:rPr>
          <w:sz w:val="28"/>
          <w:szCs w:val="28"/>
          <w:lang w:val="uk-UA"/>
        </w:rPr>
      </w:pPr>
      <w:r w:rsidRPr="00D657C5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Номера питань, обираються згідно з початковою буквою прізвища студента</w:t>
      </w:r>
    </w:p>
    <w:tbl>
      <w:tblPr>
        <w:tblStyle w:val="a5"/>
        <w:tblW w:w="0" w:type="auto"/>
        <w:tblInd w:w="123" w:type="dxa"/>
        <w:tblLook w:val="04A0" w:firstRow="1" w:lastRow="0" w:firstColumn="1" w:lastColumn="0" w:noHBand="0" w:noVBand="1"/>
      </w:tblPr>
      <w:tblGrid>
        <w:gridCol w:w="4639"/>
        <w:gridCol w:w="4583"/>
      </w:tblGrid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:rsidR="00881B47" w:rsidTr="00C87732">
        <w:trPr>
          <w:trHeight w:val="248"/>
        </w:trPr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:rsidR="00881B47" w:rsidTr="00C87732">
        <w:trPr>
          <w:trHeight w:val="227"/>
        </w:trPr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:rsidR="00881B47" w:rsidTr="00C87732">
        <w:tc>
          <w:tcPr>
            <w:tcW w:w="4639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583" w:type="dxa"/>
          </w:tcPr>
          <w:p w:rsidR="00881B47" w:rsidRDefault="00881B47" w:rsidP="00EF141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чому полягає сутність управління фінансовою діяльністю корпорації?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фінансові та грошові потоки корпорації і в чому їх відмінність?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основні види грошових потоків виокремлюють у діяльності корпорації?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завдання та інструменти управління грошовими потоками корпорації?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мета аналізу фінансового стану корпорації?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показники використовуються для оцінки ліквідності та фінансової стійкості корпорації?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чому полягає значення показників рентабельності та ділової активності?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фінансове планування та які його основні види в корпораціях?</w:t>
      </w:r>
    </w:p>
    <w:p w:rsidR="00C87732" w:rsidRP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фінансові бюджети складаються в процесі фінансового планування?</w:t>
      </w:r>
    </w:p>
    <w:p w:rsidR="00C87732" w:rsidRDefault="00C87732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чому полягає сутність антикризового управління корпорацією та які його основні етапи?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пункти закладаються у положення про цінні папери? </w:t>
      </w:r>
    </w:p>
    <w:p w:rsidR="00C87732" w:rsidRPr="00C87732" w:rsidRDefault="001718A5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</w:t>
      </w:r>
      <w:r w:rsidR="00DC5F67"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фонди можуть бути передбачені для ефективного функціонування корпоративного підприємства та за рахунок яких джерел вони формуються? 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якою метою формується резервний капітал акціонерного </w:t>
      </w:r>
      <w:r w:rsid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товариства?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основні вимоги кадрової політики визначає положення про персонал? 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складові програми розвитку персоналу? 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внутрішні документи регламентують управління працею в корпорації? 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який спосіб здійснюється стимулювання менеджерів корпоративного підприємства? 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таке опціони на придбання акцій? </w:t>
      </w:r>
    </w:p>
    <w:p w:rsidR="00C87732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рахунок яких джерел здійснюється виплата дивідендів у акціонерному товаристві? У яких випадках акціонерне товариство не має права приймати рішення про виплату дивідендів та здійснювати виплату дивідендів за простими та привілейованими акціями? </w:t>
      </w:r>
    </w:p>
    <w:p w:rsidR="00305B13" w:rsidRPr="00C87732" w:rsidRDefault="00DC5F67" w:rsidP="00C8773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C877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функцій якого відділу включається договірна робота корпорації?</w:t>
      </w:r>
    </w:p>
    <w:p w:rsidR="00C87732" w:rsidRDefault="00C8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732" w:rsidRDefault="00C8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732" w:rsidRPr="00C87732" w:rsidRDefault="00C8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7732" w:rsidRPr="00C8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5B" w:rsidRDefault="0024255B">
      <w:pPr>
        <w:spacing w:line="240" w:lineRule="auto"/>
      </w:pPr>
      <w:r>
        <w:separator/>
      </w:r>
    </w:p>
  </w:endnote>
  <w:endnote w:type="continuationSeparator" w:id="0">
    <w:p w:rsidR="0024255B" w:rsidRDefault="00242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5B" w:rsidRDefault="0024255B">
      <w:pPr>
        <w:spacing w:after="0"/>
      </w:pPr>
      <w:r>
        <w:separator/>
      </w:r>
    </w:p>
  </w:footnote>
  <w:footnote w:type="continuationSeparator" w:id="0">
    <w:p w:rsidR="0024255B" w:rsidRDefault="002425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D08"/>
    <w:multiLevelType w:val="hybridMultilevel"/>
    <w:tmpl w:val="5B703D06"/>
    <w:lvl w:ilvl="0" w:tplc="585C52E2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800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3E7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D4B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EB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A07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C3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C44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08D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9A5B0"/>
    <w:multiLevelType w:val="multilevel"/>
    <w:tmpl w:val="4069A5B0"/>
    <w:lvl w:ilvl="0">
      <w:start w:val="1"/>
      <w:numFmt w:val="decimal"/>
      <w:lvlText w:val="%1."/>
      <w:lvlJc w:val="left"/>
      <w:pPr>
        <w:ind w:left="2620" w:hanging="360"/>
      </w:pPr>
    </w:lvl>
    <w:lvl w:ilvl="1">
      <w:start w:val="1"/>
      <w:numFmt w:val="lowerLetter"/>
      <w:lvlText w:val="%2."/>
      <w:lvlJc w:val="left"/>
      <w:pPr>
        <w:ind w:left="3340" w:hanging="360"/>
      </w:pPr>
    </w:lvl>
    <w:lvl w:ilvl="2">
      <w:start w:val="1"/>
      <w:numFmt w:val="lowerRoman"/>
      <w:lvlText w:val="%3."/>
      <w:lvlJc w:val="right"/>
      <w:pPr>
        <w:ind w:left="4060" w:hanging="180"/>
      </w:pPr>
    </w:lvl>
    <w:lvl w:ilvl="3">
      <w:start w:val="1"/>
      <w:numFmt w:val="decimal"/>
      <w:lvlText w:val="%4."/>
      <w:lvlJc w:val="left"/>
      <w:pPr>
        <w:ind w:left="4780" w:hanging="360"/>
      </w:pPr>
    </w:lvl>
    <w:lvl w:ilvl="4">
      <w:start w:val="1"/>
      <w:numFmt w:val="lowerLetter"/>
      <w:lvlText w:val="%5."/>
      <w:lvlJc w:val="left"/>
      <w:pPr>
        <w:ind w:left="5500" w:hanging="360"/>
      </w:pPr>
    </w:lvl>
    <w:lvl w:ilvl="5">
      <w:start w:val="1"/>
      <w:numFmt w:val="lowerRoman"/>
      <w:lvlText w:val="%6."/>
      <w:lvlJc w:val="right"/>
      <w:pPr>
        <w:ind w:left="6220" w:hanging="180"/>
      </w:pPr>
    </w:lvl>
    <w:lvl w:ilvl="6">
      <w:start w:val="1"/>
      <w:numFmt w:val="decimal"/>
      <w:lvlText w:val="%7."/>
      <w:lvlJc w:val="left"/>
      <w:pPr>
        <w:ind w:left="6940" w:hanging="360"/>
      </w:pPr>
    </w:lvl>
    <w:lvl w:ilvl="7">
      <w:start w:val="1"/>
      <w:numFmt w:val="lowerLetter"/>
      <w:lvlText w:val="%8."/>
      <w:lvlJc w:val="left"/>
      <w:pPr>
        <w:ind w:left="7660" w:hanging="360"/>
      </w:pPr>
    </w:lvl>
    <w:lvl w:ilvl="8">
      <w:start w:val="1"/>
      <w:numFmt w:val="lowerRoman"/>
      <w:lvlText w:val="%9."/>
      <w:lvlJc w:val="right"/>
      <w:pPr>
        <w:ind w:left="8380" w:hanging="180"/>
      </w:pPr>
    </w:lvl>
  </w:abstractNum>
  <w:abstractNum w:abstractNumId="2" w15:restartNumberingAfterBreak="0">
    <w:nsid w:val="5B5347A6"/>
    <w:multiLevelType w:val="hybridMultilevel"/>
    <w:tmpl w:val="F4F88F68"/>
    <w:lvl w:ilvl="0" w:tplc="D02CD76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357"/>
    <w:multiLevelType w:val="hybridMultilevel"/>
    <w:tmpl w:val="7A4AD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4"/>
    <w:rsid w:val="001718A5"/>
    <w:rsid w:val="00210929"/>
    <w:rsid w:val="00226BE0"/>
    <w:rsid w:val="0024255B"/>
    <w:rsid w:val="00261D4C"/>
    <w:rsid w:val="00305B13"/>
    <w:rsid w:val="00311301"/>
    <w:rsid w:val="003519CA"/>
    <w:rsid w:val="003A0876"/>
    <w:rsid w:val="003D067E"/>
    <w:rsid w:val="00491432"/>
    <w:rsid w:val="005100CA"/>
    <w:rsid w:val="00621469"/>
    <w:rsid w:val="006749A4"/>
    <w:rsid w:val="00685D8F"/>
    <w:rsid w:val="006C057F"/>
    <w:rsid w:val="00881B47"/>
    <w:rsid w:val="00892B44"/>
    <w:rsid w:val="00892E1B"/>
    <w:rsid w:val="008D7F2E"/>
    <w:rsid w:val="00975D10"/>
    <w:rsid w:val="00990FD0"/>
    <w:rsid w:val="009B66A7"/>
    <w:rsid w:val="009C0E43"/>
    <w:rsid w:val="00A72991"/>
    <w:rsid w:val="00AB7E9F"/>
    <w:rsid w:val="00C076B9"/>
    <w:rsid w:val="00C811DD"/>
    <w:rsid w:val="00C87732"/>
    <w:rsid w:val="00CA18CD"/>
    <w:rsid w:val="00CF5E15"/>
    <w:rsid w:val="00CF7A61"/>
    <w:rsid w:val="00DC5F67"/>
    <w:rsid w:val="00DE52A9"/>
    <w:rsid w:val="00E42E6E"/>
    <w:rsid w:val="00F23986"/>
    <w:rsid w:val="00F5478A"/>
    <w:rsid w:val="11D0732A"/>
    <w:rsid w:val="3C5205B4"/>
    <w:rsid w:val="40066F95"/>
    <w:rsid w:val="5F15406F"/>
    <w:rsid w:val="6B73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2957F-63F8-4608-9D39-7126A31A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qFormat/>
    <w:rsid w:val="00881B47"/>
    <w:pPr>
      <w:widowControl w:val="0"/>
      <w:jc w:val="both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2025-12-04T22:15:00Z</dcterms:created>
  <dcterms:modified xsi:type="dcterms:W3CDTF">2025-12-18T20:48:00Z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2FB8864476644402AA888762362B3743</vt:lpwstr>
  </property>
</Properties>
</file>