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630B5" w14:textId="569F89E8" w:rsidR="009607E1" w:rsidRPr="00AC4665" w:rsidRDefault="00AC4665" w:rsidP="009607E1">
      <w:pPr>
        <w:pStyle w:val="1"/>
        <w:shd w:val="clear" w:color="auto" w:fill="FFFFFF"/>
        <w:jc w:val="center"/>
        <w:rPr>
          <w:b/>
          <w:color w:val="000000"/>
          <w:sz w:val="28"/>
          <w:lang w:val="uk-UA"/>
        </w:rPr>
      </w:pPr>
      <w:r w:rsidRPr="00AC4665">
        <w:rPr>
          <w:b/>
          <w:color w:val="000000"/>
          <w:sz w:val="28"/>
          <w:lang w:val="uk-UA"/>
        </w:rPr>
        <w:t>Практична робота №6</w:t>
      </w:r>
    </w:p>
    <w:p w14:paraId="20BDB478" w14:textId="57C1B08F" w:rsidR="009607E1" w:rsidRPr="00AC4665" w:rsidRDefault="009607E1" w:rsidP="009607E1">
      <w:pPr>
        <w:pStyle w:val="1"/>
        <w:shd w:val="clear" w:color="auto" w:fill="FFFFFF"/>
        <w:jc w:val="center"/>
        <w:rPr>
          <w:b/>
          <w:color w:val="000000"/>
          <w:sz w:val="28"/>
          <w:lang w:val="uk-UA"/>
        </w:rPr>
      </w:pPr>
      <w:r w:rsidRPr="00AC4665">
        <w:rPr>
          <w:b/>
          <w:color w:val="000000"/>
          <w:sz w:val="28"/>
          <w:lang w:val="uk-UA"/>
        </w:rPr>
        <w:t>ПРОВЕДЕННЯ ТЕХНІЧНОГО ОГЛЯДУ</w:t>
      </w:r>
      <w:r w:rsidR="00D026CD">
        <w:rPr>
          <w:b/>
          <w:color w:val="000000"/>
          <w:sz w:val="28"/>
          <w:lang w:val="uk-UA"/>
        </w:rPr>
        <w:t xml:space="preserve"> </w:t>
      </w:r>
      <w:bookmarkStart w:id="0" w:name="_GoBack"/>
      <w:bookmarkEnd w:id="0"/>
      <w:r w:rsidRPr="00AC4665">
        <w:rPr>
          <w:b/>
          <w:color w:val="000000"/>
          <w:sz w:val="28"/>
          <w:lang w:val="uk-UA"/>
        </w:rPr>
        <w:t>АВТОМОБІЛІВ</w:t>
      </w:r>
    </w:p>
    <w:p w14:paraId="28C11F5C"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Мета роботи</w:t>
      </w:r>
    </w:p>
    <w:p w14:paraId="13DCD601"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Набувати навичок перевірки технічного стану перевірки за допомогою діагностичного обладнання.</w:t>
      </w:r>
    </w:p>
    <w:p w14:paraId="1A0AA614"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Обладнання, інструменти, наочні посібники</w:t>
      </w:r>
    </w:p>
    <w:p w14:paraId="25920C35"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 Автомобіль ГАЗ-31029.</w:t>
      </w:r>
    </w:p>
    <w:p w14:paraId="6EEB16E8"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2. Прилад для перевірки фар ПФ-72.</w:t>
      </w:r>
    </w:p>
    <w:p w14:paraId="4BDAB153"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3. Газоаналізатор</w:t>
      </w:r>
    </w:p>
    <w:p w14:paraId="1FD19E7D"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4. Стенд для перевірки кутів встановлення коліс.</w:t>
      </w:r>
    </w:p>
    <w:p w14:paraId="47B9D303"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5. Прилад для перевірки кермового керування К-402.</w:t>
      </w:r>
    </w:p>
    <w:p w14:paraId="3EE0FD5F"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6. Станція діагностики легкових автомобілів.</w:t>
      </w:r>
    </w:p>
    <w:p w14:paraId="5864F2D6"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7. Балансувальний стенд В-3009.</w:t>
      </w:r>
    </w:p>
    <w:p w14:paraId="33C4E6F7"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Зміст та порядок виконання роботи 1. Загальне положення</w:t>
      </w:r>
    </w:p>
    <w:p w14:paraId="23DD68CD" w14:textId="05D1F1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1.1. Технічний огляд провадиться відповідно до ДСТУ 3649-</w:t>
      </w:r>
      <w:r w:rsidR="00AC4665">
        <w:rPr>
          <w:color w:val="000000"/>
          <w:sz w:val="28"/>
          <w:szCs w:val="28"/>
          <w:lang w:val="en-US"/>
        </w:rPr>
        <w:t>2010</w:t>
      </w:r>
      <w:r w:rsidRPr="00AC4665">
        <w:rPr>
          <w:color w:val="000000"/>
          <w:sz w:val="28"/>
          <w:szCs w:val="28"/>
          <w:lang w:val="uk-UA"/>
        </w:rPr>
        <w:t>.</w:t>
      </w:r>
    </w:p>
    <w:p w14:paraId="000A3680"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1.2. Цей стандарт поширюється на транспортні засоби, що знаходяться в експлуатації.</w:t>
      </w:r>
    </w:p>
    <w:p w14:paraId="22D97E8E"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1.3. Стандарт встановлює експлуатаційні вимоги та методи контролю технічного стану АТС та систем, що впливають на безпеку руху.</w:t>
      </w:r>
    </w:p>
    <w:p w14:paraId="0CD8CDF4"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1.4. Вимоги цього ДСТУ є обов'язковими для громадян та підприємств, установ та організацій, що діють на території України незалежно від форм власності та видів діяльності.</w:t>
      </w:r>
    </w:p>
    <w:p w14:paraId="7461CBE0" w14:textId="73ECB82C"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1.5. Стандарт не поширюється на дорожні транспортні засоби: - максимальна швидкість яких, встановлена підприємством-виробником, не перевищує 25 км/год;</w:t>
      </w:r>
    </w:p>
    <w:p w14:paraId="66D74017"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 з двигуном, що має менше чотирьох коліс, якщо їх повна маса не перевищує I т;</w:t>
      </w:r>
    </w:p>
    <w:p w14:paraId="6AC2ABF6"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 із встановленим навантаженням на вісь понад 115 кН.</w:t>
      </w:r>
    </w:p>
    <w:p w14:paraId="494BF500"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1.6. Технічний стан та обладнання дорожньо-транспортного засобу мають відповідати вимогам чинної нормативної документації з безпеки дорожнього руху та охорони навколишнього середовища.</w:t>
      </w:r>
    </w:p>
    <w:p w14:paraId="0202EBC7"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1.7.Не допускається вносити зміни до конструкції дорожньо-транспортного засобу та застосовувати експлуатаційні матеріали, що не передбачені підприємством-виробником ДТЗ, без погодження з ним або з іншою, уповноваженою на це організацією.</w:t>
      </w:r>
    </w:p>
    <w:p w14:paraId="451BDE8D"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2. Порядок проведення технічних оглядів</w:t>
      </w:r>
    </w:p>
    <w:p w14:paraId="593595F9"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2.1. Здійснити огляд АТС зовні: кабіни, кузова, оперення, платформи, ходова частина, скла, прилади освітлення та сигналізації, номерні та розпізнавальні знаки повинні бути чистими та не мати пошкоджень. Зовнішнім оглядом перевірити стан шин, коліс, відсутності витоку повітря, гальмівної рідини, паливно-мастильних матеріалів та інших спеціальних автомобільних рідин.</w:t>
      </w:r>
    </w:p>
    <w:p w14:paraId="77C75EA0"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2.2. Перевірити ідентифікаційні номери ДТЗ - кузова (шасі) та двигуна. Наявність та зміст передбачених підприємством-виробником номерних та кодових табличок, державний реєстраційний номер, ідентифікаційні дані. Характеристики обладнання, умови проведення та результати контролю повинні бути занесені до протоколу контролю відповідно до додатка.</w:t>
      </w:r>
    </w:p>
    <w:p w14:paraId="368612EB"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 xml:space="preserve">2.3. Закріпити шланг до глушника та увімкнути насос відсмоктування </w:t>
      </w:r>
      <w:r w:rsidRPr="00AC4665">
        <w:rPr>
          <w:color w:val="000000"/>
          <w:sz w:val="28"/>
          <w:szCs w:val="28"/>
          <w:lang w:val="uk-UA"/>
        </w:rPr>
        <w:lastRenderedPageBreak/>
        <w:t>вихлопних газів.</w:t>
      </w:r>
    </w:p>
    <w:p w14:paraId="50907F56"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3. Контроль далекого та ближнього світла автомобіля</w:t>
      </w:r>
    </w:p>
    <w:p w14:paraId="23695A74" w14:textId="77777777" w:rsidR="00AC4665" w:rsidRDefault="009607E1" w:rsidP="009607E1">
      <w:pPr>
        <w:pStyle w:val="1"/>
        <w:shd w:val="clear" w:color="auto" w:fill="FFFFFF"/>
        <w:rPr>
          <w:color w:val="000000"/>
          <w:sz w:val="28"/>
          <w:szCs w:val="28"/>
          <w:lang w:val="uk-UA"/>
        </w:rPr>
      </w:pPr>
      <w:r w:rsidRPr="00AC4665">
        <w:rPr>
          <w:color w:val="000000"/>
          <w:sz w:val="28"/>
          <w:szCs w:val="28"/>
          <w:lang w:val="uk-UA"/>
        </w:rPr>
        <w:t xml:space="preserve">Методика, обладнання для перевірки та основні параметри зовнішніх світлових приладів мають відповідати </w:t>
      </w:r>
      <w:r w:rsidR="00AC4665" w:rsidRPr="00AC4665">
        <w:rPr>
          <w:color w:val="000000"/>
          <w:sz w:val="28"/>
          <w:szCs w:val="28"/>
          <w:lang w:val="uk-UA"/>
        </w:rPr>
        <w:t>ДСТУ UN/ECE R 48-02:2002</w:t>
      </w:r>
      <w:r w:rsidRPr="00AC4665">
        <w:rPr>
          <w:color w:val="000000"/>
          <w:sz w:val="28"/>
          <w:szCs w:val="28"/>
          <w:lang w:val="uk-UA"/>
        </w:rPr>
        <w:t xml:space="preserve">. </w:t>
      </w:r>
    </w:p>
    <w:p w14:paraId="5271E866" w14:textId="07E7190A" w:rsidR="009607E1" w:rsidRPr="00AC4665" w:rsidRDefault="00AC4665" w:rsidP="009607E1">
      <w:pPr>
        <w:pStyle w:val="1"/>
        <w:shd w:val="clear" w:color="auto" w:fill="FFFFFF"/>
        <w:rPr>
          <w:sz w:val="28"/>
          <w:szCs w:val="28"/>
        </w:rPr>
      </w:pPr>
      <w:r w:rsidRPr="00AC4665">
        <w:rPr>
          <w:color w:val="000000"/>
          <w:sz w:val="28"/>
          <w:szCs w:val="28"/>
          <w:lang w:val="uk-UA"/>
        </w:rPr>
        <w:t>Контроль складу відпрацьованих газів</w:t>
      </w:r>
      <w:r>
        <w:rPr>
          <w:color w:val="000000"/>
          <w:sz w:val="28"/>
          <w:szCs w:val="28"/>
        </w:rPr>
        <w:t>:</w:t>
      </w:r>
    </w:p>
    <w:p w14:paraId="76ED68F1" w14:textId="6EA168E5"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 xml:space="preserve">4.1. Автомобілі з бензиновим двигуном підлягають перевірці на вміст оксидів вуглецю (СО) та вуглеводнів (СН) у відпрацьованих газах за </w:t>
      </w:r>
      <w:r w:rsidR="00AC4665" w:rsidRPr="00AC4665">
        <w:rPr>
          <w:color w:val="000000"/>
          <w:sz w:val="28"/>
          <w:szCs w:val="28"/>
          <w:lang w:val="uk-UA"/>
        </w:rPr>
        <w:t>ДСТУ 427</w:t>
      </w:r>
      <w:r w:rsidR="00AC4665">
        <w:rPr>
          <w:color w:val="000000"/>
          <w:sz w:val="28"/>
          <w:szCs w:val="28"/>
          <w:lang w:val="uk-UA"/>
        </w:rPr>
        <w:t>7</w:t>
      </w:r>
      <w:r w:rsidR="00AC4665" w:rsidRPr="00AC4665">
        <w:rPr>
          <w:color w:val="000000"/>
          <w:sz w:val="28"/>
          <w:szCs w:val="28"/>
          <w:lang w:val="uk-UA"/>
        </w:rPr>
        <w:t>:2004</w:t>
      </w:r>
      <w:r w:rsidRPr="00AC4665">
        <w:rPr>
          <w:color w:val="000000"/>
          <w:sz w:val="28"/>
          <w:szCs w:val="28"/>
          <w:lang w:val="uk-UA"/>
        </w:rPr>
        <w:t xml:space="preserve">; для дизельних двигунів - за </w:t>
      </w:r>
      <w:r w:rsidR="00AC4665" w:rsidRPr="00AC4665">
        <w:rPr>
          <w:color w:val="000000"/>
          <w:sz w:val="28"/>
          <w:szCs w:val="28"/>
          <w:lang w:val="uk-UA"/>
        </w:rPr>
        <w:t>ДСТУ 4276:2004</w:t>
      </w:r>
      <w:r w:rsidRPr="00AC4665">
        <w:rPr>
          <w:color w:val="000000"/>
          <w:sz w:val="28"/>
          <w:szCs w:val="28"/>
          <w:lang w:val="uk-UA"/>
        </w:rPr>
        <w:t>.</w:t>
      </w:r>
    </w:p>
    <w:p w14:paraId="0CDFE83B" w14:textId="7B3D2621"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 xml:space="preserve">4.2. Рівень зовнішнього шуму визначається за </w:t>
      </w:r>
      <w:r w:rsidR="00AC4665" w:rsidRPr="00AC4665">
        <w:rPr>
          <w:color w:val="000000"/>
          <w:sz w:val="28"/>
          <w:szCs w:val="28"/>
          <w:lang w:val="uk-UA"/>
        </w:rPr>
        <w:t>ДСТУ UN/ECE R 51-02:2004</w:t>
      </w:r>
      <w:r w:rsidRPr="00AC4665">
        <w:rPr>
          <w:color w:val="000000"/>
          <w:sz w:val="28"/>
          <w:szCs w:val="28"/>
          <w:lang w:val="uk-UA"/>
        </w:rPr>
        <w:t>, На нерухомому ДТЗ не повинен перевищувати нормативне значення, а для ДТЗ, що рухається більше, ніж на 1005 А або значення, зазначеного підприємством-виробником ДТЗ.</w:t>
      </w:r>
    </w:p>
    <w:p w14:paraId="04DCCA85"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4.3. Система живлення бензинових двигунів та дизелів не повинна мати підтікання палива. Підтікання перевіряється візуально.</w:t>
      </w:r>
    </w:p>
    <w:p w14:paraId="255214CE"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4.4. Кришки паливних баків та пристроїв перекриття палива повинні бути у працездатному стані.</w:t>
      </w:r>
    </w:p>
    <w:p w14:paraId="58F4D70F"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5. Контроль технічного стану ходової частини</w:t>
      </w:r>
    </w:p>
    <w:p w14:paraId="43EB4B71"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5.1. Шини та колеса</w:t>
      </w:r>
    </w:p>
    <w:p w14:paraId="34BA0498" w14:textId="77777777" w:rsidR="009607E1" w:rsidRPr="00AC4665" w:rsidRDefault="009607E1" w:rsidP="009607E1">
      <w:pPr>
        <w:pStyle w:val="1"/>
        <w:shd w:val="clear" w:color="auto" w:fill="FFFFFF"/>
        <w:rPr>
          <w:color w:val="000000"/>
          <w:sz w:val="28"/>
          <w:szCs w:val="28"/>
          <w:lang w:val="uk-UA"/>
        </w:rPr>
      </w:pPr>
      <w:r w:rsidRPr="00AC4665">
        <w:rPr>
          <w:color w:val="000000"/>
          <w:sz w:val="28"/>
          <w:szCs w:val="28"/>
          <w:lang w:val="uk-UA"/>
        </w:rPr>
        <w:t>5.1.1. Висота малюнка протектора шин повинна бути не меншою: для ДТЗ категорій М і N1 - 1,6 мм; М2 та М3 - 2 мм; N2 та N3 - 1 мм; Про - тих же значень, що й у тягачів (табл.6.1)</w:t>
      </w:r>
    </w:p>
    <w:p w14:paraId="2AE8A958" w14:textId="5AC2CE7D" w:rsidR="009607E1" w:rsidRPr="00AC4665" w:rsidRDefault="009607E1" w:rsidP="009607E1">
      <w:pPr>
        <w:pStyle w:val="1"/>
        <w:shd w:val="clear" w:color="auto" w:fill="FFFFFF"/>
        <w:rPr>
          <w:i/>
          <w:color w:val="000000"/>
          <w:sz w:val="28"/>
          <w:szCs w:val="28"/>
          <w:lang w:val="uk-UA"/>
        </w:rPr>
      </w:pPr>
      <w:r w:rsidRPr="00AC4665">
        <w:rPr>
          <w:i/>
          <w:color w:val="000000"/>
          <w:sz w:val="28"/>
          <w:szCs w:val="28"/>
          <w:lang w:val="uk-UA"/>
        </w:rPr>
        <w:t>Таблиця 6.1</w:t>
      </w:r>
    </w:p>
    <w:p w14:paraId="3AB57135"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Класифікація транспортних засобів за категоріями</w:t>
      </w:r>
    </w:p>
    <w:tbl>
      <w:tblPr>
        <w:tblW w:w="0" w:type="auto"/>
        <w:tblInd w:w="40" w:type="dxa"/>
        <w:tblLayout w:type="fixed"/>
        <w:tblCellMar>
          <w:left w:w="40" w:type="dxa"/>
          <w:right w:w="40" w:type="dxa"/>
        </w:tblCellMar>
        <w:tblLook w:val="0000" w:firstRow="0" w:lastRow="0" w:firstColumn="0" w:lastColumn="0" w:noHBand="0" w:noVBand="0"/>
      </w:tblPr>
      <w:tblGrid>
        <w:gridCol w:w="1080"/>
        <w:gridCol w:w="5803"/>
      </w:tblGrid>
      <w:tr w:rsidR="009607E1" w:rsidRPr="00AC4665" w14:paraId="4BA8326A" w14:textId="77777777" w:rsidTr="00D50E34">
        <w:trPr>
          <w:trHeight w:val="360"/>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5DC4D43C"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Категорія</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630ED903" w14:textId="77777777" w:rsidR="009607E1" w:rsidRPr="00AC4665" w:rsidRDefault="009607E1" w:rsidP="009607E1">
            <w:pPr>
              <w:rPr>
                <w:sz w:val="28"/>
                <w:szCs w:val="28"/>
                <w:lang w:val="uk-UA"/>
              </w:rPr>
            </w:pPr>
            <w:r w:rsidRPr="00AC4665">
              <w:rPr>
                <w:sz w:val="28"/>
                <w:szCs w:val="28"/>
                <w:lang w:val="uk-UA"/>
              </w:rPr>
              <w:t>Тип, найменування та повна маса ДТЗ</w:t>
            </w:r>
          </w:p>
        </w:tc>
      </w:tr>
      <w:tr w:rsidR="009607E1" w:rsidRPr="00AC4665" w14:paraId="1FB6C1DC" w14:textId="77777777" w:rsidTr="00D50E34">
        <w:trPr>
          <w:trHeight w:val="821"/>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0EA2DCAF"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М</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18F8E6B1" w14:textId="77777777" w:rsidR="009607E1" w:rsidRPr="00AC4665" w:rsidRDefault="009607E1" w:rsidP="009607E1">
            <w:pPr>
              <w:rPr>
                <w:sz w:val="28"/>
                <w:szCs w:val="28"/>
                <w:lang w:val="uk-UA"/>
              </w:rPr>
            </w:pPr>
            <w:r w:rsidRPr="00AC4665">
              <w:rPr>
                <w:sz w:val="28"/>
                <w:szCs w:val="28"/>
                <w:lang w:val="uk-UA"/>
              </w:rPr>
              <w:t>ДТС з двигуном (пасажирські автомобілі, їх модифікації, автобуси, тролейбуси, пасажирські автопоїзди), призначені для перевезення пасажирів і мають принаймні чотири колеса, або три колеса та максимальну масу, яка не перевищує 1 т</w:t>
            </w:r>
          </w:p>
        </w:tc>
      </w:tr>
      <w:tr w:rsidR="009607E1" w:rsidRPr="00AC4665" w14:paraId="394ADA78" w14:textId="77777777" w:rsidTr="00D50E34">
        <w:trPr>
          <w:trHeight w:val="418"/>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4137D92F"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М,</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1693A5C3" w14:textId="77777777" w:rsidR="009607E1" w:rsidRPr="00AC4665" w:rsidRDefault="009607E1" w:rsidP="009607E1">
            <w:pPr>
              <w:rPr>
                <w:sz w:val="28"/>
                <w:szCs w:val="28"/>
                <w:lang w:val="uk-UA"/>
              </w:rPr>
            </w:pPr>
            <w:r w:rsidRPr="00AC4665">
              <w:rPr>
                <w:sz w:val="28"/>
                <w:szCs w:val="28"/>
                <w:lang w:val="uk-UA"/>
              </w:rPr>
              <w:t>ДТЗ, які мають не більше 8 місць "для сидіння, не рахуючи місця водія</w:t>
            </w:r>
          </w:p>
        </w:tc>
      </w:tr>
      <w:tr w:rsidR="009607E1" w:rsidRPr="00AC4665" w14:paraId="29F9EE7B" w14:textId="77777777" w:rsidTr="00D50E34">
        <w:trPr>
          <w:trHeight w:val="410"/>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07AC0304"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М</w:t>
            </w:r>
            <w:r w:rsidRPr="00AC4665">
              <w:rPr>
                <w:color w:val="000000"/>
                <w:sz w:val="28"/>
                <w:szCs w:val="28"/>
                <w:vertAlign w:val="subscript"/>
                <w:lang w:val="uk-UA"/>
              </w:rPr>
              <w:t>2</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6CFC66A0" w14:textId="77777777" w:rsidR="009607E1" w:rsidRPr="00AC4665" w:rsidRDefault="009607E1" w:rsidP="009607E1">
            <w:pPr>
              <w:rPr>
                <w:sz w:val="28"/>
                <w:szCs w:val="28"/>
                <w:lang w:val="uk-UA"/>
              </w:rPr>
            </w:pPr>
            <w:r w:rsidRPr="00AC4665">
              <w:rPr>
                <w:sz w:val="28"/>
                <w:szCs w:val="28"/>
                <w:lang w:val="uk-UA"/>
              </w:rPr>
              <w:t>Ті ж, що мають більше 8 місць для сидіння, не рахуючи місця водія, з повною, масою до 0,5 т</w:t>
            </w:r>
          </w:p>
        </w:tc>
      </w:tr>
      <w:tr w:rsidR="009607E1" w:rsidRPr="00AC4665" w14:paraId="3681C338" w14:textId="77777777" w:rsidTr="00D50E34">
        <w:trPr>
          <w:trHeight w:val="216"/>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743E9CF4"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М</w:t>
            </w:r>
            <w:r w:rsidRPr="00AC4665">
              <w:rPr>
                <w:color w:val="000000"/>
                <w:sz w:val="28"/>
                <w:szCs w:val="28"/>
                <w:vertAlign w:val="subscript"/>
                <w:lang w:val="uk-UA"/>
              </w:rPr>
              <w:t>3</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2118264B" w14:textId="77777777" w:rsidR="009607E1" w:rsidRPr="00AC4665" w:rsidRDefault="009607E1" w:rsidP="009607E1">
            <w:pPr>
              <w:rPr>
                <w:sz w:val="28"/>
                <w:szCs w:val="28"/>
                <w:lang w:val="uk-UA"/>
              </w:rPr>
            </w:pPr>
            <w:r w:rsidRPr="00AC4665">
              <w:rPr>
                <w:sz w:val="28"/>
                <w:szCs w:val="28"/>
                <w:lang w:val="uk-UA"/>
              </w:rPr>
              <w:t>Ті ж, з повною масою понад 5,0 т</w:t>
            </w:r>
          </w:p>
        </w:tc>
      </w:tr>
      <w:tr w:rsidR="009607E1" w:rsidRPr="00AC4665" w14:paraId="68144961" w14:textId="77777777" w:rsidTr="00D50E34">
        <w:trPr>
          <w:trHeight w:val="828"/>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2B2B091F"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N</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2D09B292" w14:textId="77777777" w:rsidR="009607E1" w:rsidRPr="00AC4665" w:rsidRDefault="009607E1" w:rsidP="009607E1">
            <w:pPr>
              <w:rPr>
                <w:sz w:val="28"/>
                <w:szCs w:val="28"/>
                <w:lang w:val="uk-UA"/>
              </w:rPr>
            </w:pPr>
            <w:r w:rsidRPr="00AC4665">
              <w:rPr>
                <w:sz w:val="28"/>
                <w:szCs w:val="28"/>
                <w:lang w:val="uk-UA"/>
              </w:rPr>
              <w:t>ДТС з двигуном (вантажні автомобілі, автомобілі-тягачі, а також їх шасі зі змонтованим на них обладнанням), призначені для перевезення вантажів і мають принаймні чотири колеса, або три колеса і максимальну масу більше 1 т</w:t>
            </w:r>
          </w:p>
        </w:tc>
      </w:tr>
      <w:tr w:rsidR="009607E1" w:rsidRPr="00AC4665" w14:paraId="446F01BB" w14:textId="77777777" w:rsidTr="00D50E34">
        <w:trPr>
          <w:trHeight w:val="209"/>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6D4FECDF"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N,</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2E3F10A9" w14:textId="77777777" w:rsidR="009607E1" w:rsidRPr="00AC4665" w:rsidRDefault="009607E1" w:rsidP="009607E1">
            <w:pPr>
              <w:rPr>
                <w:sz w:val="28"/>
                <w:szCs w:val="28"/>
                <w:lang w:val="uk-UA"/>
              </w:rPr>
            </w:pPr>
            <w:r w:rsidRPr="00AC4665">
              <w:rPr>
                <w:sz w:val="28"/>
                <w:szCs w:val="28"/>
                <w:lang w:val="uk-UA"/>
              </w:rPr>
              <w:t>ДТЗ з повною масою до 3,5 т</w:t>
            </w:r>
          </w:p>
        </w:tc>
      </w:tr>
      <w:tr w:rsidR="009607E1" w:rsidRPr="00AC4665" w14:paraId="3085DA04" w14:textId="77777777" w:rsidTr="00D50E34">
        <w:trPr>
          <w:trHeight w:val="216"/>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71A230B5"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N-,</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76337E6C" w14:textId="77777777" w:rsidR="009607E1" w:rsidRPr="00AC4665" w:rsidRDefault="009607E1" w:rsidP="009607E1">
            <w:pPr>
              <w:rPr>
                <w:sz w:val="28"/>
                <w:szCs w:val="28"/>
                <w:lang w:val="uk-UA"/>
              </w:rPr>
            </w:pPr>
            <w:r w:rsidRPr="00AC4665">
              <w:rPr>
                <w:sz w:val="28"/>
                <w:szCs w:val="28"/>
                <w:lang w:val="uk-UA"/>
              </w:rPr>
              <w:t>Ті ж, з повною масою від 3,5 т до 12 т</w:t>
            </w:r>
          </w:p>
        </w:tc>
      </w:tr>
      <w:tr w:rsidR="009607E1" w:rsidRPr="00AC4665" w14:paraId="33064678" w14:textId="77777777" w:rsidTr="00D50E34">
        <w:trPr>
          <w:trHeight w:val="209"/>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1A098AC5"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N</w:t>
            </w:r>
            <w:r w:rsidRPr="00AC4665">
              <w:rPr>
                <w:color w:val="000000"/>
                <w:sz w:val="28"/>
                <w:szCs w:val="28"/>
                <w:vertAlign w:val="subscript"/>
                <w:lang w:val="uk-UA"/>
              </w:rPr>
              <w:t>3</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7B1D6DB2" w14:textId="77777777" w:rsidR="009607E1" w:rsidRPr="00AC4665" w:rsidRDefault="009607E1" w:rsidP="009607E1">
            <w:pPr>
              <w:rPr>
                <w:sz w:val="28"/>
                <w:szCs w:val="28"/>
                <w:lang w:val="uk-UA"/>
              </w:rPr>
            </w:pPr>
            <w:r w:rsidRPr="00AC4665">
              <w:rPr>
                <w:sz w:val="28"/>
                <w:szCs w:val="28"/>
                <w:lang w:val="uk-UA"/>
              </w:rPr>
              <w:t>Ті ж, з повною масою понад 12 т</w:t>
            </w:r>
          </w:p>
        </w:tc>
      </w:tr>
      <w:tr w:rsidR="009607E1" w:rsidRPr="00AC4665" w14:paraId="4284F473" w14:textId="77777777" w:rsidTr="00D50E34">
        <w:trPr>
          <w:trHeight w:val="209"/>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12CA265D"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О</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702E7D2C" w14:textId="77777777" w:rsidR="009607E1" w:rsidRPr="00AC4665" w:rsidRDefault="009607E1" w:rsidP="009607E1">
            <w:pPr>
              <w:rPr>
                <w:sz w:val="28"/>
                <w:szCs w:val="28"/>
                <w:lang w:val="uk-UA"/>
              </w:rPr>
            </w:pPr>
            <w:r w:rsidRPr="00AC4665">
              <w:rPr>
                <w:sz w:val="28"/>
                <w:szCs w:val="28"/>
                <w:lang w:val="uk-UA"/>
              </w:rPr>
              <w:t xml:space="preserve"> </w:t>
            </w:r>
          </w:p>
        </w:tc>
      </w:tr>
      <w:tr w:rsidR="009607E1" w:rsidRPr="00AC4665" w14:paraId="03DCE8F7" w14:textId="77777777" w:rsidTr="00D50E34">
        <w:trPr>
          <w:trHeight w:val="216"/>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01A2B62C"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lastRenderedPageBreak/>
              <w:t>O1</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5A337A05" w14:textId="77777777" w:rsidR="009607E1" w:rsidRPr="00AC4665" w:rsidRDefault="009607E1" w:rsidP="009607E1">
            <w:pPr>
              <w:rPr>
                <w:sz w:val="28"/>
                <w:szCs w:val="28"/>
                <w:lang w:val="uk-UA"/>
              </w:rPr>
            </w:pPr>
            <w:r w:rsidRPr="00AC4665">
              <w:rPr>
                <w:sz w:val="28"/>
                <w:szCs w:val="28"/>
                <w:lang w:val="uk-UA"/>
              </w:rPr>
              <w:t>ДТЗ з повною масою до 0,75 т</w:t>
            </w:r>
          </w:p>
        </w:tc>
      </w:tr>
      <w:tr w:rsidR="009607E1" w:rsidRPr="00AC4665" w14:paraId="0E6B17DB" w14:textId="77777777" w:rsidTr="00D50E34">
        <w:trPr>
          <w:trHeight w:val="418"/>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4CE1EDD3"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0</w:t>
            </w:r>
            <w:r w:rsidRPr="00AC4665">
              <w:rPr>
                <w:color w:val="000000"/>
                <w:sz w:val="28"/>
                <w:szCs w:val="28"/>
                <w:vertAlign w:val="subscript"/>
                <w:lang w:val="uk-UA"/>
              </w:rPr>
              <w:t>2</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126D83EF" w14:textId="77777777" w:rsidR="009607E1" w:rsidRPr="00AC4665" w:rsidRDefault="009607E1" w:rsidP="009607E1">
            <w:pPr>
              <w:rPr>
                <w:sz w:val="28"/>
                <w:szCs w:val="28"/>
                <w:lang w:val="uk-UA"/>
              </w:rPr>
            </w:pPr>
            <w:r w:rsidRPr="00AC4665">
              <w:rPr>
                <w:sz w:val="28"/>
                <w:szCs w:val="28"/>
                <w:lang w:val="uk-UA"/>
              </w:rPr>
              <w:t>Ті ж самі (причепи та напівпричепи, за винятком причепів категорії O1), з повною масою до 3,5 т</w:t>
            </w:r>
          </w:p>
        </w:tc>
      </w:tr>
      <w:tr w:rsidR="009607E1" w:rsidRPr="00AC4665" w14:paraId="505982C7" w14:textId="77777777" w:rsidTr="00D50E34">
        <w:trPr>
          <w:trHeight w:val="216"/>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3D7EF098"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О</w:t>
            </w:r>
            <w:r w:rsidRPr="00AC4665">
              <w:rPr>
                <w:color w:val="000000"/>
                <w:sz w:val="28"/>
                <w:szCs w:val="28"/>
                <w:vertAlign w:val="subscript"/>
                <w:lang w:val="uk-UA"/>
              </w:rPr>
              <w:t>3</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49E0CE5C" w14:textId="77777777" w:rsidR="009607E1" w:rsidRPr="00AC4665" w:rsidRDefault="009607E1" w:rsidP="009607E1">
            <w:pPr>
              <w:rPr>
                <w:sz w:val="28"/>
                <w:szCs w:val="28"/>
                <w:lang w:val="uk-UA"/>
              </w:rPr>
            </w:pPr>
            <w:r w:rsidRPr="00AC4665">
              <w:rPr>
                <w:sz w:val="28"/>
                <w:szCs w:val="28"/>
                <w:lang w:val="uk-UA"/>
              </w:rPr>
              <w:t>Ті ж, з повною масою від З.5 до 10 т</w:t>
            </w:r>
          </w:p>
        </w:tc>
      </w:tr>
      <w:tr w:rsidR="009607E1" w:rsidRPr="00AC4665" w14:paraId="07BDBBAA" w14:textId="77777777" w:rsidTr="00D50E34">
        <w:trPr>
          <w:trHeight w:val="281"/>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14FAE097"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0</w:t>
            </w:r>
            <w:r w:rsidRPr="00AC4665">
              <w:rPr>
                <w:color w:val="000000"/>
                <w:sz w:val="28"/>
                <w:szCs w:val="28"/>
                <w:vertAlign w:val="subscript"/>
                <w:lang w:val="uk-UA"/>
              </w:rPr>
              <w:t>4</w:t>
            </w:r>
            <w:r w:rsidRPr="00AC4665">
              <w:rPr>
                <w:sz w:val="28"/>
                <w:szCs w:val="28"/>
                <w:lang w:val="uk-UA"/>
              </w:rPr>
              <w:t xml:space="preserve"> </w:t>
            </w:r>
          </w:p>
        </w:tc>
        <w:tc>
          <w:tcPr>
            <w:tcW w:w="5803" w:type="dxa"/>
            <w:tcBorders>
              <w:top w:val="single" w:sz="6" w:space="0" w:color="auto"/>
              <w:left w:val="single" w:sz="6" w:space="0" w:color="auto"/>
              <w:bottom w:val="single" w:sz="6" w:space="0" w:color="auto"/>
              <w:right w:val="single" w:sz="6" w:space="0" w:color="auto"/>
            </w:tcBorders>
            <w:shd w:val="clear" w:color="auto" w:fill="FFFFFF"/>
          </w:tcPr>
          <w:p w14:paraId="7786C197" w14:textId="77777777" w:rsidR="009607E1" w:rsidRPr="00AC4665" w:rsidRDefault="009607E1" w:rsidP="009607E1">
            <w:pPr>
              <w:rPr>
                <w:sz w:val="28"/>
                <w:szCs w:val="28"/>
                <w:lang w:val="uk-UA"/>
              </w:rPr>
            </w:pPr>
            <w:r w:rsidRPr="00AC4665">
              <w:rPr>
                <w:sz w:val="28"/>
                <w:szCs w:val="28"/>
                <w:lang w:val="uk-UA"/>
              </w:rPr>
              <w:t>Ті ж, з повною масою понад 10 т</w:t>
            </w:r>
          </w:p>
        </w:tc>
      </w:tr>
    </w:tbl>
    <w:p w14:paraId="14D51B56" w14:textId="77777777" w:rsidR="009607E1" w:rsidRPr="00AC4665" w:rsidRDefault="009607E1" w:rsidP="009607E1">
      <w:pPr>
        <w:pStyle w:val="1"/>
        <w:shd w:val="clear" w:color="auto" w:fill="FFFFFF"/>
        <w:jc w:val="both"/>
        <w:rPr>
          <w:color w:val="000000"/>
          <w:sz w:val="28"/>
          <w:szCs w:val="28"/>
          <w:lang w:val="uk-UA"/>
        </w:rPr>
      </w:pPr>
    </w:p>
    <w:p w14:paraId="4E867D05" w14:textId="77777777" w:rsidR="009607E1" w:rsidRPr="00AC4665" w:rsidRDefault="009607E1" w:rsidP="009607E1">
      <w:pPr>
        <w:pStyle w:val="1"/>
        <w:shd w:val="clear" w:color="auto" w:fill="FFFFFF"/>
        <w:jc w:val="both"/>
        <w:rPr>
          <w:color w:val="000000"/>
          <w:sz w:val="28"/>
          <w:szCs w:val="28"/>
          <w:lang w:val="uk-UA"/>
        </w:rPr>
      </w:pPr>
      <w:r w:rsidRPr="00AC4665">
        <w:rPr>
          <w:color w:val="000000"/>
          <w:sz w:val="28"/>
          <w:szCs w:val="28"/>
          <w:lang w:val="uk-UA"/>
        </w:rPr>
        <w:t>5.1.2. Шини не повинні мати місцевих пошкоджень (проколи, порізи), що оголюють корд, а також місцевих відшарування протектора. Не допускається наявність сторонніх предметів між здвоєними колесами.</w:t>
      </w:r>
    </w:p>
    <w:p w14:paraId="18770D4C" w14:textId="77777777" w:rsidR="009607E1" w:rsidRPr="00AC4665" w:rsidRDefault="009607E1" w:rsidP="009607E1">
      <w:pPr>
        <w:pStyle w:val="1"/>
        <w:shd w:val="clear" w:color="auto" w:fill="FFFFFF"/>
        <w:jc w:val="both"/>
        <w:rPr>
          <w:color w:val="000000"/>
          <w:sz w:val="28"/>
          <w:szCs w:val="28"/>
          <w:lang w:val="uk-UA"/>
        </w:rPr>
      </w:pPr>
      <w:r w:rsidRPr="00AC4665">
        <w:rPr>
          <w:color w:val="000000"/>
          <w:sz w:val="28"/>
          <w:szCs w:val="28"/>
          <w:lang w:val="uk-UA"/>
        </w:rPr>
        <w:t>5.1.3. Тиск повітря в шинах повинен відповідати значенням, встановленим ІЕ та правилами експлуатації шин. Здвоєні колеса повинні бути встановлені так, щоб вентильні отвори були поєднані між собою. Не допускається заміна золотників заглушками, пробками та іншими пристроями.</w:t>
      </w:r>
    </w:p>
    <w:p w14:paraId="2A45E657" w14:textId="77777777" w:rsidR="009607E1" w:rsidRPr="00AC4665" w:rsidRDefault="009607E1" w:rsidP="009607E1">
      <w:pPr>
        <w:pStyle w:val="1"/>
        <w:shd w:val="clear" w:color="auto" w:fill="FFFFFF"/>
        <w:jc w:val="both"/>
        <w:rPr>
          <w:color w:val="000000"/>
          <w:sz w:val="28"/>
          <w:szCs w:val="28"/>
          <w:lang w:val="uk-UA"/>
        </w:rPr>
      </w:pPr>
      <w:r w:rsidRPr="00AC4665">
        <w:rPr>
          <w:color w:val="000000"/>
          <w:sz w:val="28"/>
          <w:szCs w:val="28"/>
          <w:lang w:val="uk-UA"/>
        </w:rPr>
        <w:t>5.1.4. ДТЗ мають бути укомплектовані шинами, вказаними в інструкції з експлуатації. Не допускається встановлення на одну вісь ДТЗ шин різних розмірів, конструкцій (радіальної, діагональної, камерної, безкамерної) моделей з різними малюнками протектора, шин із шипами протиковзання і без них.</w:t>
      </w:r>
    </w:p>
    <w:p w14:paraId="56A26741" w14:textId="77777777" w:rsidR="009607E1" w:rsidRPr="00AC4665" w:rsidRDefault="009607E1" w:rsidP="009607E1">
      <w:pPr>
        <w:pStyle w:val="1"/>
        <w:shd w:val="clear" w:color="auto" w:fill="FFFFFF"/>
        <w:jc w:val="both"/>
        <w:rPr>
          <w:i/>
          <w:color w:val="000000"/>
          <w:sz w:val="28"/>
          <w:szCs w:val="28"/>
          <w:lang w:val="uk-UA"/>
        </w:rPr>
      </w:pPr>
      <w:r w:rsidRPr="00AC4665">
        <w:rPr>
          <w:color w:val="000000"/>
          <w:sz w:val="28"/>
          <w:szCs w:val="28"/>
          <w:lang w:val="uk-UA"/>
        </w:rPr>
        <w:t>5.1.5. Не допускається встановлення на колеса ДТЗ шин, відновлених за класом, що не відповідає категорії ДТЗ, шин з відремонтованими місцевими пошкодженнями на передню вісь ДТЗ. Класи відновлення шин повинні відповідати наведеним у табл.6.2.</w:t>
      </w:r>
    </w:p>
    <w:p w14:paraId="2F6005AD" w14:textId="77777777" w:rsidR="009607E1" w:rsidRPr="00AC4665" w:rsidRDefault="009607E1" w:rsidP="009607E1">
      <w:pPr>
        <w:pStyle w:val="1"/>
        <w:shd w:val="clear" w:color="auto" w:fill="FFFFFF"/>
        <w:rPr>
          <w:i/>
          <w:color w:val="000000"/>
          <w:sz w:val="28"/>
          <w:szCs w:val="28"/>
          <w:lang w:val="uk-UA"/>
        </w:rPr>
      </w:pPr>
      <w:r w:rsidRPr="00AC4665">
        <w:rPr>
          <w:i/>
          <w:color w:val="000000"/>
          <w:sz w:val="28"/>
          <w:szCs w:val="28"/>
          <w:lang w:val="uk-UA"/>
        </w:rPr>
        <w:t>Таблица 6.2</w:t>
      </w:r>
    </w:p>
    <w:p w14:paraId="11C68841"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Классы восстановления шин</w:t>
      </w:r>
    </w:p>
    <w:tbl>
      <w:tblPr>
        <w:tblW w:w="0" w:type="auto"/>
        <w:tblInd w:w="40" w:type="dxa"/>
        <w:tblLayout w:type="fixed"/>
        <w:tblCellMar>
          <w:left w:w="40" w:type="dxa"/>
          <w:right w:w="40" w:type="dxa"/>
        </w:tblCellMar>
        <w:tblLook w:val="0000" w:firstRow="0" w:lastRow="0" w:firstColumn="0" w:lastColumn="0" w:noHBand="0" w:noVBand="0"/>
      </w:tblPr>
      <w:tblGrid>
        <w:gridCol w:w="2362"/>
        <w:gridCol w:w="2254"/>
        <w:gridCol w:w="2203"/>
      </w:tblGrid>
      <w:tr w:rsidR="009607E1" w:rsidRPr="00AC4665" w14:paraId="74372844" w14:textId="77777777" w:rsidTr="00D50E34">
        <w:trPr>
          <w:cantSplit/>
          <w:trHeight w:val="252"/>
        </w:trPr>
        <w:tc>
          <w:tcPr>
            <w:tcW w:w="2362" w:type="dxa"/>
            <w:vMerge w:val="restart"/>
            <w:tcBorders>
              <w:top w:val="single" w:sz="6" w:space="0" w:color="auto"/>
              <w:left w:val="single" w:sz="6" w:space="0" w:color="auto"/>
              <w:right w:val="single" w:sz="6" w:space="0" w:color="auto"/>
            </w:tcBorders>
            <w:shd w:val="clear" w:color="auto" w:fill="FFFFFF"/>
          </w:tcPr>
          <w:p w14:paraId="0865E741"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Категорії ДТЗ</w:t>
            </w:r>
          </w:p>
        </w:tc>
        <w:tc>
          <w:tcPr>
            <w:tcW w:w="4457" w:type="dxa"/>
            <w:gridSpan w:val="2"/>
            <w:tcBorders>
              <w:top w:val="single" w:sz="6" w:space="0" w:color="auto"/>
              <w:left w:val="single" w:sz="6" w:space="0" w:color="auto"/>
              <w:bottom w:val="single" w:sz="6" w:space="0" w:color="auto"/>
              <w:right w:val="single" w:sz="6" w:space="0" w:color="auto"/>
            </w:tcBorders>
            <w:shd w:val="clear" w:color="auto" w:fill="FFFFFF"/>
          </w:tcPr>
          <w:p w14:paraId="48656096" w14:textId="77777777" w:rsidR="009607E1" w:rsidRPr="00AC4665" w:rsidRDefault="009607E1" w:rsidP="009607E1">
            <w:pPr>
              <w:rPr>
                <w:sz w:val="28"/>
                <w:szCs w:val="28"/>
                <w:lang w:val="uk-UA"/>
              </w:rPr>
            </w:pPr>
            <w:r w:rsidRPr="00AC4665">
              <w:rPr>
                <w:sz w:val="28"/>
                <w:szCs w:val="28"/>
                <w:lang w:val="uk-UA"/>
              </w:rPr>
              <w:t>Класи відновлення шин</w:t>
            </w:r>
          </w:p>
        </w:tc>
      </w:tr>
      <w:tr w:rsidR="009607E1" w:rsidRPr="00AC4665" w14:paraId="241A8843" w14:textId="77777777" w:rsidTr="00D50E34">
        <w:trPr>
          <w:cantSplit/>
          <w:trHeight w:val="266"/>
        </w:trPr>
        <w:tc>
          <w:tcPr>
            <w:tcW w:w="2362" w:type="dxa"/>
            <w:vMerge/>
            <w:tcBorders>
              <w:left w:val="single" w:sz="6" w:space="0" w:color="auto"/>
              <w:bottom w:val="single" w:sz="6" w:space="0" w:color="auto"/>
              <w:right w:val="single" w:sz="6" w:space="0" w:color="auto"/>
            </w:tcBorders>
            <w:shd w:val="clear" w:color="auto" w:fill="FFFFFF"/>
          </w:tcPr>
          <w:p w14:paraId="0310A760" w14:textId="77777777" w:rsidR="009607E1" w:rsidRPr="00AC4665" w:rsidRDefault="009607E1" w:rsidP="009607E1">
            <w:pPr>
              <w:pStyle w:val="1"/>
              <w:rPr>
                <w:sz w:val="28"/>
                <w:szCs w:val="28"/>
                <w:lang w:val="uk-UA"/>
              </w:rPr>
            </w:pPr>
          </w:p>
          <w:p w14:paraId="30F1CC4B" w14:textId="77777777" w:rsidR="009607E1" w:rsidRPr="00AC4665" w:rsidRDefault="009607E1" w:rsidP="009607E1">
            <w:pPr>
              <w:pStyle w:val="1"/>
              <w:rPr>
                <w:sz w:val="28"/>
                <w:szCs w:val="28"/>
                <w:lang w:val="uk-UA"/>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14:paraId="4737187D" w14:textId="77777777" w:rsidR="009607E1" w:rsidRPr="00AC4665" w:rsidRDefault="009607E1" w:rsidP="009607E1">
            <w:pPr>
              <w:rPr>
                <w:sz w:val="28"/>
                <w:szCs w:val="28"/>
                <w:lang w:val="uk-UA"/>
              </w:rPr>
            </w:pPr>
            <w:r w:rsidRPr="00AC4665">
              <w:rPr>
                <w:sz w:val="28"/>
                <w:szCs w:val="28"/>
                <w:lang w:val="uk-UA"/>
              </w:rPr>
              <w:t>для передньої осі</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14:paraId="27B34994" w14:textId="77777777" w:rsidR="009607E1" w:rsidRPr="00AC4665" w:rsidRDefault="009607E1" w:rsidP="009607E1">
            <w:pPr>
              <w:rPr>
                <w:sz w:val="28"/>
                <w:szCs w:val="28"/>
                <w:lang w:val="uk-UA"/>
              </w:rPr>
            </w:pPr>
            <w:r w:rsidRPr="00AC4665">
              <w:rPr>
                <w:sz w:val="28"/>
                <w:szCs w:val="28"/>
                <w:lang w:val="uk-UA"/>
              </w:rPr>
              <w:t>для інших осей</w:t>
            </w:r>
          </w:p>
        </w:tc>
      </w:tr>
      <w:tr w:rsidR="009607E1" w:rsidRPr="00AC4665" w14:paraId="3102AAD7" w14:textId="77777777" w:rsidTr="00D50E34">
        <w:trPr>
          <w:trHeight w:val="317"/>
        </w:trPr>
        <w:tc>
          <w:tcPr>
            <w:tcW w:w="2362" w:type="dxa"/>
            <w:tcBorders>
              <w:top w:val="single" w:sz="6" w:space="0" w:color="auto"/>
              <w:left w:val="single" w:sz="6" w:space="0" w:color="auto"/>
              <w:bottom w:val="single" w:sz="6" w:space="0" w:color="auto"/>
              <w:right w:val="single" w:sz="6" w:space="0" w:color="auto"/>
            </w:tcBorders>
            <w:shd w:val="clear" w:color="auto" w:fill="FFFFFF"/>
          </w:tcPr>
          <w:p w14:paraId="28EA2F7C"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M,,N</w:t>
            </w:r>
            <w:r w:rsidRPr="00AC4665">
              <w:rPr>
                <w:color w:val="000000"/>
                <w:sz w:val="28"/>
                <w:szCs w:val="28"/>
                <w:vertAlign w:val="subscript"/>
                <w:lang w:val="uk-UA"/>
              </w:rPr>
              <w:t>1</w:t>
            </w:r>
            <w:r w:rsidRPr="00AC4665">
              <w:rPr>
                <w:color w:val="000000"/>
                <w:sz w:val="28"/>
                <w:szCs w:val="28"/>
                <w:lang w:val="uk-UA"/>
              </w:rPr>
              <w:t>,M</w:t>
            </w:r>
            <w:r w:rsidRPr="00AC4665">
              <w:rPr>
                <w:color w:val="000000"/>
                <w:sz w:val="28"/>
                <w:szCs w:val="28"/>
                <w:vertAlign w:val="subscript"/>
                <w:lang w:val="uk-UA"/>
              </w:rPr>
              <w:t>2</w:t>
            </w:r>
            <w:r w:rsidRPr="00AC4665">
              <w:rPr>
                <w:color w:val="000000"/>
                <w:sz w:val="28"/>
                <w:szCs w:val="28"/>
                <w:lang w:val="uk-UA"/>
              </w:rPr>
              <w:t>,M</w:t>
            </w:r>
            <w:r w:rsidRPr="00AC4665">
              <w:rPr>
                <w:color w:val="000000"/>
                <w:sz w:val="28"/>
                <w:szCs w:val="28"/>
                <w:vertAlign w:val="subscript"/>
                <w:lang w:val="uk-UA"/>
              </w:rPr>
              <w:t>3</w:t>
            </w:r>
            <w:r w:rsidRPr="00AC4665">
              <w:rPr>
                <w:color w:val="000000"/>
                <w:sz w:val="28"/>
                <w:szCs w:val="28"/>
                <w:lang w:val="uk-UA"/>
              </w:rPr>
              <w:t>*</w:t>
            </w:r>
            <w:r w:rsidRPr="00AC4665">
              <w:rPr>
                <w:sz w:val="28"/>
                <w:szCs w:val="28"/>
                <w:lang w:val="uk-UA"/>
              </w:rPr>
              <w:t xml:space="preserve"> </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14:paraId="3B2C63EA"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w:t>
            </w:r>
            <w:r w:rsidRPr="00AC4665">
              <w:rPr>
                <w:sz w:val="28"/>
                <w:szCs w:val="28"/>
                <w:lang w:val="uk-UA"/>
              </w:rPr>
              <w:t xml:space="preserve"> </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14:paraId="3101E6DE"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1,2 D</w:t>
            </w:r>
            <w:r w:rsidRPr="00AC4665">
              <w:rPr>
                <w:sz w:val="28"/>
                <w:szCs w:val="28"/>
                <w:lang w:val="uk-UA"/>
              </w:rPr>
              <w:t xml:space="preserve"> </w:t>
            </w:r>
          </w:p>
        </w:tc>
      </w:tr>
      <w:tr w:rsidR="009607E1" w:rsidRPr="00AC4665" w14:paraId="2B36E9C8" w14:textId="77777777" w:rsidTr="00D50E34">
        <w:trPr>
          <w:trHeight w:val="317"/>
        </w:trPr>
        <w:tc>
          <w:tcPr>
            <w:tcW w:w="2362" w:type="dxa"/>
            <w:tcBorders>
              <w:top w:val="single" w:sz="6" w:space="0" w:color="auto"/>
              <w:left w:val="single" w:sz="6" w:space="0" w:color="auto"/>
              <w:bottom w:val="single" w:sz="6" w:space="0" w:color="auto"/>
              <w:right w:val="single" w:sz="6" w:space="0" w:color="auto"/>
            </w:tcBorders>
            <w:shd w:val="clear" w:color="auto" w:fill="FFFFFF"/>
          </w:tcPr>
          <w:p w14:paraId="4E60CBED"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0, 0</w:t>
            </w:r>
            <w:r w:rsidRPr="00AC4665">
              <w:rPr>
                <w:color w:val="000000"/>
                <w:sz w:val="28"/>
                <w:szCs w:val="28"/>
                <w:vertAlign w:val="subscript"/>
                <w:lang w:val="uk-UA"/>
              </w:rPr>
              <w:t>2</w:t>
            </w:r>
            <w:r w:rsidRPr="00AC4665">
              <w:rPr>
                <w:sz w:val="28"/>
                <w:szCs w:val="28"/>
                <w:lang w:val="uk-UA"/>
              </w:rPr>
              <w:t xml:space="preserve"> </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14:paraId="727C2A6C"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1,2</w:t>
            </w:r>
            <w:r w:rsidRPr="00AC4665">
              <w:rPr>
                <w:sz w:val="28"/>
                <w:szCs w:val="28"/>
                <w:lang w:val="uk-UA"/>
              </w:rPr>
              <w:t xml:space="preserve"> </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14:paraId="20745D95"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1,2</w:t>
            </w:r>
            <w:r w:rsidRPr="00AC4665">
              <w:rPr>
                <w:sz w:val="28"/>
                <w:szCs w:val="28"/>
                <w:lang w:val="uk-UA"/>
              </w:rPr>
              <w:t xml:space="preserve"> </w:t>
            </w:r>
          </w:p>
        </w:tc>
      </w:tr>
      <w:tr w:rsidR="009607E1" w:rsidRPr="00AC4665" w14:paraId="12008619" w14:textId="77777777" w:rsidTr="00D50E34">
        <w:trPr>
          <w:trHeight w:val="331"/>
        </w:trPr>
        <w:tc>
          <w:tcPr>
            <w:tcW w:w="2362" w:type="dxa"/>
            <w:tcBorders>
              <w:top w:val="single" w:sz="6" w:space="0" w:color="auto"/>
              <w:left w:val="single" w:sz="6" w:space="0" w:color="auto"/>
              <w:bottom w:val="single" w:sz="6" w:space="0" w:color="auto"/>
              <w:right w:val="single" w:sz="6" w:space="0" w:color="auto"/>
            </w:tcBorders>
            <w:shd w:val="clear" w:color="auto" w:fill="FFFFFF"/>
          </w:tcPr>
          <w:p w14:paraId="74B37086"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N</w:t>
            </w:r>
            <w:r w:rsidRPr="00AC4665">
              <w:rPr>
                <w:color w:val="000000"/>
                <w:sz w:val="28"/>
                <w:szCs w:val="28"/>
                <w:vertAlign w:val="subscript"/>
                <w:lang w:val="uk-UA"/>
              </w:rPr>
              <w:t>2</w:t>
            </w:r>
            <w:r w:rsidRPr="00AC4665">
              <w:rPr>
                <w:color w:val="000000"/>
                <w:sz w:val="28"/>
                <w:szCs w:val="28"/>
                <w:lang w:val="uk-UA"/>
              </w:rPr>
              <w:t>, N</w:t>
            </w:r>
            <w:r w:rsidRPr="00AC4665">
              <w:rPr>
                <w:color w:val="000000"/>
                <w:sz w:val="28"/>
                <w:szCs w:val="28"/>
                <w:vertAlign w:val="subscript"/>
                <w:lang w:val="uk-UA"/>
              </w:rPr>
              <w:t>3</w:t>
            </w:r>
            <w:r w:rsidRPr="00AC4665">
              <w:rPr>
                <w:color w:val="000000"/>
                <w:sz w:val="28"/>
                <w:szCs w:val="28"/>
                <w:lang w:val="uk-UA"/>
              </w:rPr>
              <w:t>, O</w:t>
            </w:r>
            <w:r w:rsidRPr="00AC4665">
              <w:rPr>
                <w:color w:val="000000"/>
                <w:sz w:val="28"/>
                <w:szCs w:val="28"/>
                <w:vertAlign w:val="subscript"/>
                <w:lang w:val="uk-UA"/>
              </w:rPr>
              <w:t>3</w:t>
            </w:r>
            <w:r w:rsidRPr="00AC4665">
              <w:rPr>
                <w:color w:val="000000"/>
                <w:sz w:val="28"/>
                <w:szCs w:val="28"/>
                <w:lang w:val="uk-UA"/>
              </w:rPr>
              <w:t>, О</w:t>
            </w:r>
            <w:r w:rsidRPr="00AC4665">
              <w:rPr>
                <w:color w:val="000000"/>
                <w:sz w:val="28"/>
                <w:szCs w:val="28"/>
                <w:vertAlign w:val="subscript"/>
                <w:lang w:val="uk-UA"/>
              </w:rPr>
              <w:t>4</w:t>
            </w:r>
            <w:r w:rsidRPr="00AC4665">
              <w:rPr>
                <w:sz w:val="28"/>
                <w:szCs w:val="28"/>
                <w:lang w:val="uk-UA"/>
              </w:rPr>
              <w:t xml:space="preserve"> </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14:paraId="22F0C0D7"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1,2</w:t>
            </w:r>
            <w:r w:rsidRPr="00AC4665">
              <w:rPr>
                <w:sz w:val="28"/>
                <w:szCs w:val="28"/>
                <w:lang w:val="uk-UA"/>
              </w:rPr>
              <w:t xml:space="preserve"> </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14:paraId="0922AAD6"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1,20</w:t>
            </w:r>
            <w:r w:rsidRPr="00AC4665">
              <w:rPr>
                <w:sz w:val="28"/>
                <w:szCs w:val="28"/>
                <w:lang w:val="uk-UA"/>
              </w:rPr>
              <w:t xml:space="preserve"> </w:t>
            </w:r>
          </w:p>
        </w:tc>
      </w:tr>
    </w:tbl>
    <w:p w14:paraId="60BADB7B" w14:textId="77777777" w:rsidR="009607E1" w:rsidRPr="00AC4665" w:rsidRDefault="009607E1" w:rsidP="009607E1">
      <w:pPr>
        <w:pStyle w:val="1"/>
        <w:shd w:val="clear" w:color="auto" w:fill="FFFFFF"/>
        <w:jc w:val="both"/>
        <w:rPr>
          <w:i/>
          <w:color w:val="000000"/>
          <w:sz w:val="28"/>
          <w:szCs w:val="28"/>
          <w:lang w:val="uk-UA"/>
        </w:rPr>
      </w:pPr>
      <w:r w:rsidRPr="00AC4665">
        <w:rPr>
          <w:i/>
          <w:color w:val="000000"/>
          <w:sz w:val="28"/>
          <w:szCs w:val="28"/>
          <w:lang w:val="uk-UA"/>
        </w:rPr>
        <w:t>Примітка. * На передню вісь міжміських автобусів заборонено використання шин, відновлених за будь-яким класом.</w:t>
      </w:r>
    </w:p>
    <w:p w14:paraId="7B82ECA6"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5.1.6. Не допускається відсутність хоча б одного болта чи гайки кріплення дисків чи ободів коліс, послаблення моменту їх затягування та наявність тріщин на дисках чи ободах коліс.</w:t>
      </w:r>
    </w:p>
    <w:p w14:paraId="68BD9CE1"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5.1.7. Методи контролю.</w:t>
      </w:r>
    </w:p>
    <w:p w14:paraId="4D385840"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 xml:space="preserve">  5.2. Кути установки коліс</w:t>
      </w:r>
    </w:p>
    <w:p w14:paraId="059E7A67"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5.2.1. Контроль кутів установки керованих коліс оцінюється методами та засобами, викладеними у попередніх лабораторних роботах.</w:t>
      </w:r>
    </w:p>
    <w:p w14:paraId="2BCA6B28"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6. Контроль технічного стану гальмівної системи</w:t>
      </w:r>
    </w:p>
    <w:p w14:paraId="0F7D97AE"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6.1. Перевірка технічного стану гальмівних систем здійснюється відповідно до ДСТУ 2919-94 та 2886-94. Перевіряється овальність гальмівних барабанів (биття гальмівних дисків), вимірюється опір коченню коліс, питома гальмівна сила коліс та загальна питома гальмівна сила.</w:t>
      </w:r>
    </w:p>
    <w:p w14:paraId="60309FE3" w14:textId="77777777" w:rsidR="009607E1" w:rsidRPr="00AC4665" w:rsidRDefault="009607E1" w:rsidP="009607E1">
      <w:pPr>
        <w:pStyle w:val="1"/>
        <w:shd w:val="clear" w:color="auto" w:fill="FFFFFF"/>
        <w:jc w:val="both"/>
        <w:rPr>
          <w:iCs/>
          <w:color w:val="000000"/>
          <w:sz w:val="28"/>
          <w:szCs w:val="28"/>
          <w:lang w:val="uk-UA"/>
        </w:rPr>
      </w:pPr>
      <w:r w:rsidRPr="00AC4665">
        <w:rPr>
          <w:iCs/>
          <w:color w:val="000000"/>
          <w:sz w:val="28"/>
          <w:szCs w:val="28"/>
          <w:lang w:val="uk-UA"/>
        </w:rPr>
        <w:t>7. Контроль технічного стану кермового керування та автомобіля знизу (ДСТУ 3649-97)</w:t>
      </w:r>
    </w:p>
    <w:p w14:paraId="4472B1B7" w14:textId="77777777" w:rsidR="009607E1" w:rsidRPr="00AC4665" w:rsidRDefault="009607E1" w:rsidP="009607E1">
      <w:pPr>
        <w:pStyle w:val="1"/>
        <w:shd w:val="clear" w:color="auto" w:fill="FFFFFF"/>
        <w:jc w:val="both"/>
        <w:rPr>
          <w:sz w:val="28"/>
          <w:szCs w:val="28"/>
          <w:lang w:val="uk-UA"/>
        </w:rPr>
      </w:pPr>
      <w:r w:rsidRPr="00AC4665">
        <w:rPr>
          <w:iCs/>
          <w:color w:val="000000"/>
          <w:sz w:val="28"/>
          <w:szCs w:val="28"/>
          <w:lang w:val="uk-UA"/>
        </w:rPr>
        <w:t xml:space="preserve">7.1. Для огляду автомобіля знизу для виявлення несправностей ходової частини, </w:t>
      </w:r>
      <w:r w:rsidRPr="00AC4665">
        <w:rPr>
          <w:iCs/>
          <w:color w:val="000000"/>
          <w:sz w:val="28"/>
          <w:szCs w:val="28"/>
          <w:lang w:val="uk-UA"/>
        </w:rPr>
        <w:lastRenderedPageBreak/>
        <w:t>рульового управління, трансмісії і т.д. - слугує підйомник. Не допускаються: не передбачені конструкцією розміщення деталей та вузлів рульового керування, ходової частини щодо один одного або опорної поверхні; пошкодження та деформації деталей рульового управління, що визначаються візуально; мимовільний поворот рульового колеса підсилювачем рульового управління від нейтрального положення під час його нерухомого стану та при працюючому двигуні; підтікання робочої рідини в гідросистемі підсилювача Обертання рульового колеса повинно здійснюватися без ривків та заїдань у всьому діапазоні кута його повороту. Осьове переміщення та кочення площини рульового колеса не допускається. Сумарний кутовий зазор у рульовому управлінні наведено у табл.6.3.</w:t>
      </w:r>
    </w:p>
    <w:p w14:paraId="7F1882AF" w14:textId="77777777" w:rsidR="009607E1" w:rsidRPr="00AC4665" w:rsidRDefault="009607E1" w:rsidP="009607E1">
      <w:pPr>
        <w:pStyle w:val="1"/>
        <w:shd w:val="clear" w:color="auto" w:fill="FFFFFF"/>
        <w:rPr>
          <w:i/>
          <w:color w:val="000000"/>
          <w:sz w:val="28"/>
          <w:szCs w:val="28"/>
          <w:lang w:val="uk-UA"/>
        </w:rPr>
      </w:pPr>
    </w:p>
    <w:p w14:paraId="6A5A5F2B" w14:textId="77777777" w:rsidR="009607E1" w:rsidRPr="00AC4665" w:rsidRDefault="009607E1" w:rsidP="009607E1">
      <w:pPr>
        <w:pStyle w:val="1"/>
        <w:shd w:val="clear" w:color="auto" w:fill="FFFFFF"/>
        <w:rPr>
          <w:i/>
          <w:color w:val="000000"/>
          <w:sz w:val="28"/>
          <w:szCs w:val="28"/>
          <w:lang w:val="uk-UA"/>
        </w:rPr>
      </w:pPr>
      <w:r w:rsidRPr="00AC4665">
        <w:rPr>
          <w:i/>
          <w:color w:val="000000"/>
          <w:sz w:val="28"/>
          <w:szCs w:val="28"/>
          <w:lang w:val="uk-UA"/>
        </w:rPr>
        <w:t>Таблица 6.3</w:t>
      </w:r>
    </w:p>
    <w:p w14:paraId="2801EE88" w14:textId="77777777" w:rsidR="009607E1" w:rsidRPr="00AC4665" w:rsidRDefault="009607E1" w:rsidP="009607E1">
      <w:pPr>
        <w:pStyle w:val="1"/>
        <w:shd w:val="clear" w:color="auto" w:fill="FFFFFF"/>
        <w:rPr>
          <w:sz w:val="28"/>
          <w:szCs w:val="28"/>
          <w:lang w:val="uk-UA"/>
        </w:rPr>
      </w:pPr>
      <w:r w:rsidRPr="00AC4665">
        <w:rPr>
          <w:color w:val="000000"/>
          <w:sz w:val="28"/>
          <w:szCs w:val="28"/>
          <w:lang w:val="uk-UA"/>
        </w:rPr>
        <w:t>Допустимі значення сумарного кутового зазору в рульовому керуванні</w:t>
      </w:r>
    </w:p>
    <w:tbl>
      <w:tblPr>
        <w:tblW w:w="0" w:type="auto"/>
        <w:tblInd w:w="40" w:type="dxa"/>
        <w:tblLayout w:type="fixed"/>
        <w:tblCellMar>
          <w:left w:w="40" w:type="dxa"/>
          <w:right w:w="40" w:type="dxa"/>
        </w:tblCellMar>
        <w:tblLook w:val="0000" w:firstRow="0" w:lastRow="0" w:firstColumn="0" w:lastColumn="0" w:noHBand="0" w:noVBand="0"/>
      </w:tblPr>
      <w:tblGrid>
        <w:gridCol w:w="3010"/>
        <w:gridCol w:w="3766"/>
      </w:tblGrid>
      <w:tr w:rsidR="009607E1" w:rsidRPr="00AC4665" w14:paraId="3E5A8AC4" w14:textId="77777777" w:rsidTr="00D50E34">
        <w:trPr>
          <w:trHeight w:val="389"/>
        </w:trPr>
        <w:tc>
          <w:tcPr>
            <w:tcW w:w="3010" w:type="dxa"/>
            <w:tcBorders>
              <w:top w:val="single" w:sz="6" w:space="0" w:color="auto"/>
              <w:left w:val="single" w:sz="6" w:space="0" w:color="auto"/>
              <w:bottom w:val="single" w:sz="6" w:space="0" w:color="auto"/>
              <w:right w:val="single" w:sz="6" w:space="0" w:color="auto"/>
            </w:tcBorders>
            <w:shd w:val="clear" w:color="auto" w:fill="FFFFFF"/>
          </w:tcPr>
          <w:p w14:paraId="6D289F2F" w14:textId="77777777" w:rsidR="009607E1" w:rsidRPr="00AC4665" w:rsidRDefault="009607E1" w:rsidP="009607E1">
            <w:pPr>
              <w:rPr>
                <w:sz w:val="28"/>
                <w:szCs w:val="28"/>
                <w:lang w:val="uk-UA"/>
              </w:rPr>
            </w:pPr>
            <w:r w:rsidRPr="00AC4665">
              <w:rPr>
                <w:sz w:val="28"/>
                <w:szCs w:val="28"/>
                <w:lang w:val="uk-UA"/>
              </w:rPr>
              <w:t xml:space="preserve">Категорія АТС </w:t>
            </w:r>
          </w:p>
        </w:tc>
        <w:tc>
          <w:tcPr>
            <w:tcW w:w="3766" w:type="dxa"/>
            <w:tcBorders>
              <w:top w:val="single" w:sz="6" w:space="0" w:color="auto"/>
              <w:left w:val="single" w:sz="6" w:space="0" w:color="auto"/>
              <w:bottom w:val="single" w:sz="6" w:space="0" w:color="auto"/>
              <w:right w:val="single" w:sz="6" w:space="0" w:color="auto"/>
            </w:tcBorders>
            <w:shd w:val="clear" w:color="auto" w:fill="FFFFFF"/>
          </w:tcPr>
          <w:p w14:paraId="4A6FCEBA" w14:textId="77777777" w:rsidR="009607E1" w:rsidRPr="00AC4665" w:rsidRDefault="009607E1" w:rsidP="009607E1">
            <w:pPr>
              <w:rPr>
                <w:sz w:val="28"/>
                <w:szCs w:val="28"/>
                <w:lang w:val="uk-UA"/>
              </w:rPr>
            </w:pPr>
            <w:r w:rsidRPr="00AC4665">
              <w:rPr>
                <w:sz w:val="28"/>
                <w:szCs w:val="28"/>
                <w:lang w:val="uk-UA"/>
              </w:rPr>
              <w:t>Сумарний кутовий зазор, не більше</w:t>
            </w:r>
          </w:p>
        </w:tc>
      </w:tr>
      <w:tr w:rsidR="009607E1" w:rsidRPr="00AC4665" w14:paraId="210BA415" w14:textId="77777777" w:rsidTr="00D50E34">
        <w:trPr>
          <w:trHeight w:val="216"/>
        </w:trPr>
        <w:tc>
          <w:tcPr>
            <w:tcW w:w="3010" w:type="dxa"/>
            <w:tcBorders>
              <w:top w:val="single" w:sz="6" w:space="0" w:color="auto"/>
              <w:left w:val="single" w:sz="6" w:space="0" w:color="auto"/>
              <w:bottom w:val="single" w:sz="6" w:space="0" w:color="auto"/>
              <w:right w:val="single" w:sz="6" w:space="0" w:color="auto"/>
            </w:tcBorders>
            <w:shd w:val="clear" w:color="auto" w:fill="FFFFFF"/>
          </w:tcPr>
          <w:p w14:paraId="328A48D6"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Mi,M</w:t>
            </w:r>
            <w:r w:rsidRPr="00AC4665">
              <w:rPr>
                <w:color w:val="000000"/>
                <w:sz w:val="28"/>
                <w:szCs w:val="28"/>
                <w:vertAlign w:val="subscript"/>
                <w:lang w:val="uk-UA"/>
              </w:rPr>
              <w:t>2</w:t>
            </w:r>
            <w:r w:rsidRPr="00AC4665">
              <w:rPr>
                <w:color w:val="000000"/>
                <w:sz w:val="28"/>
                <w:szCs w:val="28"/>
                <w:lang w:val="uk-UA"/>
              </w:rPr>
              <w:t>,N,</w:t>
            </w:r>
            <w:r w:rsidRPr="00AC4665">
              <w:rPr>
                <w:sz w:val="28"/>
                <w:szCs w:val="28"/>
                <w:lang w:val="uk-UA"/>
              </w:rPr>
              <w:t xml:space="preserve"> </w:t>
            </w:r>
          </w:p>
        </w:tc>
        <w:tc>
          <w:tcPr>
            <w:tcW w:w="3766" w:type="dxa"/>
            <w:tcBorders>
              <w:top w:val="single" w:sz="6" w:space="0" w:color="auto"/>
              <w:left w:val="single" w:sz="6" w:space="0" w:color="auto"/>
              <w:bottom w:val="single" w:sz="6" w:space="0" w:color="auto"/>
              <w:right w:val="single" w:sz="6" w:space="0" w:color="auto"/>
            </w:tcBorders>
            <w:shd w:val="clear" w:color="auto" w:fill="FFFFFF"/>
          </w:tcPr>
          <w:p w14:paraId="7E190617"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10</w:t>
            </w:r>
            <w:r w:rsidRPr="00AC4665">
              <w:rPr>
                <w:sz w:val="28"/>
                <w:szCs w:val="28"/>
                <w:lang w:val="uk-UA"/>
              </w:rPr>
              <w:t xml:space="preserve"> </w:t>
            </w:r>
          </w:p>
        </w:tc>
      </w:tr>
      <w:tr w:rsidR="009607E1" w:rsidRPr="00AC4665" w14:paraId="1243A3B5" w14:textId="77777777" w:rsidTr="00D50E34">
        <w:trPr>
          <w:trHeight w:val="238"/>
        </w:trPr>
        <w:tc>
          <w:tcPr>
            <w:tcW w:w="3010" w:type="dxa"/>
            <w:tcBorders>
              <w:top w:val="single" w:sz="6" w:space="0" w:color="auto"/>
              <w:left w:val="single" w:sz="6" w:space="0" w:color="auto"/>
              <w:bottom w:val="single" w:sz="6" w:space="0" w:color="auto"/>
              <w:right w:val="single" w:sz="6" w:space="0" w:color="auto"/>
            </w:tcBorders>
            <w:shd w:val="clear" w:color="auto" w:fill="FFFFFF"/>
          </w:tcPr>
          <w:p w14:paraId="56A279B1"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M3,N</w:t>
            </w:r>
            <w:r w:rsidRPr="00AC4665">
              <w:rPr>
                <w:color w:val="000000"/>
                <w:sz w:val="28"/>
                <w:szCs w:val="28"/>
                <w:vertAlign w:val="subscript"/>
                <w:lang w:val="uk-UA"/>
              </w:rPr>
              <w:t>2</w:t>
            </w:r>
            <w:r w:rsidRPr="00AC4665">
              <w:rPr>
                <w:color w:val="000000"/>
                <w:sz w:val="28"/>
                <w:szCs w:val="28"/>
                <w:lang w:val="uk-UA"/>
              </w:rPr>
              <w:t>,N</w:t>
            </w:r>
            <w:r w:rsidRPr="00AC4665">
              <w:rPr>
                <w:color w:val="000000"/>
                <w:sz w:val="28"/>
                <w:szCs w:val="28"/>
                <w:vertAlign w:val="subscript"/>
                <w:lang w:val="uk-UA"/>
              </w:rPr>
              <w:t>3</w:t>
            </w:r>
            <w:r w:rsidRPr="00AC4665">
              <w:rPr>
                <w:sz w:val="28"/>
                <w:szCs w:val="28"/>
                <w:lang w:val="uk-UA"/>
              </w:rPr>
              <w:t xml:space="preserve"> </w:t>
            </w:r>
          </w:p>
        </w:tc>
        <w:tc>
          <w:tcPr>
            <w:tcW w:w="3766" w:type="dxa"/>
            <w:tcBorders>
              <w:top w:val="single" w:sz="6" w:space="0" w:color="auto"/>
              <w:left w:val="single" w:sz="6" w:space="0" w:color="auto"/>
              <w:bottom w:val="single" w:sz="6" w:space="0" w:color="auto"/>
              <w:right w:val="single" w:sz="6" w:space="0" w:color="auto"/>
            </w:tcBorders>
            <w:shd w:val="clear" w:color="auto" w:fill="FFFFFF"/>
          </w:tcPr>
          <w:p w14:paraId="322360C1" w14:textId="77777777" w:rsidR="009607E1" w:rsidRPr="00AC4665" w:rsidRDefault="009607E1" w:rsidP="00D50E34">
            <w:pPr>
              <w:pStyle w:val="1"/>
              <w:shd w:val="clear" w:color="auto" w:fill="FFFFFF"/>
              <w:rPr>
                <w:sz w:val="28"/>
                <w:szCs w:val="28"/>
                <w:lang w:val="uk-UA"/>
              </w:rPr>
            </w:pPr>
            <w:r w:rsidRPr="00AC4665">
              <w:rPr>
                <w:color w:val="000000"/>
                <w:sz w:val="28"/>
                <w:szCs w:val="28"/>
                <w:lang w:val="uk-UA"/>
              </w:rPr>
              <w:t>20</w:t>
            </w:r>
            <w:r w:rsidRPr="00AC4665">
              <w:rPr>
                <w:sz w:val="28"/>
                <w:szCs w:val="28"/>
                <w:lang w:val="uk-UA"/>
              </w:rPr>
              <w:t xml:space="preserve"> </w:t>
            </w:r>
          </w:p>
        </w:tc>
      </w:tr>
    </w:tbl>
    <w:p w14:paraId="47EC1731" w14:textId="77777777" w:rsidR="009607E1" w:rsidRPr="00AC4665" w:rsidRDefault="009607E1" w:rsidP="009607E1">
      <w:pPr>
        <w:pStyle w:val="1"/>
        <w:shd w:val="clear" w:color="auto" w:fill="FFFFFF"/>
        <w:jc w:val="both"/>
        <w:rPr>
          <w:color w:val="000000"/>
          <w:sz w:val="28"/>
          <w:szCs w:val="28"/>
          <w:lang w:val="uk-UA"/>
        </w:rPr>
      </w:pPr>
    </w:p>
    <w:p w14:paraId="474294BB" w14:textId="77777777" w:rsidR="009607E1" w:rsidRPr="00AC4665" w:rsidRDefault="009607E1" w:rsidP="009607E1">
      <w:pPr>
        <w:rPr>
          <w:color w:val="000000"/>
          <w:sz w:val="28"/>
          <w:szCs w:val="28"/>
          <w:lang w:val="uk-UA"/>
        </w:rPr>
      </w:pPr>
      <w:r w:rsidRPr="00AC4665">
        <w:rPr>
          <w:color w:val="000000"/>
          <w:sz w:val="28"/>
          <w:szCs w:val="28"/>
          <w:lang w:val="uk-UA"/>
        </w:rPr>
        <w:t>7.2. Не допускаються:</w:t>
      </w:r>
    </w:p>
    <w:p w14:paraId="6050B348" w14:textId="77777777" w:rsidR="009607E1" w:rsidRPr="00AC4665" w:rsidRDefault="009607E1" w:rsidP="009607E1">
      <w:pPr>
        <w:rPr>
          <w:color w:val="000000"/>
          <w:sz w:val="28"/>
          <w:szCs w:val="28"/>
          <w:lang w:val="uk-UA"/>
        </w:rPr>
      </w:pPr>
      <w:r w:rsidRPr="00AC4665">
        <w:rPr>
          <w:color w:val="000000"/>
          <w:sz w:val="28"/>
          <w:szCs w:val="28"/>
          <w:lang w:val="uk-UA"/>
        </w:rPr>
        <w:t>- не передбачені конструкцією заводу в рульових шарнірах, а різьбові з'єднання мають бути затягнуті та зафіксовані встановленим способом;</w:t>
      </w:r>
    </w:p>
    <w:p w14:paraId="12FAB9D6" w14:textId="77777777" w:rsidR="009607E1" w:rsidRPr="00AC4665" w:rsidRDefault="009607E1" w:rsidP="009607E1">
      <w:pPr>
        <w:rPr>
          <w:color w:val="000000"/>
          <w:sz w:val="28"/>
          <w:szCs w:val="28"/>
          <w:lang w:val="uk-UA"/>
        </w:rPr>
      </w:pPr>
      <w:r w:rsidRPr="00AC4665">
        <w:rPr>
          <w:color w:val="000000"/>
          <w:sz w:val="28"/>
          <w:szCs w:val="28"/>
          <w:lang w:val="uk-UA"/>
        </w:rPr>
        <w:t>- Деталі рульового управління, що мають тріщини та інші дефекти;</w:t>
      </w:r>
    </w:p>
    <w:p w14:paraId="37B7F0B4" w14:textId="77777777" w:rsidR="009607E1" w:rsidRPr="00AC4665" w:rsidRDefault="009607E1" w:rsidP="009607E1">
      <w:pPr>
        <w:rPr>
          <w:color w:val="000000"/>
          <w:sz w:val="28"/>
          <w:szCs w:val="28"/>
          <w:lang w:val="uk-UA"/>
        </w:rPr>
      </w:pPr>
      <w:r w:rsidRPr="00AC4665">
        <w:rPr>
          <w:color w:val="000000"/>
          <w:sz w:val="28"/>
          <w:szCs w:val="28"/>
          <w:lang w:val="uk-UA"/>
        </w:rPr>
        <w:t>- не передбачені конструкцією переміщення коліс на шкворнях або у шарових шарнірах поворотних стійок;</w:t>
      </w:r>
    </w:p>
    <w:p w14:paraId="2699F871" w14:textId="77777777" w:rsidR="009607E1" w:rsidRPr="00AC4665" w:rsidRDefault="009607E1" w:rsidP="009607E1">
      <w:pPr>
        <w:rPr>
          <w:color w:val="000000"/>
          <w:sz w:val="28"/>
          <w:szCs w:val="28"/>
          <w:lang w:val="uk-UA"/>
        </w:rPr>
      </w:pPr>
      <w:r w:rsidRPr="00AC4665">
        <w:rPr>
          <w:color w:val="000000"/>
          <w:sz w:val="28"/>
          <w:szCs w:val="28"/>
          <w:lang w:val="uk-UA"/>
        </w:rPr>
        <w:t>- відсутність чи ослаблення моменту затягування болта (гайки) кріплення дисків та обідь коліс, а також наявність на них тріщин;</w:t>
      </w:r>
    </w:p>
    <w:p w14:paraId="7BDCD2BA" w14:textId="77777777" w:rsidR="009607E1" w:rsidRPr="00AC4665" w:rsidRDefault="009607E1" w:rsidP="009607E1">
      <w:pPr>
        <w:rPr>
          <w:color w:val="000000"/>
          <w:sz w:val="28"/>
          <w:szCs w:val="28"/>
          <w:lang w:val="uk-UA"/>
        </w:rPr>
      </w:pPr>
      <w:r w:rsidRPr="00AC4665">
        <w:rPr>
          <w:color w:val="000000"/>
          <w:sz w:val="28"/>
          <w:szCs w:val="28"/>
          <w:lang w:val="uk-UA"/>
        </w:rPr>
        <w:t>- підтікання рідин, а також витік повітря із систем автомобіля;</w:t>
      </w:r>
    </w:p>
    <w:p w14:paraId="618D14F1" w14:textId="77777777" w:rsidR="009607E1" w:rsidRPr="00AC4665" w:rsidRDefault="009607E1" w:rsidP="009607E1">
      <w:pPr>
        <w:rPr>
          <w:color w:val="000000"/>
          <w:sz w:val="28"/>
          <w:szCs w:val="28"/>
          <w:lang w:val="uk-UA"/>
        </w:rPr>
      </w:pPr>
      <w:r w:rsidRPr="00AC4665">
        <w:rPr>
          <w:color w:val="000000"/>
          <w:sz w:val="28"/>
          <w:szCs w:val="28"/>
          <w:lang w:val="uk-UA"/>
        </w:rPr>
        <w:t>- Наявність місцевих пошкоджень розшарування, що оголюють корд шин;</w:t>
      </w:r>
    </w:p>
    <w:p w14:paraId="7C6946A0" w14:textId="77777777" w:rsidR="009607E1" w:rsidRPr="00AC4665" w:rsidRDefault="009607E1" w:rsidP="009607E1">
      <w:pPr>
        <w:rPr>
          <w:color w:val="000000"/>
          <w:sz w:val="28"/>
          <w:szCs w:val="28"/>
          <w:lang w:val="uk-UA"/>
        </w:rPr>
      </w:pPr>
      <w:r w:rsidRPr="00AC4665">
        <w:rPr>
          <w:color w:val="000000"/>
          <w:sz w:val="28"/>
          <w:szCs w:val="28"/>
          <w:lang w:val="uk-UA"/>
        </w:rPr>
        <w:t>- ушкодження гальмівних шлангів, надриви, порізи;</w:t>
      </w:r>
    </w:p>
    <w:p w14:paraId="6DC76999" w14:textId="77777777" w:rsidR="009607E1" w:rsidRPr="00AC4665" w:rsidRDefault="009607E1" w:rsidP="009607E1">
      <w:pPr>
        <w:rPr>
          <w:color w:val="000000"/>
          <w:sz w:val="28"/>
          <w:szCs w:val="28"/>
          <w:lang w:val="uk-UA"/>
        </w:rPr>
      </w:pPr>
      <w:r w:rsidRPr="00AC4665">
        <w:rPr>
          <w:color w:val="000000"/>
          <w:sz w:val="28"/>
          <w:szCs w:val="28"/>
          <w:lang w:val="uk-UA"/>
        </w:rPr>
        <w:t>- деталі підвіски автотранспортних засобів, що мають ослаблення моментів затягування різьбових з'єднань або підтікання амортизаторів. Ресори, важелі та пружини, які мають тріщини та руйнування.</w:t>
      </w:r>
    </w:p>
    <w:p w14:paraId="162B0DFE" w14:textId="77777777" w:rsidR="009607E1" w:rsidRPr="00AC4665" w:rsidRDefault="009607E1" w:rsidP="009607E1">
      <w:pPr>
        <w:rPr>
          <w:color w:val="000000"/>
          <w:sz w:val="28"/>
          <w:szCs w:val="28"/>
          <w:lang w:val="uk-UA"/>
        </w:rPr>
      </w:pPr>
      <w:r w:rsidRPr="00AC4665">
        <w:rPr>
          <w:color w:val="000000"/>
          <w:sz w:val="28"/>
          <w:szCs w:val="28"/>
          <w:lang w:val="uk-UA"/>
        </w:rPr>
        <w:t>8. Результати перевірки АТС за названими пунктами занести до протоколу контролю (табл.6.4) - кількісні показники та зробити висновок про технічний стан на вимогу ДСТУ</w:t>
      </w:r>
    </w:p>
    <w:p w14:paraId="0CC4830C" w14:textId="294B449E" w:rsidR="00732E9E" w:rsidRPr="00AC4665" w:rsidRDefault="00732E9E" w:rsidP="009607E1">
      <w:pPr>
        <w:rPr>
          <w:lang w:val="uk-UA"/>
        </w:rPr>
      </w:pPr>
    </w:p>
    <w:sectPr w:rsidR="00732E9E" w:rsidRPr="00AC46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74"/>
    <w:rsid w:val="00240574"/>
    <w:rsid w:val="00732E9E"/>
    <w:rsid w:val="009607E1"/>
    <w:rsid w:val="00AC4665"/>
    <w:rsid w:val="00D02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1272"/>
  <w15:chartTrackingRefBased/>
  <w15:docId w15:val="{E8F42E06-CE68-4ED6-A53A-43A43DE5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7E1"/>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607E1"/>
    <w:pPr>
      <w:widowControl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1311</Words>
  <Characters>7477</Characters>
  <Application>Microsoft Office Word</Application>
  <DocSecurity>0</DocSecurity>
  <Lines>62</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Мінялук</dc:creator>
  <cp:keywords/>
  <dc:description/>
  <cp:lastModifiedBy>BOB</cp:lastModifiedBy>
  <cp:revision>4</cp:revision>
  <dcterms:created xsi:type="dcterms:W3CDTF">2024-02-28T12:36:00Z</dcterms:created>
  <dcterms:modified xsi:type="dcterms:W3CDTF">2024-04-17T05:54:00Z</dcterms:modified>
</cp:coreProperties>
</file>