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540FD2" w:rsidRDefault="00540FD2" w:rsidP="00540FD2">
      <w:pPr>
        <w:jc w:val="center"/>
        <w:rPr>
          <w:rFonts w:ascii="Times New Roman" w:hAnsi="Times New Roman" w:cs="Times New Roman"/>
          <w:sz w:val="28"/>
          <w:szCs w:val="28"/>
        </w:rPr>
      </w:pPr>
      <w:r w:rsidRPr="00540FD2">
        <w:rPr>
          <w:rFonts w:ascii="Times New Roman" w:hAnsi="Times New Roman" w:cs="Times New Roman"/>
          <w:sz w:val="28"/>
          <w:szCs w:val="28"/>
        </w:rPr>
        <w:t>Кейс_2</w:t>
      </w:r>
    </w:p>
    <w:p w:rsidR="00540FD2" w:rsidRPr="00540FD2" w:rsidRDefault="00540FD2" w:rsidP="00540F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0FD2" w:rsidRPr="00540FD2" w:rsidRDefault="00540FD2" w:rsidP="00540FD2">
      <w:pPr>
        <w:jc w:val="both"/>
        <w:rPr>
          <w:rFonts w:ascii="Times New Roman" w:hAnsi="Times New Roman" w:cs="Times New Roman"/>
          <w:sz w:val="28"/>
          <w:szCs w:val="28"/>
        </w:rPr>
      </w:pPr>
      <w:r w:rsidRPr="00540FD2">
        <w:rPr>
          <w:rFonts w:ascii="Times New Roman" w:hAnsi="Times New Roman" w:cs="Times New Roman"/>
          <w:sz w:val="28"/>
          <w:szCs w:val="28"/>
        </w:rPr>
        <w:t>Розглянути один з видів господарських ризиків підприємства: виробничий, транспортирний, валютний чи збутовий або інший. Знайти цікаву інформацію і представити у вигляді презентації на парі.</w:t>
      </w:r>
    </w:p>
    <w:sectPr w:rsidR="00540FD2" w:rsidRPr="00540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D2"/>
    <w:rsid w:val="003A3A82"/>
    <w:rsid w:val="00540FD2"/>
    <w:rsid w:val="00963B25"/>
    <w:rsid w:val="009F4A59"/>
    <w:rsid w:val="00AE26FB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C65AA5"/>
  <w15:chartTrackingRefBased/>
  <w15:docId w15:val="{8E601044-1546-E944-BC2B-F2B90F66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1</cp:revision>
  <dcterms:created xsi:type="dcterms:W3CDTF">2025-10-16T18:50:00Z</dcterms:created>
  <dcterms:modified xsi:type="dcterms:W3CDTF">2025-10-16T18:58:00Z</dcterms:modified>
</cp:coreProperties>
</file>