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Індивідуальне контрольне завдання з дисципліни «Товарознавство» для заочної форми навчання</w:t>
      </w:r>
    </w:p>
    <w:p w:rsidR="00FF407B" w:rsidRDefault="00FA43B9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Виконані завдання необхідно надіслати до початку екзаменаційної сесії.</w:t>
      </w:r>
    </w:p>
    <w:p w:rsidR="00FF407B" w:rsidRDefault="00FA43B9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Викладач: Біляк Тетяна Олександрівна</w:t>
      </w:r>
    </w:p>
    <w:p w:rsidR="00FF407B" w:rsidRDefault="00D22ECD">
      <w:pPr>
        <w:spacing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  <w:highlight w:val="yellow"/>
          <w:lang w:val="uk-UA"/>
        </w:rPr>
        <w:t xml:space="preserve">По всім питанням пишіть на корпоративну </w:t>
      </w:r>
      <w:r w:rsidRPr="00D22EC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пошту</w:t>
      </w:r>
      <w:r w:rsidR="00FA43B9" w:rsidRPr="00D22ECD">
        <w:rPr>
          <w:rFonts w:ascii="Times New Roman" w:hAnsi="Times New Roman" w:cs="Times New Roman"/>
          <w:sz w:val="24"/>
          <w:szCs w:val="24"/>
          <w:highlight w:val="yellow"/>
          <w:lang w:val="uk-UA"/>
        </w:rPr>
        <w:t>:</w:t>
      </w:r>
      <w:r w:rsidR="00FA43B9" w:rsidRPr="00D22ECD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D22ECD">
        <w:rPr>
          <w:rFonts w:ascii="Times New Roman" w:hAnsi="Times New Roman" w:cs="Times New Roman"/>
          <w:sz w:val="24"/>
          <w:szCs w:val="24"/>
          <w:highlight w:val="yellow"/>
        </w:rPr>
        <w:t>ek_bto@ztu.edu.ua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відповідності з навчальним планом з дисципліни «Товарознавство» студент заочної форми навчання зобов'язаний виконати </w:t>
      </w:r>
      <w:r w:rsidR="00D22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індивідуальну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контрольну роботу.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Мета виконання індивідуальної контрольної роботи – систематизація, закріплення і розширення отриманих в ході вивчен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ня курсу теоретичних і практичних знань, підготовка студентів до самостійної практичної роботи.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Виконання теоретичного розділу контрольної роботи має наступні завдання:</w:t>
      </w:r>
    </w:p>
    <w:p w:rsidR="00FF407B" w:rsidRDefault="00FA43B9">
      <w:pPr>
        <w:widowControl w:val="0"/>
        <w:numPr>
          <w:ilvl w:val="0"/>
          <w:numId w:val="1"/>
        </w:numPr>
        <w:tabs>
          <w:tab w:val="left" w:pos="851"/>
          <w:tab w:val="left" w:pos="4905"/>
        </w:tabs>
        <w:adjustRightInd w:val="0"/>
        <w:spacing w:after="0" w:line="36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Закріплення та поглиблення знань з теми, що відноситься до практичного питання.</w:t>
      </w:r>
    </w:p>
    <w:p w:rsidR="00FF407B" w:rsidRDefault="00FA43B9">
      <w:pPr>
        <w:widowControl w:val="0"/>
        <w:numPr>
          <w:ilvl w:val="0"/>
          <w:numId w:val="1"/>
        </w:numPr>
        <w:tabs>
          <w:tab w:val="left" w:pos="851"/>
          <w:tab w:val="left" w:pos="4905"/>
        </w:tabs>
        <w:adjustRightInd w:val="0"/>
        <w:spacing w:after="0" w:line="360" w:lineRule="atLeast"/>
        <w:ind w:left="0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Формува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ння навичок навчально-наукового пошуку при роботі з джерелами інформації.</w:t>
      </w:r>
    </w:p>
    <w:p w:rsidR="00D22ECD" w:rsidRDefault="00D22ECD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Індивідуальна контрольна робота оформлюється в електронному форматі.</w:t>
      </w:r>
      <w:r w:rsidR="00FA43B9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 структуру контрольної роботи входять: </w:t>
      </w:r>
    </w:p>
    <w:p w:rsidR="00D22ECD" w:rsidRPr="00D22ECD" w:rsidRDefault="00D22ECD" w:rsidP="00D22ECD">
      <w:pPr>
        <w:pStyle w:val="a4"/>
        <w:widowControl w:val="0"/>
        <w:numPr>
          <w:ilvl w:val="0"/>
          <w:numId w:val="2"/>
        </w:numPr>
        <w:tabs>
          <w:tab w:val="left" w:pos="4905"/>
        </w:tabs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титульний лист</w:t>
      </w:r>
    </w:p>
    <w:p w:rsidR="00D22ECD" w:rsidRPr="00D22ECD" w:rsidRDefault="00FA43B9" w:rsidP="00D22ECD">
      <w:pPr>
        <w:pStyle w:val="a4"/>
        <w:widowControl w:val="0"/>
        <w:numPr>
          <w:ilvl w:val="0"/>
          <w:numId w:val="2"/>
        </w:numPr>
        <w:tabs>
          <w:tab w:val="left" w:pos="4905"/>
        </w:tabs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2ECD">
        <w:rPr>
          <w:rFonts w:ascii="Times New Roman" w:eastAsia="Times New Roman" w:hAnsi="Times New Roman" w:cs="Times New Roman"/>
          <w:sz w:val="28"/>
          <w:szCs w:val="28"/>
          <w:lang w:val="uk-UA"/>
        </w:rPr>
        <w:t>план (із зазначенням теоретичних питань відповід</w:t>
      </w:r>
      <w:r w:rsidR="00D22ECD">
        <w:rPr>
          <w:rFonts w:ascii="Times New Roman" w:eastAsia="Times New Roman" w:hAnsi="Times New Roman" w:cs="Times New Roman"/>
          <w:sz w:val="28"/>
          <w:szCs w:val="28"/>
          <w:lang w:val="uk-UA"/>
        </w:rPr>
        <w:t>ного варіанту)</w:t>
      </w:r>
    </w:p>
    <w:p w:rsidR="00D22ECD" w:rsidRPr="00D22ECD" w:rsidRDefault="00FA43B9" w:rsidP="00D22ECD">
      <w:pPr>
        <w:pStyle w:val="a4"/>
        <w:widowControl w:val="0"/>
        <w:numPr>
          <w:ilvl w:val="0"/>
          <w:numId w:val="2"/>
        </w:numPr>
        <w:tabs>
          <w:tab w:val="left" w:pos="4905"/>
        </w:tabs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2ECD">
        <w:rPr>
          <w:rFonts w:ascii="Times New Roman" w:eastAsia="Times New Roman" w:hAnsi="Times New Roman" w:cs="Times New Roman"/>
          <w:sz w:val="28"/>
          <w:szCs w:val="28"/>
          <w:lang w:val="uk-UA"/>
        </w:rPr>
        <w:t>від</w:t>
      </w:r>
      <w:r w:rsidR="00D22ECD">
        <w:rPr>
          <w:rFonts w:ascii="Times New Roman" w:eastAsia="Times New Roman" w:hAnsi="Times New Roman" w:cs="Times New Roman"/>
          <w:sz w:val="28"/>
          <w:szCs w:val="28"/>
          <w:lang w:val="uk-UA"/>
        </w:rPr>
        <w:t>повіді на теоретичні запитання</w:t>
      </w:r>
    </w:p>
    <w:p w:rsidR="000279D6" w:rsidRPr="00D22ECD" w:rsidRDefault="000279D6" w:rsidP="000279D6">
      <w:pPr>
        <w:pStyle w:val="a4"/>
        <w:widowControl w:val="0"/>
        <w:numPr>
          <w:ilvl w:val="0"/>
          <w:numId w:val="2"/>
        </w:numPr>
        <w:tabs>
          <w:tab w:val="left" w:pos="4905"/>
        </w:tabs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список використаної літератури</w:t>
      </w:r>
    </w:p>
    <w:p w:rsidR="00D22ECD" w:rsidRPr="00D22ECD" w:rsidRDefault="00D22ECD" w:rsidP="00D22ECD">
      <w:pPr>
        <w:pStyle w:val="a4"/>
        <w:widowControl w:val="0"/>
        <w:numPr>
          <w:ilvl w:val="0"/>
          <w:numId w:val="2"/>
        </w:numPr>
        <w:tabs>
          <w:tab w:val="left" w:pos="4905"/>
        </w:tabs>
        <w:adjustRightInd w:val="0"/>
        <w:spacing w:after="0" w:line="360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D22ECD">
        <w:rPr>
          <w:rFonts w:ascii="Times New Roman" w:eastAsia="Times New Roman" w:hAnsi="Times New Roman" w:cs="Times New Roman"/>
          <w:sz w:val="28"/>
          <w:szCs w:val="28"/>
          <w:lang w:val="uk-UA"/>
        </w:rPr>
        <w:t>розв’язок практичн</w:t>
      </w:r>
      <w:r w:rsidR="000279D6">
        <w:rPr>
          <w:rFonts w:ascii="Times New Roman" w:eastAsia="Times New Roman" w:hAnsi="Times New Roman" w:cs="Times New Roman"/>
          <w:sz w:val="28"/>
          <w:szCs w:val="28"/>
          <w:lang w:val="uk-UA"/>
        </w:rPr>
        <w:t>их завдань.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 титульному листі вказується найменування дисципліни, університет, факультет, кафедра, група, прізвище та ініціали студента.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Список використ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аної літератури складається в строго певній послідовності в алфавітному порядку. В ньому наводяться підручники, довідники, спеціальні книги, законодавчі акти, постанови, журнали, методичні розробки в такій послідовності: прізвище і ініціали автора, повна н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азва книги або статті,</w:t>
      </w:r>
      <w:r w:rsidR="00D22ECD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прізвище і ініціали автора, місце випуску і найменування видавництва, рік випуску та номер журналу, кількість сторінок. 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Зміст </w:t>
      </w:r>
      <w:r w:rsidR="00EA3D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контрольної роботи включає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два теоретичн</w:t>
      </w:r>
      <w:r w:rsidR="00EA3D2F">
        <w:rPr>
          <w:rFonts w:ascii="Times New Roman" w:eastAsia="Times New Roman" w:hAnsi="Times New Roman" w:cs="Times New Roman"/>
          <w:sz w:val="28"/>
          <w:szCs w:val="28"/>
          <w:lang w:val="uk-UA"/>
        </w:rPr>
        <w:t>их запитання з різних тем курсу</w:t>
      </w:r>
      <w:r w:rsidR="000279D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bookmarkStart w:id="0" w:name="_GoBack"/>
      <w:bookmarkEnd w:id="0"/>
      <w:r w:rsidR="000279D6">
        <w:rPr>
          <w:rFonts w:ascii="Times New Roman" w:eastAsia="Times New Roman" w:hAnsi="Times New Roman" w:cs="Times New Roman"/>
          <w:sz w:val="28"/>
          <w:szCs w:val="28"/>
          <w:lang w:val="uk-UA"/>
        </w:rPr>
        <w:t>і</w:t>
      </w:r>
      <w:r w:rsidR="00EA3D2F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практичну частину.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До змісту роботи ста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вляться такі вимоги: чітка послідовність та логічне викладення матеріалу, впевненість аргументації, стислість і точність формулювань, акуратність оформлення. Роботи, виконані не за своїм варіантом або мають взаємні запозичення (в особливості в практичній ч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астині), не оцінюються і повертаються студенту.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 xml:space="preserve">Виконана </w:t>
      </w:r>
      <w:r w:rsidR="00075B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індивідуальна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контрольна робота надсилається на електрону пошту в терміни, встановлені графіком учбового процесу до початку екзаменаційної сесії.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Студент допускається до здачі екзамену після успішного захисту </w:t>
      </w:r>
      <w:r w:rsidR="00075BDB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індивідуальної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контрольної роботи.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075BD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Вибір варіанту визначається порядковим номером студента у журналі групи</w:t>
      </w:r>
      <w:r w:rsidRPr="00075BDB">
        <w:rPr>
          <w:rFonts w:ascii="Times New Roman" w:eastAsia="Times New Roman" w:hAnsi="Times New Roman" w:cs="Times New Roman"/>
          <w:sz w:val="28"/>
          <w:szCs w:val="28"/>
          <w:highlight w:val="yellow"/>
          <w:lang w:val="uk-UA"/>
        </w:rPr>
        <w:t>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ЗАВДАННЯ ТЕОРЕТИЧНОЇ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ЧАСТИНИ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1. Термінологія товарознавства.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2. Умови зберігання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2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Цілі, завдання й принципи товарознавства.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Тара і пакувальні матеріали.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3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Еволюція товарознавства як науки та наукової дисципліни.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Товарні втрати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(види втрат).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4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Об’єкти та суб’єкти  товарознавчої діяльності.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Ідентифікація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5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Номенклатура споживчих властивостей товару.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Заходи щодо зниження товарних втрат.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6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Поняття та види класифікації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2.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Транспортування та збереження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7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Асортимент товарів та його види.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Засоби і форми інформації про товар.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8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Асортиментна концепція та принципи формування сучасного асортименту.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Вимоги до інформації про товар.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9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О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сновні напрями (методи) формування асортименту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Види інформації про товар.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10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Сутність і цілі кодування товарів.</w:t>
      </w:r>
    </w:p>
    <w:p w:rsidR="00075BDB" w:rsidRDefault="00FA43B9" w:rsidP="00F566AC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Поняття та терміни товарознавчих експертиз.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11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Основні терміни, поняття і визначення в сфері кодування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lastRenderedPageBreak/>
        <w:t>2. Види експертиз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12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Методи кодування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Інформаційні засоби експертизи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13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Штрихове кодування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Поняття та види класифікації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14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Якість продукції і розвиток економіки.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. Властивості соціального призначення та функціональні властивості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15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Методи побудови класифікації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Експлуатаційні властивості товарів та показники, що їх визначають.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16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Основні фактори, що визначають якість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Ергономічні та екологічні властивості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17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>Показники якості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Асортиментна політика підприємства.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18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/>
        </w:rPr>
        <w:t xml:space="preserve"> Методи оцінки якості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Сутність і цілі кодування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19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Види та принципи станд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артизації.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Невідповідність та дефекти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20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Національна система стандартизації України.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Основні функції маркування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21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Сутність сертифікації продукції.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Вимоги до маркування товарів.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22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1. Види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сертифікації.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Міжпредметний зв’язок товарознавства з іншими навчальними дисциплінами.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u w:val="single"/>
          <w:lang w:val="uk-UA"/>
        </w:rPr>
        <w:t>Варіант 23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1. Процеси, що відбуваються у товарах при зберіганні.</w:t>
      </w:r>
    </w:p>
    <w:p w:rsidR="00FF407B" w:rsidRDefault="00FA43B9" w:rsidP="009B0A4D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2. Зна</w:t>
      </w:r>
      <w:r w:rsidR="00E55557">
        <w:rPr>
          <w:rFonts w:ascii="Times New Roman" w:eastAsia="Times New Roman" w:hAnsi="Times New Roman" w:cs="Times New Roman"/>
          <w:sz w:val="28"/>
          <w:szCs w:val="28"/>
          <w:lang w:val="uk-UA"/>
        </w:rPr>
        <w:t>ки відповідності (знаки якості).</w:t>
      </w:r>
    </w:p>
    <w:p w:rsidR="00F566AC" w:rsidRPr="009B0A4D" w:rsidRDefault="00F566AC" w:rsidP="009B0A4D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ЗАВДАННЯ ПРАКТИЧНОГО РОЗДІЛУ.</w:t>
      </w:r>
    </w:p>
    <w:p w:rsidR="009B0A4D" w:rsidRDefault="009B0A4D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9B0A4D" w:rsidRDefault="00FA43B9" w:rsidP="009B0A4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 xml:space="preserve">Завдання 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/>
          <w:bCs/>
          <w:iCs/>
          <w:sz w:val="28"/>
          <w:szCs w:val="28"/>
          <w:lang w:val="uk-UA"/>
        </w:rPr>
        <w:t>.</w:t>
      </w:r>
    </w:p>
    <w:p w:rsidR="00FF407B" w:rsidRDefault="00FA43B9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Навести коротку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характеристику будови штрихових кодів, зазначених в таблиці:</w:t>
      </w:r>
    </w:p>
    <w:p w:rsidR="009B0A4D" w:rsidRDefault="009B0A4D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</w:p>
    <w:p w:rsidR="00FF407B" w:rsidRDefault="00FA43B9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right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 xml:space="preserve">Таблиця 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1</w:t>
      </w: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.</w:t>
      </w:r>
    </w:p>
    <w:p w:rsidR="00FF407B" w:rsidRDefault="00FA43B9" w:rsidP="009B0A4D">
      <w:pPr>
        <w:tabs>
          <w:tab w:val="left" w:pos="546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Cs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Cs/>
          <w:iCs/>
          <w:sz w:val="28"/>
          <w:szCs w:val="28"/>
          <w:lang w:val="uk-UA"/>
        </w:rPr>
        <w:t>Форма запису результатів досліджень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323"/>
        <w:gridCol w:w="5914"/>
      </w:tblGrid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Штрихові коди</w:t>
            </w:r>
          </w:p>
        </w:tc>
        <w:tc>
          <w:tcPr>
            <w:tcW w:w="603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Визначення і коротка характеристика</w:t>
            </w:r>
          </w:p>
        </w:tc>
      </w:tr>
      <w:tr w:rsidR="00FF407B">
        <w:trPr>
          <w:trHeight w:val="280"/>
        </w:trPr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Цифрові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Алфавітно-цифрові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Дискретні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Безперервні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Двонапрямні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Контролепридатні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фіксованою довжиною коду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Зі змінною довжиною коду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  <w:tr w:rsidR="00FF407B">
        <w:tc>
          <w:tcPr>
            <w:tcW w:w="3360" w:type="dxa"/>
          </w:tcPr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 різною інформаційною</w:t>
            </w:r>
          </w:p>
          <w:p w:rsidR="00FF407B" w:rsidRDefault="00FA43B9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щільністю</w:t>
            </w:r>
          </w:p>
        </w:tc>
        <w:tc>
          <w:tcPr>
            <w:tcW w:w="6030" w:type="dxa"/>
          </w:tcPr>
          <w:p w:rsidR="00FF407B" w:rsidRDefault="00FF407B">
            <w:pPr>
              <w:tabs>
                <w:tab w:val="left" w:pos="54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</w:p>
        </w:tc>
      </w:tr>
    </w:tbl>
    <w:p w:rsidR="00FF407B" w:rsidRDefault="00FF407B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Завдання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Використовуючи дані таблиці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необхідно розшифрувати та перевірити дійсність штрих-коду математично за контрольною цифрою та знайти його дані в будь-якому реєстрі.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right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Таблиця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r w:rsidR="00F566AC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</w:p>
    <w:p w:rsidR="00FF407B" w:rsidRDefault="00FA43B9">
      <w:pPr>
        <w:widowControl w:val="0"/>
        <w:tabs>
          <w:tab w:val="left" w:pos="4905"/>
        </w:tabs>
        <w:adjustRightInd w:val="0"/>
        <w:spacing w:after="0" w:line="360" w:lineRule="atLeast"/>
        <w:ind w:firstLine="567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Штрих-коди товарів</w:t>
      </w:r>
    </w:p>
    <w:tbl>
      <w:tblPr>
        <w:tblW w:w="0" w:type="auto"/>
        <w:tblInd w:w="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0"/>
        <w:gridCol w:w="2693"/>
        <w:gridCol w:w="1624"/>
        <w:gridCol w:w="3190"/>
      </w:tblGrid>
      <w:tr w:rsidR="00FF407B" w:rsidTr="009B0A4D">
        <w:trPr>
          <w:trHeight w:val="335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 варіант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штрих-код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№ п/п варіант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штрих-код</w:t>
            </w:r>
          </w:p>
        </w:tc>
      </w:tr>
      <w:tr w:rsidR="00FF407B" w:rsidTr="009B0A4D">
        <w:trPr>
          <w:trHeight w:val="277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4606319002009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16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4810148000772</w:t>
            </w:r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4012982037093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17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3059943016576</w:t>
            </w:r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3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8410179800127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18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4607039084603</w:t>
            </w:r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2220071000565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19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7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5029053541969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5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8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4003583121229</w:t>
              </w:r>
            </w:hyperlink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20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9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8934901730037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6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0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5060040302231</w:t>
              </w:r>
            </w:hyperlink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21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1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2220066000402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4605996001787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3274870264313</w:t>
            </w:r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2220071000794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23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2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5050136424183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9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3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7322540157185</w:t>
              </w:r>
            </w:hyperlink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24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8002470001275</w:t>
            </w:r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10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4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5000111040921</w:t>
              </w:r>
            </w:hyperlink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25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4600660001063</w:t>
            </w:r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11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8436024293043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26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5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7640123861299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12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6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4607011660177</w:t>
              </w:r>
            </w:hyperlink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27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7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5901828000959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13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4751007733007</w:t>
            </w:r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28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8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8850450218003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19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8410599091556</w:t>
              </w:r>
            </w:hyperlink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29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20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6922012704315</w:t>
              </w:r>
            </w:hyperlink>
          </w:p>
        </w:tc>
      </w:tr>
      <w:tr w:rsidR="00FF407B" w:rsidTr="009B0A4D">
        <w:trPr>
          <w:trHeight w:val="70"/>
        </w:trPr>
        <w:tc>
          <w:tcPr>
            <w:tcW w:w="167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/>
              </w:rPr>
              <w:t>15</w:t>
            </w:r>
          </w:p>
        </w:tc>
        <w:tc>
          <w:tcPr>
            <w:tcW w:w="2693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21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4601498001720</w:t>
              </w:r>
            </w:hyperlink>
          </w:p>
        </w:tc>
        <w:tc>
          <w:tcPr>
            <w:tcW w:w="1624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  <w:t>30</w:t>
            </w:r>
          </w:p>
        </w:tc>
        <w:tc>
          <w:tcPr>
            <w:tcW w:w="3190" w:type="dxa"/>
          </w:tcPr>
          <w:p w:rsidR="00FF407B" w:rsidRDefault="00FA43B9">
            <w:pPr>
              <w:widowControl w:val="0"/>
              <w:tabs>
                <w:tab w:val="left" w:pos="4905"/>
              </w:tabs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/>
              </w:rPr>
            </w:pPr>
            <w:hyperlink r:id="rId22" w:history="1">
              <w:r>
                <w:rPr>
                  <w:rFonts w:ascii="Times New Roman" w:eastAsia="Times New Roman" w:hAnsi="Times New Roman" w:cs="Times New Roman"/>
                  <w:bCs/>
                  <w:sz w:val="24"/>
                  <w:lang w:val="uk-UA"/>
                </w:rPr>
                <w:t>2220066000921</w:t>
              </w:r>
            </w:hyperlink>
          </w:p>
        </w:tc>
      </w:tr>
    </w:tbl>
    <w:p w:rsidR="00FF407B" w:rsidRDefault="00FF407B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9B0A4D" w:rsidRDefault="009B0A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9B0A4D" w:rsidRDefault="009B0A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9B0A4D" w:rsidRDefault="009B0A4D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</w:p>
    <w:p w:rsidR="00FF407B" w:rsidRDefault="00FA43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i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lastRenderedPageBreak/>
        <w:t xml:space="preserve">Завдання 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3</w:t>
      </w:r>
      <w:r>
        <w:rPr>
          <w:rFonts w:ascii="Times New Roman" w:hAnsi="Times New Roman"/>
          <w:b/>
          <w:bCs/>
          <w:iCs/>
          <w:sz w:val="28"/>
          <w:szCs w:val="28"/>
          <w:lang w:val="uk-UA"/>
        </w:rPr>
        <w:t>.</w:t>
      </w:r>
    </w:p>
    <w:p w:rsidR="00FF407B" w:rsidRDefault="00FA43B9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Користуюч</w:t>
      </w:r>
      <w:r w:rsidR="00F566AC">
        <w:rPr>
          <w:rFonts w:ascii="Times New Roman" w:hAnsi="Times New Roman"/>
          <w:sz w:val="28"/>
          <w:szCs w:val="28"/>
          <w:lang w:val="uk-UA"/>
        </w:rPr>
        <w:t>ись даними, наведеними в табл. 3</w:t>
      </w:r>
      <w:r>
        <w:rPr>
          <w:rFonts w:ascii="Times New Roman" w:hAnsi="Times New Roman"/>
          <w:sz w:val="28"/>
          <w:szCs w:val="28"/>
          <w:lang w:val="uk-UA"/>
        </w:rPr>
        <w:t>, розрахувати структуру асортименту за видами виробів.</w:t>
      </w:r>
    </w:p>
    <w:p w:rsidR="00FF407B" w:rsidRPr="00F566AC" w:rsidRDefault="00F566AC">
      <w:pPr>
        <w:autoSpaceDE w:val="0"/>
        <w:autoSpaceDN w:val="0"/>
        <w:adjustRightInd w:val="0"/>
        <w:spacing w:after="0"/>
        <w:jc w:val="right"/>
        <w:rPr>
          <w:rFonts w:ascii="Times New Roman" w:hAnsi="Times New Roman"/>
          <w:iCs/>
          <w:sz w:val="28"/>
          <w:szCs w:val="28"/>
          <w:lang w:val="uk-UA"/>
        </w:rPr>
      </w:pPr>
      <w:r>
        <w:rPr>
          <w:rFonts w:ascii="Times New Roman" w:hAnsi="Times New Roman"/>
          <w:iCs/>
          <w:sz w:val="28"/>
          <w:szCs w:val="28"/>
          <w:lang w:val="uk-UA"/>
        </w:rPr>
        <w:t>Таблиця 3.</w:t>
      </w:r>
    </w:p>
    <w:p w:rsidR="00F566AC" w:rsidRDefault="00FA43B9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Аналіз </w:t>
      </w:r>
      <w:r w:rsidR="001202CC">
        <w:rPr>
          <w:rFonts w:ascii="Times New Roman" w:hAnsi="Times New Roman"/>
          <w:b/>
          <w:bCs/>
          <w:sz w:val="28"/>
          <w:szCs w:val="28"/>
          <w:lang w:val="uk-UA"/>
        </w:rPr>
        <w:t xml:space="preserve">верхнього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одягу універмагу “Україна” </w:t>
      </w:r>
    </w:p>
    <w:p w:rsidR="00FF407B" w:rsidRDefault="00FA43B9" w:rsidP="00F566AC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станом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на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2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3 </w:t>
      </w:r>
      <w:r w:rsidR="001202CC">
        <w:rPr>
          <w:rFonts w:ascii="Times New Roman" w:hAnsi="Times New Roman"/>
          <w:b/>
          <w:bCs/>
          <w:sz w:val="28"/>
          <w:szCs w:val="28"/>
          <w:lang w:val="uk-UA"/>
        </w:rPr>
        <w:t xml:space="preserve">листопада 2025 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>року</w:t>
      </w:r>
    </w:p>
    <w:tbl>
      <w:tblPr>
        <w:tblStyle w:val="1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4"/>
        <w:gridCol w:w="2492"/>
        <w:gridCol w:w="2125"/>
        <w:gridCol w:w="1876"/>
        <w:gridCol w:w="1842"/>
      </w:tblGrid>
      <w:tr w:rsidR="00FF407B">
        <w:tc>
          <w:tcPr>
            <w:tcW w:w="10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№з/п</w:t>
            </w:r>
          </w:p>
        </w:tc>
        <w:tc>
          <w:tcPr>
            <w:tcW w:w="26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Найменування виробу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Один. вимір.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Кількість</w:t>
            </w:r>
          </w:p>
        </w:tc>
        <w:tc>
          <w:tcPr>
            <w:tcW w:w="1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Частка, %</w:t>
            </w: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Пальто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Плащ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Куртка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23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4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Піджак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21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5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Жакет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14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6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Блузка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37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7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Комбінезон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30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8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Сукня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17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9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Халат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13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106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</w:t>
            </w:r>
          </w:p>
        </w:tc>
        <w:tc>
          <w:tcPr>
            <w:tcW w:w="262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 xml:space="preserve">Штани </w:t>
            </w:r>
          </w:p>
        </w:tc>
        <w:tc>
          <w:tcPr>
            <w:tcW w:w="22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>Шт.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23</w:t>
            </w: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</w:tr>
      <w:tr w:rsidR="00FF407B">
        <w:tc>
          <w:tcPr>
            <w:tcW w:w="6000" w:type="dxa"/>
            <w:gridSpan w:val="3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spacing w:after="0"/>
              <w:jc w:val="center"/>
              <w:rPr>
                <w:rFonts w:ascii="Times New Roman" w:hAnsi="Times New Roman"/>
                <w:lang w:val="uk-UA"/>
              </w:rPr>
            </w:pPr>
            <w:r>
              <w:rPr>
                <w:rFonts w:ascii="Times New Roman" w:hAnsi="Times New Roman"/>
                <w:lang w:val="uk-UA"/>
              </w:rPr>
              <w:t xml:space="preserve">Всього </w:t>
            </w:r>
          </w:p>
        </w:tc>
        <w:tc>
          <w:tcPr>
            <w:tcW w:w="1995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F407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</w:p>
        </w:tc>
        <w:tc>
          <w:tcPr>
            <w:tcW w:w="1980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FF407B" w:rsidRDefault="00FA43B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bCs/>
                <w:lang w:val="uk-UA"/>
              </w:rPr>
            </w:pPr>
            <w:r>
              <w:rPr>
                <w:rFonts w:ascii="Times New Roman" w:hAnsi="Times New Roman"/>
                <w:bCs/>
                <w:lang w:val="uk-UA"/>
              </w:rPr>
              <w:t>100,0</w:t>
            </w:r>
          </w:p>
        </w:tc>
      </w:tr>
    </w:tbl>
    <w:p w:rsidR="00FF407B" w:rsidRDefault="00FF407B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F407B" w:rsidRDefault="00FA43B9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Отримані розрахункові дані аналізують та роблять висновок щодо досконалості структури асортименту досліджуваних зразків товарів та її відповідності вимогам споживачів. Обґрунтуйте свою думку.</w:t>
      </w:r>
    </w:p>
    <w:p w:rsidR="00FF407B" w:rsidRDefault="00FA43B9">
      <w:pPr>
        <w:spacing w:after="0" w:line="27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4. </w:t>
      </w:r>
    </w:p>
    <w:p w:rsidR="00FF407B" w:rsidRDefault="00FA43B9">
      <w:pPr>
        <w:spacing w:after="0" w:line="273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Необхідно визначити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коефіцієнт стійкості</w:t>
      </w:r>
      <w:r>
        <w:rPr>
          <w:rFonts w:ascii="Times New Roman" w:hAnsi="Times New Roman"/>
          <w:sz w:val="28"/>
          <w:szCs w:val="28"/>
          <w:lang w:val="uk-UA"/>
        </w:rPr>
        <w:t xml:space="preserve"> спортивних товарів, якщо відомо, що всього спортивних товарів є 52 найменування, а після маркетингових досліджень встановлено, що стійким попитом користується лише 38 найменувань.</w:t>
      </w:r>
    </w:p>
    <w:p w:rsidR="00FF407B" w:rsidRDefault="00FA43B9">
      <w:pPr>
        <w:spacing w:after="0" w:line="27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5. </w:t>
      </w:r>
    </w:p>
    <w:p w:rsidR="00FF407B" w:rsidRDefault="00FA43B9">
      <w:pPr>
        <w:spacing w:after="0" w:line="273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Необхідно визначите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ко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ефіцієнт оптимального асортименту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, </w:t>
      </w:r>
      <w:r>
        <w:rPr>
          <w:rFonts w:ascii="Times New Roman" w:hAnsi="Times New Roman"/>
          <w:sz w:val="28"/>
          <w:szCs w:val="28"/>
          <w:lang w:val="uk-UA"/>
        </w:rPr>
        <w:t>якщо відомо, що витрати на проектування, розробку, виробництво, доведення асортименту до споживача становлять 380 тис. грн., а корисний ефект за призначенням – 200 тис. грн.</w:t>
      </w:r>
    </w:p>
    <w:p w:rsidR="00FF407B" w:rsidRDefault="00FA43B9">
      <w:pPr>
        <w:spacing w:after="0" w:line="273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Завдання 6. </w:t>
      </w:r>
    </w:p>
    <w:p w:rsidR="00FF407B" w:rsidRDefault="00FA43B9">
      <w:pPr>
        <w:spacing w:after="0" w:line="273" w:lineRule="auto"/>
        <w:ind w:firstLine="708"/>
        <w:jc w:val="both"/>
        <w:rPr>
          <w:rFonts w:ascii="Times New Roman" w:hAnsi="Times New Roman"/>
          <w:i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 магазині було 7 найменувань карамелі, цукерок — 10, а фруктово-ягідних виробів — 4. Згідно зі стандартами таких виробів може бути 40. Звідси </w:t>
      </w:r>
      <w:r w:rsidRPr="00F566AC">
        <w:rPr>
          <w:rFonts w:ascii="Times New Roman" w:hAnsi="Times New Roman"/>
          <w:b/>
          <w:i/>
          <w:sz w:val="28"/>
          <w:szCs w:val="28"/>
          <w:lang w:val="uk-UA"/>
        </w:rPr>
        <w:t>к</w:t>
      </w:r>
      <w:r w:rsidRPr="00F566AC">
        <w:rPr>
          <w:rFonts w:ascii="Times New Roman" w:hAnsi="Times New Roman"/>
          <w:b/>
          <w:bCs/>
          <w:i/>
          <w:sz w:val="28"/>
          <w:szCs w:val="28"/>
          <w:lang w:val="uk-UA"/>
        </w:rPr>
        <w:t>ое</w:t>
      </w:r>
      <w:r>
        <w:rPr>
          <w:rFonts w:ascii="Times New Roman" w:hAnsi="Times New Roman"/>
          <w:b/>
          <w:bCs/>
          <w:i/>
          <w:sz w:val="28"/>
          <w:szCs w:val="28"/>
          <w:lang w:val="uk-UA"/>
        </w:rPr>
        <w:t xml:space="preserve">фіцієнт повноти асортименту </w:t>
      </w:r>
      <w:r>
        <w:rPr>
          <w:rFonts w:ascii="Times New Roman" w:hAnsi="Times New Roman"/>
          <w:sz w:val="28"/>
          <w:szCs w:val="28"/>
          <w:lang w:val="uk-UA"/>
        </w:rPr>
        <w:t>становить?</w:t>
      </w:r>
    </w:p>
    <w:p w:rsidR="00FF407B" w:rsidRDefault="00FA43B9">
      <w:pPr>
        <w:spacing w:after="0" w:line="273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Завдання 7.</w:t>
      </w:r>
    </w:p>
    <w:p w:rsidR="00FF407B" w:rsidRPr="00C62BA2" w:rsidRDefault="00FA43B9" w:rsidP="00C62BA2">
      <w:pPr>
        <w:spacing w:after="0" w:line="273" w:lineRule="auto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Необхідно визначте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широту</w:t>
      </w:r>
      <w:r>
        <w:rPr>
          <w:rFonts w:ascii="Times New Roman" w:hAnsi="Times New Roman"/>
          <w:b/>
          <w:bCs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b/>
          <w:bCs/>
          <w:i/>
          <w:iCs/>
          <w:sz w:val="28"/>
          <w:szCs w:val="28"/>
          <w:lang w:val="uk-UA"/>
        </w:rPr>
        <w:t>асортименту</w:t>
      </w:r>
      <w:r>
        <w:rPr>
          <w:rFonts w:ascii="Times New Roman" w:hAnsi="Times New Roman"/>
          <w:sz w:val="28"/>
          <w:szCs w:val="28"/>
          <w:lang w:val="uk-UA"/>
        </w:rPr>
        <w:t xml:space="preserve"> купальних костюмів, я</w:t>
      </w:r>
      <w:r>
        <w:rPr>
          <w:rFonts w:ascii="Times New Roman" w:hAnsi="Times New Roman"/>
          <w:sz w:val="28"/>
          <w:szCs w:val="28"/>
          <w:lang w:val="uk-UA"/>
        </w:rPr>
        <w:t>кщо відомо, що весь товар купальників у наявності становить 116 найменувань, а за каталогом має бути 268.</w:t>
      </w:r>
    </w:p>
    <w:sectPr w:rsidR="00FF407B" w:rsidRPr="00C62B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43B9" w:rsidRDefault="00FA43B9">
      <w:pPr>
        <w:spacing w:line="240" w:lineRule="auto"/>
      </w:pPr>
      <w:r>
        <w:separator/>
      </w:r>
    </w:p>
  </w:endnote>
  <w:endnote w:type="continuationSeparator" w:id="0">
    <w:p w:rsidR="00FA43B9" w:rsidRDefault="00FA43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43B9" w:rsidRDefault="00FA43B9">
      <w:pPr>
        <w:spacing w:after="0"/>
      </w:pPr>
      <w:r>
        <w:separator/>
      </w:r>
    </w:p>
  </w:footnote>
  <w:footnote w:type="continuationSeparator" w:id="0">
    <w:p w:rsidR="00FA43B9" w:rsidRDefault="00FA43B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9B7142"/>
    <w:multiLevelType w:val="multilevel"/>
    <w:tmpl w:val="4D9B714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6A6916F2"/>
    <w:multiLevelType w:val="hybridMultilevel"/>
    <w:tmpl w:val="E55C983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857"/>
    <w:rsid w:val="000279D6"/>
    <w:rsid w:val="00075BDB"/>
    <w:rsid w:val="001202CC"/>
    <w:rsid w:val="001338F7"/>
    <w:rsid w:val="006E3857"/>
    <w:rsid w:val="007073C8"/>
    <w:rsid w:val="009B0A4D"/>
    <w:rsid w:val="00C62BA2"/>
    <w:rsid w:val="00D22ECD"/>
    <w:rsid w:val="00D8018B"/>
    <w:rsid w:val="00E55557"/>
    <w:rsid w:val="00EA3D2F"/>
    <w:rsid w:val="00F566AC"/>
    <w:rsid w:val="00FA43B9"/>
    <w:rsid w:val="00FF407B"/>
    <w:rsid w:val="27D43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D635FE-3D76-45FA-AAC2-F44ECBB63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qFormat/>
    <w:rPr>
      <w:rFonts w:ascii="Times New Roman" w:eastAsia="Times New Roman" w:hAnsi="Times New Roman" w:cs="Times New Roman"/>
    </w:rPr>
    <w:tblPr>
      <w:tblCellMar>
        <w:left w:w="0" w:type="dxa"/>
        <w:right w:w="0" w:type="dxa"/>
      </w:tblCellMar>
    </w:tblPr>
  </w:style>
  <w:style w:type="paragraph" w:styleId="a4">
    <w:name w:val="List Paragraph"/>
    <w:basedOn w:val="a"/>
    <w:uiPriority w:val="99"/>
    <w:rsid w:val="00D22E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odsmatrix.ru/goods/h/4003583121229.html" TargetMode="External"/><Relationship Id="rId13" Type="http://schemas.openxmlformats.org/officeDocument/2006/relationships/hyperlink" Target="http://www.goodsmatrix.ru/goods/h/7322540157185.html" TargetMode="External"/><Relationship Id="rId18" Type="http://schemas.openxmlformats.org/officeDocument/2006/relationships/hyperlink" Target="http://www.goodsmatrix.ru/goods/h/8850450218003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goodsmatrix.ru/goods/h/4601498001720.html" TargetMode="External"/><Relationship Id="rId7" Type="http://schemas.openxmlformats.org/officeDocument/2006/relationships/hyperlink" Target="http://www.goodsmatrix.ru/goods/h/5029053541969.html" TargetMode="External"/><Relationship Id="rId12" Type="http://schemas.openxmlformats.org/officeDocument/2006/relationships/hyperlink" Target="http://www.goodsmatrix.ru/goods/h/5050136424183.html" TargetMode="External"/><Relationship Id="rId17" Type="http://schemas.openxmlformats.org/officeDocument/2006/relationships/hyperlink" Target="http://www.goodsmatrix.ru/goods/h/5901828000959.htm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goodsmatrix.ru/goods/h/4607011660177.html" TargetMode="External"/><Relationship Id="rId20" Type="http://schemas.openxmlformats.org/officeDocument/2006/relationships/hyperlink" Target="http://www.goodsmatrix.ru/goods/h/6922012704315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goodsmatrix.ru/goods/h/2220066000402.html" TargetMode="External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www.goodsmatrix.ru/goods/h/7640123861299.html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://www.goodsmatrix.ru/goods/h/5060040302231.html" TargetMode="External"/><Relationship Id="rId19" Type="http://schemas.openxmlformats.org/officeDocument/2006/relationships/hyperlink" Target="http://www.goodsmatrix.ru/goods/h/8410599091556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odsmatrix.ru/goods/h/8934901730037.html" TargetMode="External"/><Relationship Id="rId14" Type="http://schemas.openxmlformats.org/officeDocument/2006/relationships/hyperlink" Target="http://www.goodsmatrix.ru/goods/h/5000111040921.html" TargetMode="External"/><Relationship Id="rId22" Type="http://schemas.openxmlformats.org/officeDocument/2006/relationships/hyperlink" Target="http://www.goodsmatrix.ru/goods/h/2220066000921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5</Pages>
  <Words>1264</Words>
  <Characters>7208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Asus</cp:lastModifiedBy>
  <cp:revision>8</cp:revision>
  <dcterms:created xsi:type="dcterms:W3CDTF">2025-10-08T17:48:00Z</dcterms:created>
  <dcterms:modified xsi:type="dcterms:W3CDTF">2025-10-08T18:13:00Z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1049-12.2.0.13306</vt:lpwstr>
  </property>
  <property fmtid="{D5CDD505-2E9C-101B-9397-08002B2CF9AE}" pid="3" name="ICV">
    <vt:lpwstr>31B29E7F632B4D339C6FFBA12296BC64_12</vt:lpwstr>
  </property>
</Properties>
</file>