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B0663">
      <w:pPr>
        <w:shd w:val="clear" w:color="auto" w:fill="FFFFFF"/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Практичне заняття 2_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Господарські товариства як об’єкт корпоративного управління</w:t>
      </w:r>
    </w:p>
    <w:p w14:paraId="50DB8F89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val="uk-UA" w:eastAsia="ru-RU"/>
        </w:rPr>
        <w:t>План заняття:</w:t>
      </w:r>
    </w:p>
    <w:p w14:paraId="55FBFA73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  <w:t>1. Поняття та економічні риси господарських товариств;</w:t>
      </w:r>
    </w:p>
    <w:p w14:paraId="0454AF6D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  <w:t>2. Порядок створення господарських товариств;</w:t>
      </w:r>
    </w:p>
    <w:p w14:paraId="3016D78B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  <w:t>3. Установчі документи господарських товариств;</w:t>
      </w:r>
    </w:p>
    <w:p w14:paraId="779AB62B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  <w:t>4. Товариства з обмеженою відповідальністю;</w:t>
      </w:r>
    </w:p>
    <w:p w14:paraId="244B80A7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  <w:t>5. Товариства з додатковою відповідальністю;</w:t>
      </w:r>
    </w:p>
    <w:p w14:paraId="1082BF85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  <w:t>6. Повне товариство;</w:t>
      </w:r>
    </w:p>
    <w:p w14:paraId="273C3D76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  <w:t>7. Командитне товариство;</w:t>
      </w:r>
    </w:p>
    <w:p w14:paraId="5597E765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  <w:t>8. Акціонерні товариства.</w:t>
      </w:r>
    </w:p>
    <w:p w14:paraId="5543AF20">
      <w:pPr>
        <w:shd w:val="clear" w:color="auto" w:fill="FFFFFF"/>
        <w:spacing w:after="0" w:line="240" w:lineRule="auto"/>
        <w:rPr>
          <w:rFonts w:hint="default" w:ascii="Times New Roman" w:hAnsi="Times New Roman" w:eastAsia="Times New Roman"/>
          <w:bCs/>
          <w:sz w:val="28"/>
          <w:szCs w:val="28"/>
          <w:lang w:val="uk-UA" w:eastAsia="ru-RU"/>
        </w:rPr>
      </w:pPr>
    </w:p>
    <w:p w14:paraId="04D4F905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Навчальні завдання: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AE19B6C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Обговорення питань лекції та додаткових питань в аудиторії (онлайн). </w:t>
      </w:r>
    </w:p>
    <w:p w14:paraId="44330A1E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 Перевірка знання студентами лекційного матеріалу (виконання тестових завдань).</w:t>
      </w:r>
    </w:p>
    <w:p w14:paraId="3324845D">
      <w:pPr>
        <w:shd w:val="clear" w:color="auto" w:fill="FFFFFF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</w:p>
    <w:p w14:paraId="148ADFF0">
      <w:pPr>
        <w:shd w:val="clear" w:color="auto" w:fill="FFFFFF"/>
        <w:spacing w:after="0" w:line="240" w:lineRule="auto"/>
        <w:jc w:val="both"/>
        <w:rPr>
          <w:rFonts w:hint="default" w:ascii="Times New Roman" w:hAnsi="Times New Roman" w:eastAsia="Times New Roman" w:cs="Times New Roman"/>
          <w:b/>
          <w:bCs/>
          <w:sz w:val="28"/>
          <w:szCs w:val="28"/>
          <w:highlight w:val="yellow"/>
          <w:lang w:val="uk-UA"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Додаткові питання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 xml:space="preserve"> для поглибленого вивчення теми (</w:t>
      </w: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highlight w:val="yellow"/>
          <w:lang w:val="uk-UA" w:eastAsia="ru-RU"/>
        </w:rPr>
        <w:t>студентом  обирається 1 тема для доповіді )</w:t>
      </w:r>
    </w:p>
    <w:p w14:paraId="4E7D4775">
      <w:pPr>
        <w:shd w:val="clear" w:color="auto" w:fill="FFFFFF"/>
        <w:spacing w:after="0" w:line="240" w:lineRule="auto"/>
        <w:jc w:val="both"/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(ТЕМИ ПРЕЗЕНТАЦІЙ)</w:t>
      </w:r>
      <w:r>
        <w:rPr>
          <w:rFonts w:ascii="Times New Roman" w:hAnsi="Times New Roman" w:eastAsia="Times New Roman" w:cs="Times New Roman"/>
          <w:b/>
          <w:bCs/>
          <w:sz w:val="28"/>
          <w:szCs w:val="28"/>
          <w:lang w:val="uk-UA" w:eastAsia="ru-RU"/>
        </w:rPr>
        <w:t>:</w:t>
      </w:r>
    </w:p>
    <w:p w14:paraId="5F22986E">
      <w:pPr>
        <w:pStyle w:val="7"/>
        <w:widowControl/>
        <w:numPr>
          <w:ilvl w:val="0"/>
          <w:numId w:val="1"/>
        </w:numPr>
        <w:spacing w:line="240" w:lineRule="auto"/>
        <w:ind w:left="0" w:leftChars="0" w:firstLine="0" w:firstLineChars="0"/>
        <w:rPr>
          <w:sz w:val="28"/>
          <w:szCs w:val="28"/>
        </w:rPr>
      </w:pPr>
      <w:r>
        <w:rPr>
          <w:rFonts w:cs="Calibri"/>
          <w:sz w:val="28"/>
          <w:szCs w:val="28"/>
          <w:lang w:eastAsia="en-US"/>
        </w:rPr>
        <w:t>Міжнародні стандарти практики корпоративного управління</w:t>
      </w:r>
      <w:r>
        <w:rPr>
          <w:rFonts w:hint="default" w:cs="Calibri"/>
          <w:sz w:val="28"/>
          <w:szCs w:val="28"/>
          <w:lang w:val="uk-UA" w:eastAsia="en-US"/>
        </w:rPr>
        <w:t>.</w:t>
      </w:r>
    </w:p>
    <w:p w14:paraId="3CE368C1">
      <w:pPr>
        <w:pStyle w:val="7"/>
        <w:widowControl/>
        <w:numPr>
          <w:ilvl w:val="0"/>
          <w:numId w:val="1"/>
        </w:numPr>
        <w:spacing w:line="240" w:lineRule="auto"/>
        <w:ind w:left="0" w:leftChars="0" w:firstLine="0" w:firstLineChars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cs="Calibri"/>
          <w:sz w:val="28"/>
          <w:szCs w:val="28"/>
          <w:lang w:eastAsia="en-US"/>
        </w:rPr>
        <w:t>Сутність механізмів корпоративного управління</w:t>
      </w:r>
      <w:r>
        <w:rPr>
          <w:rFonts w:hint="default" w:cs="Calibri"/>
          <w:sz w:val="28"/>
          <w:szCs w:val="28"/>
          <w:lang w:val="uk-UA" w:eastAsia="en-US"/>
        </w:rPr>
        <w:t>.</w:t>
      </w:r>
    </w:p>
    <w:p w14:paraId="7F174623">
      <w:pPr>
        <w:pStyle w:val="7"/>
        <w:widowControl/>
        <w:numPr>
          <w:ilvl w:val="0"/>
          <w:numId w:val="1"/>
        </w:numPr>
        <w:spacing w:line="240" w:lineRule="auto"/>
        <w:ind w:left="0" w:leftChars="0" w:firstLine="0" w:firstLineChars="0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Нормативно-правове регулювання корпоративних відносин в Україні</w:t>
      </w:r>
      <w:r>
        <w:rPr>
          <w:rFonts w:hint="default" w:cs="Times New Roman"/>
          <w:sz w:val="28"/>
          <w:szCs w:val="28"/>
          <w:lang w:val="uk-UA"/>
        </w:rPr>
        <w:t>.</w:t>
      </w:r>
    </w:p>
    <w:p w14:paraId="14A7E4C5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Внутрішньокорпоративна система (відносини учасників товариства, основні положення щодо формування організаційних структур, система корпоративного контролю) </w:t>
      </w:r>
    </w:p>
    <w:p w14:paraId="43BB1994">
      <w:pPr>
        <w:pStyle w:val="6"/>
        <w:numPr>
          <w:ilvl w:val="0"/>
          <w:numId w:val="1"/>
        </w:numPr>
        <w:shd w:val="clear" w:color="auto" w:fill="FFFFFF"/>
        <w:spacing w:after="0" w:line="240" w:lineRule="auto"/>
        <w:ind w:left="0" w:leftChars="0" w:firstLine="0" w:firstLineChars="0"/>
        <w:jc w:val="both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 xml:space="preserve">Цінні папери та їх роль в корпоративному управлінні (акції їх класифікація, види, властивості) </w:t>
      </w:r>
    </w:p>
    <w:p w14:paraId="4BEABABB">
      <w:pPr>
        <w:pStyle w:val="7"/>
        <w:widowControl/>
        <w:spacing w:line="240" w:lineRule="auto"/>
        <w:ind w:left="0" w:leftChars="0" w:firstLine="0" w:firstLineChars="0"/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</w:pPr>
      <w:r>
        <w:rPr>
          <w:rFonts w:hint="default" w:cs="Times New Roman"/>
          <w:sz w:val="28"/>
          <w:szCs w:val="28"/>
          <w:lang w:val="uk-UA" w:eastAsia="ru-RU"/>
        </w:rPr>
        <w:t>6. Ц</w:t>
      </w:r>
      <w:r>
        <w:rPr>
          <w:rFonts w:ascii="Times New Roman" w:hAnsi="Times New Roman" w:eastAsia="Times New Roman" w:cs="Times New Roman"/>
          <w:sz w:val="28"/>
          <w:szCs w:val="28"/>
          <w:lang w:val="uk-UA" w:eastAsia="ru-RU"/>
        </w:rPr>
        <w:t>інні папери, які найчастіше використовуються в корпоративному секторі. Емісія цінних паперів.</w:t>
      </w:r>
    </w:p>
    <w:p w14:paraId="25FCD175">
      <w:pPr>
        <w:pStyle w:val="7"/>
        <w:widowControl/>
        <w:spacing w:line="240" w:lineRule="auto"/>
        <w:ind w:left="0" w:leftChars="0" w:firstLine="0" w:firstLineChars="0"/>
        <w:rPr>
          <w:sz w:val="28"/>
          <w:szCs w:val="28"/>
        </w:rPr>
      </w:pPr>
      <w:r>
        <w:rPr>
          <w:rFonts w:hint="default" w:cs="Calibri"/>
          <w:sz w:val="28"/>
          <w:szCs w:val="28"/>
          <w:lang w:val="uk-UA" w:eastAsia="en-US"/>
        </w:rPr>
        <w:t xml:space="preserve">7. </w:t>
      </w:r>
      <w:r>
        <w:rPr>
          <w:rFonts w:cs="Calibri"/>
          <w:sz w:val="28"/>
          <w:szCs w:val="28"/>
          <w:lang w:eastAsia="en-US"/>
        </w:rPr>
        <w:t>Практичний досвід корпоративного управління на прикладі Google (Сергій Брин та Ларрі Пейдж).</w:t>
      </w:r>
    </w:p>
    <w:p w14:paraId="6F5EBDFB">
      <w:pPr>
        <w:pStyle w:val="7"/>
        <w:widowControl/>
        <w:spacing w:line="240" w:lineRule="auto"/>
        <w:ind w:left="0" w:leftChars="0" w:firstLine="0" w:firstLineChars="0"/>
        <w:rPr>
          <w:sz w:val="28"/>
          <w:szCs w:val="28"/>
        </w:rPr>
      </w:pPr>
      <w:r>
        <w:rPr>
          <w:rFonts w:hint="default" w:cs="Calibri"/>
          <w:sz w:val="28"/>
          <w:szCs w:val="28"/>
          <w:lang w:val="uk-UA" w:eastAsia="en-US"/>
        </w:rPr>
        <w:t xml:space="preserve">8. </w:t>
      </w:r>
      <w:r>
        <w:rPr>
          <w:rFonts w:cs="Calibri"/>
          <w:sz w:val="28"/>
          <w:szCs w:val="28"/>
          <w:lang w:eastAsia="en-US"/>
        </w:rPr>
        <w:t>Практичний досвід корпоративного управління на прикладі Nokia (Йорма Олліла).</w:t>
      </w:r>
    </w:p>
    <w:p w14:paraId="68682D4C">
      <w:pPr>
        <w:pStyle w:val="7"/>
        <w:widowControl/>
        <w:spacing w:line="240" w:lineRule="auto"/>
        <w:ind w:left="0" w:leftChars="0" w:firstLine="0" w:firstLineChars="0"/>
        <w:rPr>
          <w:rFonts w:cs="Calibri"/>
          <w:sz w:val="28"/>
          <w:szCs w:val="28"/>
          <w:lang w:eastAsia="en-US"/>
        </w:rPr>
      </w:pPr>
      <w:r>
        <w:rPr>
          <w:rFonts w:hint="default" w:cs="Calibri"/>
          <w:sz w:val="28"/>
          <w:szCs w:val="28"/>
          <w:lang w:val="uk-UA" w:eastAsia="en-US"/>
        </w:rPr>
        <w:t xml:space="preserve">9. </w:t>
      </w:r>
      <w:r>
        <w:rPr>
          <w:rFonts w:cs="Calibri"/>
          <w:sz w:val="28"/>
          <w:szCs w:val="28"/>
          <w:lang w:eastAsia="en-US"/>
        </w:rPr>
        <w:t>Практичний досвід корпоративного управління на прикладі Apple, Стів Джобс.</w:t>
      </w:r>
    </w:p>
    <w:p w14:paraId="4CE02544">
      <w:pPr>
        <w:pStyle w:val="7"/>
        <w:widowControl/>
        <w:spacing w:line="240" w:lineRule="auto"/>
        <w:ind w:left="0" w:leftChars="0" w:firstLine="0" w:firstLineChars="0"/>
        <w:rPr>
          <w:rFonts w:cs="Calibri"/>
          <w:sz w:val="28"/>
          <w:szCs w:val="28"/>
          <w:lang w:eastAsia="en-US"/>
        </w:rPr>
      </w:pPr>
    </w:p>
    <w:p w14:paraId="12EB80E4">
      <w:pPr>
        <w:rPr>
          <w:rFonts w:cs="Calibri"/>
          <w:sz w:val="28"/>
          <w:szCs w:val="28"/>
          <w:lang w:eastAsia="en-US"/>
        </w:rPr>
      </w:pPr>
      <w:r>
        <w:rPr>
          <w:rFonts w:cs="Calibri"/>
          <w:sz w:val="28"/>
          <w:szCs w:val="28"/>
          <w:lang w:eastAsia="en-US"/>
        </w:rPr>
        <w:br w:type="page"/>
      </w:r>
    </w:p>
    <w:p w14:paraId="0927CE9A">
      <w:pPr>
        <w:pStyle w:val="6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Контрольні питання для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вивчення теми 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lang w:val="uk-UA"/>
        </w:rPr>
        <w:t>(</w:t>
      </w:r>
      <w:r>
        <w:rPr>
          <w:rFonts w:hint="default" w:ascii="Times New Roman" w:hAnsi="Times New Roman" w:cs="Times New Roman"/>
          <w:b/>
          <w:color w:val="auto"/>
          <w:sz w:val="28"/>
          <w:szCs w:val="28"/>
          <w:highlight w:val="yellow"/>
          <w:lang w:val="uk-UA"/>
        </w:rPr>
        <w:t>2</w:t>
      </w:r>
      <w:r>
        <w:rPr>
          <w:rFonts w:ascii="Times New Roman" w:hAnsi="Times New Roman" w:cs="Times New Roman"/>
          <w:b/>
          <w:color w:val="auto"/>
          <w:sz w:val="28"/>
          <w:szCs w:val="28"/>
          <w:highlight w:val="yellow"/>
          <w:lang w:val="uk-UA"/>
        </w:rPr>
        <w:t xml:space="preserve"> питання на вибір студента письмово)</w:t>
      </w:r>
      <w:r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>:</w:t>
      </w:r>
    </w:p>
    <w:p w14:paraId="082241BA">
      <w:pPr>
        <w:pStyle w:val="6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14:paraId="28DDFB1D">
      <w:pPr>
        <w:keepNext w:val="0"/>
        <w:keepLines w:val="0"/>
        <w:widowControl/>
        <w:suppressLineNumbers w:val="0"/>
        <w:jc w:val="both"/>
        <w:rPr>
          <w:rFonts w:hint="default"/>
          <w:sz w:val="28"/>
          <w:szCs w:val="28"/>
          <w:lang w:val="uk-UA"/>
        </w:rPr>
      </w:pP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Номера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питань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 xml:space="preserve">,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о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бираються згідно з початковою буквою пр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і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зв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>и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ща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uk-UA" w:eastAsia="zh-CN" w:bidi="ar"/>
        </w:rPr>
        <w:t xml:space="preserve"> </w:t>
      </w:r>
      <w:r>
        <w:rPr>
          <w:rFonts w:hint="default" w:ascii="Times New Roman" w:hAnsi="Times New Roman" w:eastAsia="SimSun" w:cs="Times New Roman"/>
          <w:color w:val="000000"/>
          <w:kern w:val="0"/>
          <w:sz w:val="28"/>
          <w:szCs w:val="28"/>
          <w:lang w:val="en-US" w:eastAsia="zh-CN" w:bidi="ar"/>
        </w:rPr>
        <w:t>студента</w:t>
      </w:r>
    </w:p>
    <w:tbl>
      <w:tblPr>
        <w:tblStyle w:val="5"/>
        <w:tblW w:w="0" w:type="auto"/>
        <w:tblInd w:w="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2"/>
        <w:gridCol w:w="4608"/>
      </w:tblGrid>
      <w:tr w14:paraId="0753A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3D2DF8B5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Початкові букви прізвищ студентів</w:t>
            </w:r>
          </w:p>
        </w:tc>
        <w:tc>
          <w:tcPr>
            <w:tcW w:w="4608" w:type="dxa"/>
            <w:vAlign w:val="top"/>
          </w:tcPr>
          <w:p w14:paraId="5589A33B">
            <w:pPr>
              <w:widowControl w:val="0"/>
              <w:spacing w:after="0" w:line="240" w:lineRule="auto"/>
              <w:jc w:val="center"/>
              <w:rPr>
                <w:rFonts w:hint="default" w:ascii="Times New Roman" w:hAnsi="Times New Roman" w:eastAsia="SimSun" w:cs="Times New Roman"/>
                <w:b/>
                <w:bCs/>
                <w:i/>
                <w:iCs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Номер питання</w:t>
            </w:r>
          </w:p>
        </w:tc>
      </w:tr>
      <w:tr w14:paraId="194F94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4662" w:type="dxa"/>
            <w:vAlign w:val="top"/>
          </w:tcPr>
          <w:p w14:paraId="4CCADD9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А, З, К</w:t>
            </w:r>
          </w:p>
        </w:tc>
        <w:tc>
          <w:tcPr>
            <w:tcW w:w="4608" w:type="dxa"/>
            <w:vAlign w:val="top"/>
          </w:tcPr>
          <w:p w14:paraId="62F19BFB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1, 11</w:t>
            </w:r>
          </w:p>
        </w:tc>
      </w:tr>
      <w:tr w14:paraId="285529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4662" w:type="dxa"/>
            <w:vAlign w:val="top"/>
          </w:tcPr>
          <w:p w14:paraId="02FC8A9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В, У, Є</w:t>
            </w:r>
          </w:p>
        </w:tc>
        <w:tc>
          <w:tcPr>
            <w:tcW w:w="4608" w:type="dxa"/>
            <w:vAlign w:val="top"/>
          </w:tcPr>
          <w:p w14:paraId="7EBEEBC6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2, 12</w:t>
            </w:r>
          </w:p>
        </w:tc>
      </w:tr>
      <w:tr w14:paraId="18DC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51CC1094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М, І, П</w:t>
            </w:r>
          </w:p>
        </w:tc>
        <w:tc>
          <w:tcPr>
            <w:tcW w:w="4608" w:type="dxa"/>
            <w:vAlign w:val="top"/>
          </w:tcPr>
          <w:p w14:paraId="5530FF17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3, 13</w:t>
            </w:r>
          </w:p>
        </w:tc>
      </w:tr>
      <w:tr w14:paraId="264EF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1F44457C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Е, Р, Щ</w:t>
            </w:r>
          </w:p>
        </w:tc>
        <w:tc>
          <w:tcPr>
            <w:tcW w:w="4608" w:type="dxa"/>
            <w:vAlign w:val="top"/>
          </w:tcPr>
          <w:p w14:paraId="6F8BAC8A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4, 14</w:t>
            </w:r>
          </w:p>
        </w:tc>
      </w:tr>
      <w:tr w14:paraId="5F48D2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4F57E495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Б, Ч, Ф</w:t>
            </w:r>
          </w:p>
        </w:tc>
        <w:tc>
          <w:tcPr>
            <w:tcW w:w="4608" w:type="dxa"/>
            <w:vAlign w:val="top"/>
          </w:tcPr>
          <w:p w14:paraId="644CE900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5, 15</w:t>
            </w:r>
          </w:p>
        </w:tc>
      </w:tr>
      <w:tr w14:paraId="1C136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1F3159FE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Т, Д, О</w:t>
            </w:r>
          </w:p>
        </w:tc>
        <w:tc>
          <w:tcPr>
            <w:tcW w:w="4608" w:type="dxa"/>
            <w:vAlign w:val="top"/>
          </w:tcPr>
          <w:p w14:paraId="0A3C48B2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6, 16</w:t>
            </w:r>
          </w:p>
        </w:tc>
      </w:tr>
      <w:tr w14:paraId="25946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2EADBB1E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Л, Н, Ї</w:t>
            </w:r>
          </w:p>
        </w:tc>
        <w:tc>
          <w:tcPr>
            <w:tcW w:w="4608" w:type="dxa"/>
            <w:vAlign w:val="top"/>
          </w:tcPr>
          <w:p w14:paraId="3A470DF5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7, 17</w:t>
            </w:r>
          </w:p>
        </w:tc>
      </w:tr>
      <w:tr w14:paraId="42419F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5FE6BB08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Ж, Ю, Я</w:t>
            </w:r>
          </w:p>
        </w:tc>
        <w:tc>
          <w:tcPr>
            <w:tcW w:w="4608" w:type="dxa"/>
            <w:vAlign w:val="top"/>
          </w:tcPr>
          <w:p w14:paraId="5C2BE3CA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8, 18</w:t>
            </w:r>
          </w:p>
        </w:tc>
      </w:tr>
      <w:tr w14:paraId="334D7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05F8AA2E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Ш, Х</w:t>
            </w:r>
          </w:p>
        </w:tc>
        <w:tc>
          <w:tcPr>
            <w:tcW w:w="4608" w:type="dxa"/>
            <w:vAlign w:val="top"/>
          </w:tcPr>
          <w:p w14:paraId="7B2BC9EC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vertAlign w:val="baseline"/>
                <w:lang w:val="uk-UA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9, 19</w:t>
            </w:r>
          </w:p>
        </w:tc>
      </w:tr>
      <w:tr w14:paraId="7FCE8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2" w:type="dxa"/>
            <w:vAlign w:val="top"/>
          </w:tcPr>
          <w:p w14:paraId="0B46F20D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С, Г, Ц</w:t>
            </w:r>
          </w:p>
        </w:tc>
        <w:tc>
          <w:tcPr>
            <w:tcW w:w="4608" w:type="dxa"/>
            <w:vAlign w:val="top"/>
          </w:tcPr>
          <w:p w14:paraId="2BEBECBF">
            <w:pPr>
              <w:widowControl w:val="0"/>
              <w:spacing w:after="0" w:line="240" w:lineRule="auto"/>
              <w:jc w:val="both"/>
              <w:rPr>
                <w:rFonts w:hint="default" w:ascii="Times New Roman" w:hAnsi="Times New Roman" w:eastAsia="SimSun" w:cs="Times New Roman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10, 20</w:t>
            </w:r>
          </w:p>
        </w:tc>
      </w:tr>
    </w:tbl>
    <w:p w14:paraId="1CD186D0">
      <w:pPr>
        <w:pStyle w:val="6"/>
        <w:spacing w:after="0" w:line="240" w:lineRule="auto"/>
        <w:ind w:left="0" w:leftChars="0" w:firstLine="0" w:firstLineChars="0"/>
        <w:jc w:val="both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14:paraId="3D138C7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чому полягає суть господарського товариства?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Які господарські товариства в Україні відносяться до корпоративних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? </w:t>
      </w:r>
    </w:p>
    <w:p w14:paraId="316A445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Які основні економічні риси господарських товариств корпоративного типу?</w:t>
      </w:r>
    </w:p>
    <w:p w14:paraId="7624073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Які вимоги та обмеження встановлені до господарських товариств?</w:t>
      </w:r>
    </w:p>
    <w:p w14:paraId="068DAC4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Розроблення яких установчих документів необхідне для різних господарських товариств?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Наведіть вимоги до установчих документів господарських товариств?</w:t>
      </w:r>
    </w:p>
    <w:p w14:paraId="549CBD5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Який порядок створення господарського товариства відповідно до законодавства України?</w:t>
      </w:r>
    </w:p>
    <w:p w14:paraId="71CFA5C1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Які два етапи включає в себе створення господарського товариства?</w:t>
      </w:r>
    </w:p>
    <w:p w14:paraId="4744DC4F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Який порядок державної реєстрації господарського товариства?</w:t>
      </w:r>
    </w:p>
    <w:p w14:paraId="0D82301E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Хто може бути засновниками та учасниками господарського товариства?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Які права учасників господарського товариства?</w:t>
      </w:r>
    </w:p>
    <w:p w14:paraId="3A0B4D5C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Які з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обов’язання учасників товариства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>?</w:t>
      </w:r>
    </w:p>
    <w:p w14:paraId="2385B92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Дайте визначення товариства з обмеженою відповідальністю.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Які характерні риси товариства з обмеженою відповідальністю?</w:t>
      </w:r>
    </w:p>
    <w:p w14:paraId="5422924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Які відомості по</w:t>
      </w:r>
      <w:bookmarkStart w:id="0" w:name="_GoBack"/>
      <w:bookmarkEnd w:id="0"/>
      <w:r>
        <w:rPr>
          <w:rFonts w:hint="default" w:ascii="Times New Roman" w:hAnsi="Times New Roman" w:cs="Times New Roman"/>
          <w:color w:val="auto"/>
          <w:sz w:val="24"/>
          <w:szCs w:val="24"/>
        </w:rPr>
        <w:t>винен містити статут товариства з обмеженою відповідальністю?</w:t>
      </w:r>
    </w:p>
    <w:p w14:paraId="493C883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Що відноситься до компетенції загальних зборів учасників товариства з обмеженою відповідальністю?</w:t>
      </w:r>
    </w:p>
    <w:p w14:paraId="7EB1DC7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Які особливості порядку роботи загальних зборів учасників товариства з обмеженою відповідальністю?</w:t>
      </w:r>
    </w:p>
    <w:p w14:paraId="13F69A76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Які основні засади функціонування виконавчого органу товариства з обмеженою відповідальністю?</w:t>
      </w:r>
    </w:p>
    <w:p w14:paraId="3C989DAA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чому полягає специфіка відносин власності в товаристві з обмеженою відповідальністю?</w:t>
      </w:r>
    </w:p>
    <w:p w14:paraId="4BC8F4F3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Чим відрізняється товариство з обмеженою відповідальністю від товариства з додатковою відповідальністю?</w:t>
      </w:r>
    </w:p>
    <w:p w14:paraId="3582718D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чому полягають переваги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uk-UA"/>
        </w:rPr>
        <w:t xml:space="preserve"> та істотні відміності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ТОВ перед АТ? </w:t>
      </w:r>
    </w:p>
    <w:p w14:paraId="00F35D99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Які господарські товариства в Україні не є корпоративними і чому? Назвіть основні ознаки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. </w:t>
      </w:r>
    </w:p>
    <w:p w14:paraId="71447810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 xml:space="preserve">В </w:t>
      </w: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чому полягає істотна відмінність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АТ і ТОВ? </w:t>
      </w:r>
    </w:p>
    <w:p w14:paraId="6671AC82"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60" w:lineRule="auto"/>
        <w:ind w:left="340" w:hanging="340"/>
        <w:textAlignment w:val="auto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  <w:lang w:val="uk-UA"/>
        </w:rPr>
        <w:t>Розкрийте зміст понять "засновники", "учасники", "акціонери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".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F450DE7"/>
    <w:multiLevelType w:val="multilevel"/>
    <w:tmpl w:val="0F450DE7"/>
    <w:lvl w:ilvl="0" w:tentative="0">
      <w:start w:val="1"/>
      <w:numFmt w:val="decimal"/>
      <w:lvlText w:val="%1."/>
      <w:lvlJc w:val="left"/>
      <w:pPr>
        <w:ind w:left="665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1" w:tentative="0">
      <w:start w:val="1"/>
      <w:numFmt w:val="lowerLetter"/>
      <w:lvlText w:val="%2"/>
      <w:lvlJc w:val="left"/>
      <w:pPr>
        <w:ind w:left="119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2" w:tentative="0">
      <w:start w:val="1"/>
      <w:numFmt w:val="lowerRoman"/>
      <w:lvlText w:val="%3"/>
      <w:lvlJc w:val="left"/>
      <w:pPr>
        <w:ind w:left="191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3" w:tentative="0">
      <w:start w:val="1"/>
      <w:numFmt w:val="decimal"/>
      <w:lvlText w:val="%4"/>
      <w:lvlJc w:val="left"/>
      <w:pPr>
        <w:ind w:left="263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4" w:tentative="0">
      <w:start w:val="1"/>
      <w:numFmt w:val="lowerLetter"/>
      <w:lvlText w:val="%5"/>
      <w:lvlJc w:val="left"/>
      <w:pPr>
        <w:ind w:left="335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5" w:tentative="0">
      <w:start w:val="1"/>
      <w:numFmt w:val="lowerRoman"/>
      <w:lvlText w:val="%6"/>
      <w:lvlJc w:val="left"/>
      <w:pPr>
        <w:ind w:left="407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6" w:tentative="0">
      <w:start w:val="1"/>
      <w:numFmt w:val="decimal"/>
      <w:lvlText w:val="%7"/>
      <w:lvlJc w:val="left"/>
      <w:pPr>
        <w:ind w:left="479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7" w:tentative="0">
      <w:start w:val="1"/>
      <w:numFmt w:val="lowerLetter"/>
      <w:lvlText w:val="%8"/>
      <w:lvlJc w:val="left"/>
      <w:pPr>
        <w:ind w:left="551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  <w:lvl w:ilvl="8" w:tentative="0">
      <w:start w:val="1"/>
      <w:numFmt w:val="lowerRoman"/>
      <w:lvlText w:val="%9"/>
      <w:lvlJc w:val="left"/>
      <w:pPr>
        <w:ind w:left="6239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shd w:val="clear" w:color="auto" w:fill="auto"/>
        <w:vertAlign w:val="baseline"/>
      </w:rPr>
    </w:lvl>
  </w:abstractNum>
  <w:abstractNum w:abstractNumId="1">
    <w:nsid w:val="12CD18CE"/>
    <w:multiLevelType w:val="singleLevel"/>
    <w:tmpl w:val="12CD18CE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5417"/>
    <w:rsid w:val="0010495E"/>
    <w:rsid w:val="00835342"/>
    <w:rsid w:val="00C25A22"/>
    <w:rsid w:val="00C92BEC"/>
    <w:rsid w:val="00DD5417"/>
    <w:rsid w:val="2A982071"/>
    <w:rsid w:val="3B645553"/>
    <w:rsid w:val="4B951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next w:val="1"/>
    <w:unhideWhenUsed/>
    <w:qFormat/>
    <w:uiPriority w:val="9"/>
    <w:pPr>
      <w:keepNext/>
      <w:keepLines/>
      <w:spacing w:after="1153" w:line="260" w:lineRule="auto"/>
      <w:ind w:left="10" w:hanging="10"/>
      <w:outlineLvl w:val="0"/>
    </w:pPr>
    <w:rPr>
      <w:rFonts w:ascii="Times New Roman" w:hAnsi="Times New Roman" w:eastAsia="Times New Roman" w:cs="Times New Roman"/>
      <w:b/>
      <w:color w:val="000000"/>
      <w:sz w:val="48"/>
      <w:szCs w:val="22"/>
      <w:lang w:val="ru-RU" w:eastAsia="ru-RU" w:bidi="ar-SA"/>
    </w:rPr>
  </w:style>
  <w:style w:type="character" w:default="1" w:styleId="3">
    <w:name w:val="Default Paragraph Font"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paragraph" w:customStyle="1" w:styleId="7">
    <w:name w:val="Standard"/>
    <w:uiPriority w:val="0"/>
    <w:pPr>
      <w:widowControl w:val="0"/>
      <w:suppressAutoHyphens/>
      <w:autoSpaceDN w:val="0"/>
      <w:spacing w:after="0" w:line="432" w:lineRule="auto"/>
      <w:ind w:firstLine="700"/>
      <w:jc w:val="both"/>
      <w:textAlignment w:val="baseline"/>
    </w:pPr>
    <w:rPr>
      <w:rFonts w:ascii="Times New Roman" w:hAnsi="Times New Roman" w:eastAsia="Times New Roman" w:cs="Times New Roman"/>
      <w:kern w:val="3"/>
      <w:sz w:val="22"/>
      <w:szCs w:val="20"/>
      <w:lang w:val="uk-UA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372</Words>
  <Characters>2124</Characters>
  <Lines>17</Lines>
  <Paragraphs>4</Paragraphs>
  <TotalTime>5</TotalTime>
  <ScaleCrop>false</ScaleCrop>
  <LinksUpToDate>false</LinksUpToDate>
  <CharactersWithSpaces>2492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2023-02-21T10:54:00Z</dcterms:created>
  <dc:creator>Пользователь</dc:creator>
  <cp:lastModifiedBy>Тетяна Біляк</cp:lastModifiedBy>
  <dcterms:modified xsi:type="dcterms:W3CDTF">2025-10-02T20:23:22Z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07A3B01611E24F068C50925836F8ABB9_13</vt:lpwstr>
  </property>
</Properties>
</file>