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58D" w:rsidRPr="000E4F55" w:rsidRDefault="00C2758D" w:rsidP="00C2758D">
      <w:pPr>
        <w:jc w:val="center"/>
        <w:rPr>
          <w:rFonts w:ascii="Bookman Old Style" w:hAnsi="Bookman Old Style"/>
          <w:b/>
          <w:sz w:val="28"/>
          <w:szCs w:val="28"/>
        </w:rPr>
      </w:pPr>
      <w:r w:rsidRPr="000E4F55">
        <w:rPr>
          <w:rFonts w:ascii="Bookman Old Style" w:hAnsi="Bookman Old Style"/>
          <w:b/>
          <w:sz w:val="28"/>
          <w:szCs w:val="28"/>
        </w:rPr>
        <w:t>Практичне заняття</w:t>
      </w:r>
    </w:p>
    <w:p w:rsidR="001D45FD" w:rsidRPr="0088663A" w:rsidRDefault="0017119F" w:rsidP="0088663A">
      <w:pPr>
        <w:spacing w:after="0" w:line="240" w:lineRule="auto"/>
        <w:ind w:firstLine="567"/>
        <w:jc w:val="center"/>
        <w:rPr>
          <w:rFonts w:ascii="Bookman Old Style" w:hAnsi="Bookman Old Style"/>
          <w:b/>
          <w:sz w:val="28"/>
          <w:szCs w:val="28"/>
        </w:rPr>
      </w:pPr>
      <w:r w:rsidRPr="0088663A">
        <w:rPr>
          <w:rFonts w:ascii="Bookman Old Style" w:hAnsi="Bookman Old Style"/>
          <w:b/>
          <w:sz w:val="28"/>
          <w:szCs w:val="28"/>
        </w:rPr>
        <w:t>ТЕМА</w:t>
      </w:r>
      <w:r w:rsidR="00F667D2">
        <w:rPr>
          <w:rFonts w:ascii="Bookman Old Style" w:hAnsi="Bookman Old Style"/>
          <w:b/>
          <w:sz w:val="28"/>
          <w:szCs w:val="28"/>
        </w:rPr>
        <w:t xml:space="preserve"> 3</w:t>
      </w:r>
      <w:r w:rsidRPr="0088663A">
        <w:rPr>
          <w:rFonts w:ascii="Bookman Old Style" w:hAnsi="Bookman Old Style"/>
          <w:b/>
          <w:sz w:val="28"/>
          <w:szCs w:val="28"/>
        </w:rPr>
        <w:t>: ВИЗНАЧЕННЯ ВАРТОСТІ ГРОШЕЙ У ЧАСІ ТА ЇЇ ВИКОРИСТАННЯ У ФІНАНСОВИХ РОЗРАХУНКАХ</w:t>
      </w:r>
    </w:p>
    <w:p w:rsidR="00826F08" w:rsidRPr="0088663A" w:rsidRDefault="00826F08" w:rsidP="0088663A">
      <w:pPr>
        <w:spacing w:after="0" w:line="240" w:lineRule="auto"/>
        <w:ind w:firstLine="567"/>
        <w:jc w:val="center"/>
        <w:rPr>
          <w:rFonts w:ascii="Bookman Old Style" w:hAnsi="Bookman Old Style"/>
          <w:b/>
          <w:sz w:val="28"/>
          <w:szCs w:val="28"/>
        </w:rPr>
      </w:pPr>
    </w:p>
    <w:p w:rsidR="002A11FC" w:rsidRPr="0088663A" w:rsidRDefault="002A11FC" w:rsidP="0088663A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88663A">
        <w:rPr>
          <w:rFonts w:ascii="Bookman Old Style" w:eastAsia="Calibri" w:hAnsi="Bookman Old Style"/>
          <w:color w:val="000000"/>
          <w:kern w:val="24"/>
          <w:sz w:val="28"/>
          <w:szCs w:val="28"/>
          <w:lang w:eastAsia="uk-UA"/>
        </w:rPr>
        <w:t>Необхідність і значення визначення вартості грошей у часі</w:t>
      </w:r>
    </w:p>
    <w:p w:rsidR="002A11FC" w:rsidRPr="0088663A" w:rsidRDefault="002A11FC" w:rsidP="0088663A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88663A">
        <w:rPr>
          <w:rFonts w:ascii="Bookman Old Style" w:eastAsia="Calibri" w:hAnsi="Bookman Old Style"/>
          <w:color w:val="000000"/>
          <w:kern w:val="24"/>
          <w:sz w:val="28"/>
          <w:szCs w:val="28"/>
          <w:lang w:eastAsia="uk-UA"/>
        </w:rPr>
        <w:t>Майбутня і теперішня вартість грошей та їх визначення</w:t>
      </w:r>
    </w:p>
    <w:p w:rsidR="002A11FC" w:rsidRPr="0088663A" w:rsidRDefault="002A11FC" w:rsidP="0088663A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88663A">
        <w:rPr>
          <w:rFonts w:ascii="Bookman Old Style" w:eastAsia="Calibri" w:hAnsi="Bookman Old Style"/>
          <w:color w:val="000000"/>
          <w:kern w:val="24"/>
          <w:sz w:val="28"/>
          <w:szCs w:val="28"/>
          <w:lang w:eastAsia="uk-UA"/>
        </w:rPr>
        <w:t>Ануїтет та його основні типи. Майбутня і теперішня вартість ануїтету</w:t>
      </w:r>
    </w:p>
    <w:p w:rsidR="00427A6E" w:rsidRPr="0088663A" w:rsidRDefault="00427A6E" w:rsidP="0088663A">
      <w:pPr>
        <w:spacing w:after="0" w:line="240" w:lineRule="auto"/>
        <w:ind w:firstLine="567"/>
        <w:jc w:val="both"/>
        <w:rPr>
          <w:rFonts w:ascii="Bookman Old Style" w:hAnsi="Bookman Old Style"/>
          <w:sz w:val="28"/>
          <w:szCs w:val="28"/>
        </w:rPr>
      </w:pPr>
    </w:p>
    <w:p w:rsidR="000E4F55" w:rsidRPr="0088663A" w:rsidRDefault="000E4F55" w:rsidP="0088663A">
      <w:pPr>
        <w:spacing w:after="0" w:line="240" w:lineRule="auto"/>
        <w:ind w:firstLine="567"/>
        <w:jc w:val="both"/>
        <w:rPr>
          <w:rFonts w:ascii="Bookman Old Style" w:hAnsi="Bookman Old Style"/>
          <w:b/>
          <w:sz w:val="28"/>
          <w:szCs w:val="28"/>
        </w:rPr>
      </w:pPr>
    </w:p>
    <w:p w:rsidR="000068EB" w:rsidRPr="0088663A" w:rsidRDefault="000068EB" w:rsidP="0088663A">
      <w:pPr>
        <w:pStyle w:val="Normal"/>
        <w:spacing w:before="0" w:beforeAutospacing="0" w:after="0" w:afterAutospacing="0" w:line="24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88663A">
        <w:rPr>
          <w:rFonts w:ascii="Bookman Old Style" w:hAnsi="Bookman Old Style"/>
          <w:b/>
          <w:sz w:val="28"/>
          <w:szCs w:val="28"/>
        </w:rPr>
        <w:t>ТЕМА</w:t>
      </w:r>
      <w:r w:rsidR="00F667D2">
        <w:rPr>
          <w:rFonts w:ascii="Bookman Old Style" w:hAnsi="Bookman Old Style"/>
          <w:b/>
          <w:sz w:val="28"/>
          <w:szCs w:val="28"/>
        </w:rPr>
        <w:t xml:space="preserve"> 4</w:t>
      </w:r>
      <w:bookmarkStart w:id="0" w:name="_GoBack"/>
      <w:bookmarkEnd w:id="0"/>
      <w:r w:rsidRPr="0088663A">
        <w:rPr>
          <w:rFonts w:ascii="Bookman Old Style" w:hAnsi="Bookman Old Style"/>
          <w:b/>
          <w:sz w:val="28"/>
          <w:szCs w:val="28"/>
        </w:rPr>
        <w:t>: ІНВЕСТИЦІЙНИЙ РИНОК ТА ЙОГО ІНФРАСТРУКТУРА</w:t>
      </w:r>
    </w:p>
    <w:p w:rsidR="000068EB" w:rsidRPr="0088663A" w:rsidRDefault="000068EB" w:rsidP="0088663A">
      <w:pPr>
        <w:pStyle w:val="Normal"/>
        <w:spacing w:before="0" w:beforeAutospacing="0" w:after="0" w:afterAutospacing="0" w:line="240" w:lineRule="auto"/>
        <w:jc w:val="both"/>
        <w:rPr>
          <w:rFonts w:ascii="Bookman Old Style" w:hAnsi="Bookman Old Style"/>
          <w:b/>
          <w:sz w:val="28"/>
          <w:szCs w:val="28"/>
        </w:rPr>
      </w:pPr>
      <w:r w:rsidRPr="0088663A">
        <w:rPr>
          <w:rFonts w:ascii="Bookman Old Style" w:hAnsi="Bookman Old Style"/>
          <w:b/>
          <w:sz w:val="28"/>
          <w:szCs w:val="28"/>
        </w:rPr>
        <w:t xml:space="preserve"> </w:t>
      </w:r>
    </w:p>
    <w:p w:rsidR="000068EB" w:rsidRPr="0088663A" w:rsidRDefault="000068EB" w:rsidP="0088663A">
      <w:pPr>
        <w:pStyle w:val="Normal"/>
        <w:numPr>
          <w:ilvl w:val="0"/>
          <w:numId w:val="3"/>
        </w:numPr>
        <w:tabs>
          <w:tab w:val="clear" w:pos="0"/>
          <w:tab w:val="clear" w:pos="540"/>
          <w:tab w:val="clear" w:pos="720"/>
          <w:tab w:val="left" w:pos="630"/>
          <w:tab w:val="left" w:pos="31680"/>
        </w:tabs>
        <w:spacing w:before="0" w:beforeAutospacing="0" w:after="0" w:afterAutospacing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88663A">
        <w:rPr>
          <w:rFonts w:ascii="Bookman Old Style" w:eastAsia="Calibri" w:hAnsi="Bookman Old Style"/>
          <w:color w:val="000000"/>
          <w:sz w:val="28"/>
          <w:szCs w:val="28"/>
        </w:rPr>
        <w:t>Поняття інвестиційного ринку (сутність, мета, цілі, завдання)</w:t>
      </w:r>
    </w:p>
    <w:p w:rsidR="000068EB" w:rsidRPr="0088663A" w:rsidRDefault="000068EB" w:rsidP="0088663A">
      <w:pPr>
        <w:pStyle w:val="Normal"/>
        <w:numPr>
          <w:ilvl w:val="0"/>
          <w:numId w:val="3"/>
        </w:numPr>
        <w:tabs>
          <w:tab w:val="clear" w:pos="0"/>
          <w:tab w:val="clear" w:pos="540"/>
          <w:tab w:val="clear" w:pos="720"/>
          <w:tab w:val="left" w:pos="630"/>
          <w:tab w:val="left" w:pos="31680"/>
        </w:tabs>
        <w:spacing w:before="0" w:beforeAutospacing="0" w:after="0" w:afterAutospacing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88663A">
        <w:rPr>
          <w:rFonts w:ascii="Bookman Old Style" w:eastAsia="Calibri" w:hAnsi="Bookman Old Style"/>
          <w:color w:val="000000"/>
          <w:sz w:val="28"/>
          <w:szCs w:val="28"/>
        </w:rPr>
        <w:t xml:space="preserve">Структура інвестиційного ринку </w:t>
      </w:r>
    </w:p>
    <w:p w:rsidR="000068EB" w:rsidRPr="0088663A" w:rsidRDefault="000068EB" w:rsidP="0088663A">
      <w:pPr>
        <w:pStyle w:val="Normal"/>
        <w:numPr>
          <w:ilvl w:val="0"/>
          <w:numId w:val="3"/>
        </w:numPr>
        <w:tabs>
          <w:tab w:val="clear" w:pos="0"/>
          <w:tab w:val="clear" w:pos="540"/>
          <w:tab w:val="clear" w:pos="720"/>
          <w:tab w:val="left" w:pos="630"/>
          <w:tab w:val="left" w:pos="31680"/>
        </w:tabs>
        <w:spacing w:before="0" w:beforeAutospacing="0" w:after="0" w:afterAutospacing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88663A">
        <w:rPr>
          <w:rFonts w:ascii="Bookman Old Style" w:eastAsia="Calibri" w:hAnsi="Bookman Old Style"/>
          <w:color w:val="000000"/>
          <w:sz w:val="28"/>
          <w:szCs w:val="28"/>
        </w:rPr>
        <w:t>Характеристика фондового ринку</w:t>
      </w:r>
    </w:p>
    <w:p w:rsidR="000068EB" w:rsidRPr="0088663A" w:rsidRDefault="000068EB" w:rsidP="0088663A">
      <w:pPr>
        <w:pStyle w:val="Normal"/>
        <w:numPr>
          <w:ilvl w:val="0"/>
          <w:numId w:val="3"/>
        </w:numPr>
        <w:tabs>
          <w:tab w:val="clear" w:pos="0"/>
          <w:tab w:val="clear" w:pos="540"/>
          <w:tab w:val="clear" w:pos="720"/>
          <w:tab w:val="left" w:pos="630"/>
          <w:tab w:val="left" w:pos="31680"/>
        </w:tabs>
        <w:spacing w:before="0" w:beforeAutospacing="0" w:after="0" w:afterAutospacing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88663A">
        <w:rPr>
          <w:rFonts w:ascii="Bookman Old Style" w:eastAsia="Calibri" w:hAnsi="Bookman Old Style"/>
          <w:color w:val="000000"/>
          <w:sz w:val="28"/>
          <w:szCs w:val="28"/>
        </w:rPr>
        <w:t>Характеристика грошового ринку</w:t>
      </w:r>
    </w:p>
    <w:p w:rsidR="000068EB" w:rsidRPr="0088663A" w:rsidRDefault="000068EB" w:rsidP="0088663A">
      <w:pPr>
        <w:pStyle w:val="Normal"/>
        <w:numPr>
          <w:ilvl w:val="0"/>
          <w:numId w:val="3"/>
        </w:numPr>
        <w:tabs>
          <w:tab w:val="clear" w:pos="0"/>
          <w:tab w:val="clear" w:pos="540"/>
          <w:tab w:val="clear" w:pos="720"/>
          <w:tab w:val="left" w:pos="630"/>
          <w:tab w:val="left" w:pos="31680"/>
        </w:tabs>
        <w:spacing w:before="0" w:beforeAutospacing="0" w:after="0" w:afterAutospacing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88663A">
        <w:rPr>
          <w:rFonts w:ascii="Bookman Old Style" w:eastAsia="Calibri" w:hAnsi="Bookman Old Style"/>
          <w:color w:val="000000"/>
          <w:sz w:val="28"/>
          <w:szCs w:val="28"/>
        </w:rPr>
        <w:t>Характеристика ринку прямих капітальних вкладень</w:t>
      </w:r>
    </w:p>
    <w:p w:rsidR="000068EB" w:rsidRPr="0088663A" w:rsidRDefault="000068EB" w:rsidP="0088663A">
      <w:pPr>
        <w:pStyle w:val="Normal"/>
        <w:numPr>
          <w:ilvl w:val="0"/>
          <w:numId w:val="3"/>
        </w:numPr>
        <w:tabs>
          <w:tab w:val="clear" w:pos="0"/>
          <w:tab w:val="clear" w:pos="540"/>
          <w:tab w:val="clear" w:pos="720"/>
          <w:tab w:val="left" w:pos="630"/>
          <w:tab w:val="left" w:pos="31680"/>
        </w:tabs>
        <w:spacing w:before="0" w:beforeAutospacing="0" w:after="0" w:afterAutospacing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88663A">
        <w:rPr>
          <w:rFonts w:ascii="Bookman Old Style" w:eastAsia="Calibri" w:hAnsi="Bookman Old Style"/>
          <w:color w:val="000000"/>
          <w:sz w:val="28"/>
          <w:szCs w:val="28"/>
        </w:rPr>
        <w:t>Характеристика ринку приватизованих об’єктів</w:t>
      </w:r>
    </w:p>
    <w:p w:rsidR="000068EB" w:rsidRPr="0088663A" w:rsidRDefault="000068EB" w:rsidP="0088663A">
      <w:pPr>
        <w:pStyle w:val="Normal"/>
        <w:numPr>
          <w:ilvl w:val="0"/>
          <w:numId w:val="3"/>
        </w:numPr>
        <w:tabs>
          <w:tab w:val="clear" w:pos="0"/>
          <w:tab w:val="clear" w:pos="540"/>
          <w:tab w:val="clear" w:pos="720"/>
          <w:tab w:val="left" w:pos="630"/>
          <w:tab w:val="left" w:pos="31680"/>
        </w:tabs>
        <w:spacing w:before="0" w:beforeAutospacing="0" w:after="0" w:afterAutospacing="0" w:line="240" w:lineRule="auto"/>
        <w:ind w:left="0" w:firstLine="0"/>
        <w:contextualSpacing/>
        <w:jc w:val="both"/>
        <w:rPr>
          <w:rFonts w:ascii="Bookman Old Style" w:hAnsi="Bookman Old Style"/>
          <w:sz w:val="28"/>
          <w:szCs w:val="28"/>
        </w:rPr>
      </w:pPr>
      <w:r w:rsidRPr="0088663A">
        <w:rPr>
          <w:rFonts w:ascii="Bookman Old Style" w:eastAsia="Calibri" w:hAnsi="Bookman Old Style"/>
          <w:color w:val="000000"/>
          <w:sz w:val="28"/>
          <w:szCs w:val="28"/>
        </w:rPr>
        <w:t>Характеристика ринку нерухомості</w:t>
      </w:r>
    </w:p>
    <w:p w:rsidR="000068EB" w:rsidRPr="0088663A" w:rsidRDefault="000068EB" w:rsidP="0088663A">
      <w:pPr>
        <w:pStyle w:val="Normal"/>
        <w:numPr>
          <w:ilvl w:val="0"/>
          <w:numId w:val="3"/>
        </w:numPr>
        <w:tabs>
          <w:tab w:val="clear" w:pos="0"/>
          <w:tab w:val="clear" w:pos="540"/>
          <w:tab w:val="clear" w:pos="720"/>
          <w:tab w:val="left" w:pos="630"/>
          <w:tab w:val="left" w:pos="31680"/>
        </w:tabs>
        <w:spacing w:before="0" w:beforeAutospacing="0" w:after="0" w:afterAutospacing="0" w:line="240" w:lineRule="auto"/>
        <w:ind w:left="0" w:firstLine="0"/>
        <w:contextualSpacing/>
        <w:jc w:val="both"/>
        <w:rPr>
          <w:rFonts w:ascii="Bookman Old Style" w:hAnsi="Bookman Old Style"/>
          <w:sz w:val="28"/>
          <w:szCs w:val="28"/>
        </w:rPr>
      </w:pPr>
      <w:r w:rsidRPr="0088663A">
        <w:rPr>
          <w:rFonts w:ascii="Bookman Old Style" w:hAnsi="Bookman Old Style"/>
          <w:sz w:val="28"/>
          <w:szCs w:val="28"/>
        </w:rPr>
        <w:t>Кон’юнктура інвестиційного ринку та її характеристика</w:t>
      </w:r>
    </w:p>
    <w:p w:rsidR="000068EB" w:rsidRPr="0088663A" w:rsidRDefault="000068EB" w:rsidP="0088663A">
      <w:pPr>
        <w:pStyle w:val="Normal"/>
        <w:numPr>
          <w:ilvl w:val="0"/>
          <w:numId w:val="3"/>
        </w:numPr>
        <w:tabs>
          <w:tab w:val="clear" w:pos="0"/>
          <w:tab w:val="clear" w:pos="540"/>
          <w:tab w:val="clear" w:pos="720"/>
          <w:tab w:val="left" w:pos="630"/>
          <w:tab w:val="left" w:pos="31680"/>
        </w:tabs>
        <w:spacing w:before="0" w:beforeAutospacing="0" w:after="0" w:afterAutospacing="0" w:line="240" w:lineRule="auto"/>
        <w:ind w:left="0" w:firstLine="0"/>
        <w:contextualSpacing/>
        <w:jc w:val="both"/>
        <w:rPr>
          <w:rFonts w:ascii="Bookman Old Style" w:hAnsi="Bookman Old Style"/>
          <w:sz w:val="28"/>
          <w:szCs w:val="28"/>
        </w:rPr>
      </w:pPr>
      <w:r w:rsidRPr="0088663A">
        <w:rPr>
          <w:rFonts w:ascii="Bookman Old Style" w:hAnsi="Bookman Old Style"/>
          <w:sz w:val="28"/>
          <w:szCs w:val="28"/>
        </w:rPr>
        <w:t xml:space="preserve">Інфраструктура інвестиційного ринку та її характеристика </w:t>
      </w:r>
    </w:p>
    <w:p w:rsidR="000068EB" w:rsidRPr="0088663A" w:rsidRDefault="000068EB" w:rsidP="0088663A">
      <w:pPr>
        <w:pStyle w:val="Normal"/>
        <w:numPr>
          <w:ilvl w:val="0"/>
          <w:numId w:val="3"/>
        </w:numPr>
        <w:tabs>
          <w:tab w:val="clear" w:pos="0"/>
          <w:tab w:val="clear" w:pos="540"/>
          <w:tab w:val="clear" w:pos="720"/>
          <w:tab w:val="left" w:pos="630"/>
          <w:tab w:val="left" w:pos="31680"/>
        </w:tabs>
        <w:spacing w:before="0" w:beforeAutospacing="0" w:after="0" w:afterAutospacing="0" w:line="240" w:lineRule="auto"/>
        <w:ind w:left="0" w:firstLine="0"/>
        <w:contextualSpacing/>
        <w:jc w:val="both"/>
        <w:rPr>
          <w:rFonts w:ascii="Bookman Old Style" w:hAnsi="Bookman Old Style"/>
          <w:sz w:val="28"/>
          <w:szCs w:val="28"/>
        </w:rPr>
      </w:pPr>
      <w:r w:rsidRPr="0088663A">
        <w:rPr>
          <w:rFonts w:ascii="Bookman Old Style" w:hAnsi="Bookman Old Style"/>
          <w:sz w:val="28"/>
          <w:szCs w:val="28"/>
        </w:rPr>
        <w:t>Провідні фондові біржі світу та їх характеристика</w:t>
      </w:r>
    </w:p>
    <w:p w:rsidR="000068EB" w:rsidRPr="0088663A" w:rsidRDefault="000068EB" w:rsidP="0088663A">
      <w:pPr>
        <w:pStyle w:val="Normal"/>
        <w:numPr>
          <w:ilvl w:val="0"/>
          <w:numId w:val="3"/>
        </w:numPr>
        <w:tabs>
          <w:tab w:val="clear" w:pos="0"/>
          <w:tab w:val="clear" w:pos="540"/>
          <w:tab w:val="clear" w:pos="720"/>
          <w:tab w:val="left" w:pos="630"/>
          <w:tab w:val="left" w:pos="31680"/>
        </w:tabs>
        <w:spacing w:before="0" w:beforeAutospacing="0" w:after="0" w:afterAutospacing="0" w:line="240" w:lineRule="auto"/>
        <w:ind w:left="0" w:firstLine="0"/>
        <w:contextualSpacing/>
        <w:jc w:val="both"/>
        <w:rPr>
          <w:rFonts w:ascii="Bookman Old Style" w:hAnsi="Bookman Old Style"/>
          <w:sz w:val="28"/>
          <w:szCs w:val="28"/>
        </w:rPr>
      </w:pPr>
      <w:r w:rsidRPr="0088663A">
        <w:rPr>
          <w:rFonts w:ascii="Bookman Old Style" w:hAnsi="Bookman Old Style"/>
          <w:sz w:val="28"/>
          <w:szCs w:val="28"/>
        </w:rPr>
        <w:t>Характеристика інвестиційних фондів</w:t>
      </w:r>
    </w:p>
    <w:p w:rsidR="00427A6E" w:rsidRPr="0088663A" w:rsidRDefault="00427A6E" w:rsidP="0088663A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</w:p>
    <w:sectPr w:rsidR="00427A6E" w:rsidRPr="008866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5F2628"/>
    <w:multiLevelType w:val="multilevel"/>
    <w:tmpl w:val="2836F0CA"/>
    <w:lvl w:ilvl="0">
      <w:start w:val="1"/>
      <w:numFmt w:val="decimal"/>
      <w:lvlText w:val="%1.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">
    <w:nsid w:val="4B694C86"/>
    <w:multiLevelType w:val="hybridMultilevel"/>
    <w:tmpl w:val="DB3ADB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840BCB"/>
    <w:multiLevelType w:val="hybridMultilevel"/>
    <w:tmpl w:val="1E4CA160"/>
    <w:lvl w:ilvl="0" w:tplc="684494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4CA6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F2B7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AA73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9AEC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7CCA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1A83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7EDF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6C2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DB2"/>
    <w:rsid w:val="00001912"/>
    <w:rsid w:val="00002541"/>
    <w:rsid w:val="00002F32"/>
    <w:rsid w:val="000068EB"/>
    <w:rsid w:val="00011FD1"/>
    <w:rsid w:val="0002518A"/>
    <w:rsid w:val="00032EE1"/>
    <w:rsid w:val="0004395A"/>
    <w:rsid w:val="00046593"/>
    <w:rsid w:val="000529D0"/>
    <w:rsid w:val="00053CDD"/>
    <w:rsid w:val="0005639D"/>
    <w:rsid w:val="00062674"/>
    <w:rsid w:val="00082898"/>
    <w:rsid w:val="00084C87"/>
    <w:rsid w:val="000852E2"/>
    <w:rsid w:val="000902D3"/>
    <w:rsid w:val="00092EA6"/>
    <w:rsid w:val="000A585C"/>
    <w:rsid w:val="000A6CC2"/>
    <w:rsid w:val="000A75BE"/>
    <w:rsid w:val="000E06B2"/>
    <w:rsid w:val="000E4B66"/>
    <w:rsid w:val="000E4F55"/>
    <w:rsid w:val="000E79EA"/>
    <w:rsid w:val="000F3573"/>
    <w:rsid w:val="000F35CC"/>
    <w:rsid w:val="00102BF3"/>
    <w:rsid w:val="00111822"/>
    <w:rsid w:val="00111EAF"/>
    <w:rsid w:val="00114411"/>
    <w:rsid w:val="0011574A"/>
    <w:rsid w:val="00116E20"/>
    <w:rsid w:val="00117F43"/>
    <w:rsid w:val="00140427"/>
    <w:rsid w:val="001439E4"/>
    <w:rsid w:val="0015007D"/>
    <w:rsid w:val="00151590"/>
    <w:rsid w:val="00167CB1"/>
    <w:rsid w:val="0017119F"/>
    <w:rsid w:val="00173EE1"/>
    <w:rsid w:val="00182F39"/>
    <w:rsid w:val="0019240F"/>
    <w:rsid w:val="00195A64"/>
    <w:rsid w:val="001970E1"/>
    <w:rsid w:val="00197BFE"/>
    <w:rsid w:val="001A3BA5"/>
    <w:rsid w:val="001A53C0"/>
    <w:rsid w:val="001B215E"/>
    <w:rsid w:val="001B484F"/>
    <w:rsid w:val="001D45FD"/>
    <w:rsid w:val="001E00B6"/>
    <w:rsid w:val="001E1578"/>
    <w:rsid w:val="001F0871"/>
    <w:rsid w:val="001F3C25"/>
    <w:rsid w:val="001F4484"/>
    <w:rsid w:val="00200CE7"/>
    <w:rsid w:val="0020546A"/>
    <w:rsid w:val="0021081C"/>
    <w:rsid w:val="00223DAA"/>
    <w:rsid w:val="00234998"/>
    <w:rsid w:val="00237630"/>
    <w:rsid w:val="00244C28"/>
    <w:rsid w:val="00252C1A"/>
    <w:rsid w:val="0025600E"/>
    <w:rsid w:val="00260717"/>
    <w:rsid w:val="00260C7C"/>
    <w:rsid w:val="00263B4F"/>
    <w:rsid w:val="0026635C"/>
    <w:rsid w:val="00277F90"/>
    <w:rsid w:val="002A11FC"/>
    <w:rsid w:val="002A52A2"/>
    <w:rsid w:val="002A5314"/>
    <w:rsid w:val="002A7C62"/>
    <w:rsid w:val="002B234B"/>
    <w:rsid w:val="002B3F9F"/>
    <w:rsid w:val="002D2E5B"/>
    <w:rsid w:val="002D6C2D"/>
    <w:rsid w:val="002D74F4"/>
    <w:rsid w:val="002E0A8A"/>
    <w:rsid w:val="002E1698"/>
    <w:rsid w:val="002F165D"/>
    <w:rsid w:val="002F35C6"/>
    <w:rsid w:val="002F65C1"/>
    <w:rsid w:val="0030690B"/>
    <w:rsid w:val="00315F8F"/>
    <w:rsid w:val="00317720"/>
    <w:rsid w:val="0032138F"/>
    <w:rsid w:val="0032216C"/>
    <w:rsid w:val="00330B29"/>
    <w:rsid w:val="00331B5C"/>
    <w:rsid w:val="00355A18"/>
    <w:rsid w:val="003654D3"/>
    <w:rsid w:val="0037212C"/>
    <w:rsid w:val="003728A3"/>
    <w:rsid w:val="0038046A"/>
    <w:rsid w:val="00382365"/>
    <w:rsid w:val="0038752A"/>
    <w:rsid w:val="00391C2C"/>
    <w:rsid w:val="0039273F"/>
    <w:rsid w:val="00395EF5"/>
    <w:rsid w:val="0039737E"/>
    <w:rsid w:val="003A26DC"/>
    <w:rsid w:val="003A612D"/>
    <w:rsid w:val="003B05B0"/>
    <w:rsid w:val="003B248A"/>
    <w:rsid w:val="003B7484"/>
    <w:rsid w:val="003C2C14"/>
    <w:rsid w:val="003D1B46"/>
    <w:rsid w:val="003D3DEB"/>
    <w:rsid w:val="003E4AF9"/>
    <w:rsid w:val="003F12B3"/>
    <w:rsid w:val="00415F1A"/>
    <w:rsid w:val="00416B45"/>
    <w:rsid w:val="00425F46"/>
    <w:rsid w:val="00427A6E"/>
    <w:rsid w:val="004317BC"/>
    <w:rsid w:val="00435BD6"/>
    <w:rsid w:val="00440FBA"/>
    <w:rsid w:val="00441773"/>
    <w:rsid w:val="00442D82"/>
    <w:rsid w:val="00445FAB"/>
    <w:rsid w:val="00454DD6"/>
    <w:rsid w:val="00462658"/>
    <w:rsid w:val="00465A1F"/>
    <w:rsid w:val="004846D5"/>
    <w:rsid w:val="004A1167"/>
    <w:rsid w:val="004B2690"/>
    <w:rsid w:val="004B4F08"/>
    <w:rsid w:val="004B5230"/>
    <w:rsid w:val="004C5138"/>
    <w:rsid w:val="004D42AA"/>
    <w:rsid w:val="004E0C84"/>
    <w:rsid w:val="004E3C10"/>
    <w:rsid w:val="004F474C"/>
    <w:rsid w:val="0051307B"/>
    <w:rsid w:val="00515344"/>
    <w:rsid w:val="005212A3"/>
    <w:rsid w:val="005230AC"/>
    <w:rsid w:val="00523E6B"/>
    <w:rsid w:val="0052526A"/>
    <w:rsid w:val="00535DB2"/>
    <w:rsid w:val="00543D44"/>
    <w:rsid w:val="00544B52"/>
    <w:rsid w:val="00546450"/>
    <w:rsid w:val="00552361"/>
    <w:rsid w:val="00555630"/>
    <w:rsid w:val="00556136"/>
    <w:rsid w:val="00580665"/>
    <w:rsid w:val="005807AC"/>
    <w:rsid w:val="005859A9"/>
    <w:rsid w:val="0059533D"/>
    <w:rsid w:val="005B2116"/>
    <w:rsid w:val="005B4037"/>
    <w:rsid w:val="005C4416"/>
    <w:rsid w:val="005C6612"/>
    <w:rsid w:val="005D7E75"/>
    <w:rsid w:val="005E56A3"/>
    <w:rsid w:val="005E6793"/>
    <w:rsid w:val="005F127A"/>
    <w:rsid w:val="005F1EF4"/>
    <w:rsid w:val="0060289F"/>
    <w:rsid w:val="00605FAF"/>
    <w:rsid w:val="0060645C"/>
    <w:rsid w:val="00606A21"/>
    <w:rsid w:val="00610C20"/>
    <w:rsid w:val="0061335C"/>
    <w:rsid w:val="00615C28"/>
    <w:rsid w:val="0062221C"/>
    <w:rsid w:val="00642644"/>
    <w:rsid w:val="00645CB9"/>
    <w:rsid w:val="00654969"/>
    <w:rsid w:val="006552EC"/>
    <w:rsid w:val="00662086"/>
    <w:rsid w:val="00676789"/>
    <w:rsid w:val="0068476B"/>
    <w:rsid w:val="00685342"/>
    <w:rsid w:val="00692CB5"/>
    <w:rsid w:val="006A2AA7"/>
    <w:rsid w:val="006C322B"/>
    <w:rsid w:val="006C4DFE"/>
    <w:rsid w:val="006C5495"/>
    <w:rsid w:val="006C54E4"/>
    <w:rsid w:val="006C65A3"/>
    <w:rsid w:val="006E7B3A"/>
    <w:rsid w:val="00700522"/>
    <w:rsid w:val="00722E9D"/>
    <w:rsid w:val="007308A1"/>
    <w:rsid w:val="00734177"/>
    <w:rsid w:val="00736DC2"/>
    <w:rsid w:val="0074120A"/>
    <w:rsid w:val="00746284"/>
    <w:rsid w:val="007510B6"/>
    <w:rsid w:val="00751DFB"/>
    <w:rsid w:val="007522AF"/>
    <w:rsid w:val="007550D5"/>
    <w:rsid w:val="00757CB3"/>
    <w:rsid w:val="0076082A"/>
    <w:rsid w:val="0078548C"/>
    <w:rsid w:val="007B1948"/>
    <w:rsid w:val="007B2ECE"/>
    <w:rsid w:val="007C2E04"/>
    <w:rsid w:val="00800B61"/>
    <w:rsid w:val="00803639"/>
    <w:rsid w:val="00804DBB"/>
    <w:rsid w:val="00826F08"/>
    <w:rsid w:val="00840A0B"/>
    <w:rsid w:val="00843F57"/>
    <w:rsid w:val="00850D50"/>
    <w:rsid w:val="0087327A"/>
    <w:rsid w:val="00877719"/>
    <w:rsid w:val="0088663A"/>
    <w:rsid w:val="00887518"/>
    <w:rsid w:val="00891F5B"/>
    <w:rsid w:val="00895B20"/>
    <w:rsid w:val="008A355F"/>
    <w:rsid w:val="008A5A6D"/>
    <w:rsid w:val="008C44C8"/>
    <w:rsid w:val="008D3E14"/>
    <w:rsid w:val="008D4011"/>
    <w:rsid w:val="008D4241"/>
    <w:rsid w:val="008E23F9"/>
    <w:rsid w:val="009035F0"/>
    <w:rsid w:val="009057C9"/>
    <w:rsid w:val="009158E2"/>
    <w:rsid w:val="0091707E"/>
    <w:rsid w:val="00920EAC"/>
    <w:rsid w:val="00932BF3"/>
    <w:rsid w:val="00934ABB"/>
    <w:rsid w:val="00936F9C"/>
    <w:rsid w:val="009400A0"/>
    <w:rsid w:val="00940C99"/>
    <w:rsid w:val="00960A05"/>
    <w:rsid w:val="00961C10"/>
    <w:rsid w:val="0096291F"/>
    <w:rsid w:val="00972CA6"/>
    <w:rsid w:val="00986BC4"/>
    <w:rsid w:val="009B214B"/>
    <w:rsid w:val="009B2DAF"/>
    <w:rsid w:val="009B4492"/>
    <w:rsid w:val="009B5F74"/>
    <w:rsid w:val="009B60C7"/>
    <w:rsid w:val="009C08FF"/>
    <w:rsid w:val="009C16FB"/>
    <w:rsid w:val="009C1AAC"/>
    <w:rsid w:val="009C5011"/>
    <w:rsid w:val="009D0DF4"/>
    <w:rsid w:val="009D22B1"/>
    <w:rsid w:val="009D3DD6"/>
    <w:rsid w:val="009E3D43"/>
    <w:rsid w:val="009F42A4"/>
    <w:rsid w:val="009F4E3D"/>
    <w:rsid w:val="009F572E"/>
    <w:rsid w:val="009F6A08"/>
    <w:rsid w:val="00A07D0B"/>
    <w:rsid w:val="00A17E83"/>
    <w:rsid w:val="00A226AB"/>
    <w:rsid w:val="00A27938"/>
    <w:rsid w:val="00A30753"/>
    <w:rsid w:val="00A450F7"/>
    <w:rsid w:val="00A456A5"/>
    <w:rsid w:val="00A47C7A"/>
    <w:rsid w:val="00A52348"/>
    <w:rsid w:val="00A623D6"/>
    <w:rsid w:val="00A673D8"/>
    <w:rsid w:val="00A72E01"/>
    <w:rsid w:val="00A754CB"/>
    <w:rsid w:val="00A76AB4"/>
    <w:rsid w:val="00A840F8"/>
    <w:rsid w:val="00A8534D"/>
    <w:rsid w:val="00A96A1F"/>
    <w:rsid w:val="00A97DA5"/>
    <w:rsid w:val="00AC6DC7"/>
    <w:rsid w:val="00AE0B77"/>
    <w:rsid w:val="00B1434A"/>
    <w:rsid w:val="00B15DA0"/>
    <w:rsid w:val="00B1625E"/>
    <w:rsid w:val="00B1660D"/>
    <w:rsid w:val="00B202D5"/>
    <w:rsid w:val="00B20662"/>
    <w:rsid w:val="00B43550"/>
    <w:rsid w:val="00B55FA6"/>
    <w:rsid w:val="00B70718"/>
    <w:rsid w:val="00B72FD0"/>
    <w:rsid w:val="00B85329"/>
    <w:rsid w:val="00BA0AE8"/>
    <w:rsid w:val="00BA1C50"/>
    <w:rsid w:val="00BB231C"/>
    <w:rsid w:val="00BC2215"/>
    <w:rsid w:val="00BC575F"/>
    <w:rsid w:val="00BC6A34"/>
    <w:rsid w:val="00BD425F"/>
    <w:rsid w:val="00BE7CE2"/>
    <w:rsid w:val="00C00F38"/>
    <w:rsid w:val="00C06721"/>
    <w:rsid w:val="00C17291"/>
    <w:rsid w:val="00C20A9D"/>
    <w:rsid w:val="00C22E9B"/>
    <w:rsid w:val="00C2593E"/>
    <w:rsid w:val="00C268DE"/>
    <w:rsid w:val="00C2758D"/>
    <w:rsid w:val="00C30317"/>
    <w:rsid w:val="00C311ED"/>
    <w:rsid w:val="00C34166"/>
    <w:rsid w:val="00C4312B"/>
    <w:rsid w:val="00C47D4B"/>
    <w:rsid w:val="00C50FE7"/>
    <w:rsid w:val="00C57FF6"/>
    <w:rsid w:val="00C61700"/>
    <w:rsid w:val="00C65718"/>
    <w:rsid w:val="00C77CB0"/>
    <w:rsid w:val="00C84E71"/>
    <w:rsid w:val="00C8741A"/>
    <w:rsid w:val="00C9602F"/>
    <w:rsid w:val="00C96144"/>
    <w:rsid w:val="00CB21AB"/>
    <w:rsid w:val="00CC76AB"/>
    <w:rsid w:val="00CE1414"/>
    <w:rsid w:val="00CE4EE9"/>
    <w:rsid w:val="00CF5DF1"/>
    <w:rsid w:val="00CF72AD"/>
    <w:rsid w:val="00D3367F"/>
    <w:rsid w:val="00D516CD"/>
    <w:rsid w:val="00D625DD"/>
    <w:rsid w:val="00D7041F"/>
    <w:rsid w:val="00D70CCA"/>
    <w:rsid w:val="00D72287"/>
    <w:rsid w:val="00D74B00"/>
    <w:rsid w:val="00D8017D"/>
    <w:rsid w:val="00D8040E"/>
    <w:rsid w:val="00D91EB7"/>
    <w:rsid w:val="00D94E73"/>
    <w:rsid w:val="00DA3AEA"/>
    <w:rsid w:val="00DA578D"/>
    <w:rsid w:val="00DA64B6"/>
    <w:rsid w:val="00DB07B8"/>
    <w:rsid w:val="00DB1B3A"/>
    <w:rsid w:val="00DC1374"/>
    <w:rsid w:val="00DC32AA"/>
    <w:rsid w:val="00DC66BA"/>
    <w:rsid w:val="00DE019C"/>
    <w:rsid w:val="00DF215F"/>
    <w:rsid w:val="00DF464D"/>
    <w:rsid w:val="00DF5280"/>
    <w:rsid w:val="00E01A94"/>
    <w:rsid w:val="00E023BB"/>
    <w:rsid w:val="00E03280"/>
    <w:rsid w:val="00E046EE"/>
    <w:rsid w:val="00E07F69"/>
    <w:rsid w:val="00E139C7"/>
    <w:rsid w:val="00E21AF5"/>
    <w:rsid w:val="00E241B2"/>
    <w:rsid w:val="00E401B2"/>
    <w:rsid w:val="00E4359F"/>
    <w:rsid w:val="00E57143"/>
    <w:rsid w:val="00E61A75"/>
    <w:rsid w:val="00E620C2"/>
    <w:rsid w:val="00E70C53"/>
    <w:rsid w:val="00E74EC0"/>
    <w:rsid w:val="00E76654"/>
    <w:rsid w:val="00E76D2C"/>
    <w:rsid w:val="00E835FE"/>
    <w:rsid w:val="00E879C1"/>
    <w:rsid w:val="00E90BA7"/>
    <w:rsid w:val="00E9362D"/>
    <w:rsid w:val="00E94560"/>
    <w:rsid w:val="00E96434"/>
    <w:rsid w:val="00EA6784"/>
    <w:rsid w:val="00EB5C5B"/>
    <w:rsid w:val="00EB7887"/>
    <w:rsid w:val="00ED397C"/>
    <w:rsid w:val="00ED3E63"/>
    <w:rsid w:val="00ED5218"/>
    <w:rsid w:val="00ED7474"/>
    <w:rsid w:val="00EE442E"/>
    <w:rsid w:val="00EE6810"/>
    <w:rsid w:val="00EE6CCF"/>
    <w:rsid w:val="00EF07BC"/>
    <w:rsid w:val="00EF1E94"/>
    <w:rsid w:val="00F02961"/>
    <w:rsid w:val="00F10EA7"/>
    <w:rsid w:val="00F24697"/>
    <w:rsid w:val="00F26658"/>
    <w:rsid w:val="00F31AE0"/>
    <w:rsid w:val="00F656E3"/>
    <w:rsid w:val="00F667D2"/>
    <w:rsid w:val="00F72F58"/>
    <w:rsid w:val="00F84E32"/>
    <w:rsid w:val="00F911A8"/>
    <w:rsid w:val="00F942F1"/>
    <w:rsid w:val="00F96A9B"/>
    <w:rsid w:val="00FA555B"/>
    <w:rsid w:val="00FB26D0"/>
    <w:rsid w:val="00FC1A52"/>
    <w:rsid w:val="00FC2D85"/>
    <w:rsid w:val="00FD6E7C"/>
    <w:rsid w:val="00FE0C65"/>
    <w:rsid w:val="00FE155C"/>
    <w:rsid w:val="00FE7B7B"/>
    <w:rsid w:val="00FF0319"/>
    <w:rsid w:val="00FF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5F64DA-03F4-4035-8893-F4824508C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DB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111822"/>
    <w:pPr>
      <w:spacing w:after="0" w:line="240" w:lineRule="auto"/>
      <w:ind w:firstLine="851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1182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59"/>
    <w:rsid w:val="00427A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7A6E"/>
    <w:pPr>
      <w:ind w:left="720"/>
      <w:contextualSpacing/>
    </w:pPr>
  </w:style>
  <w:style w:type="paragraph" w:customStyle="1" w:styleId="Normal">
    <w:name w:val="Normal"/>
    <w:rsid w:val="000068EB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F667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667D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7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9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9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8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45B6B-EFB7-40F8-8D96-E2A57C14B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524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Шелест З М</dc:creator>
  <cp:lastModifiedBy>Царук Ірина Михайлівна</cp:lastModifiedBy>
  <cp:revision>2</cp:revision>
  <cp:lastPrinted>2025-09-29T08:04:00Z</cp:lastPrinted>
  <dcterms:created xsi:type="dcterms:W3CDTF">2025-09-29T08:08:00Z</dcterms:created>
  <dcterms:modified xsi:type="dcterms:W3CDTF">2025-09-29T08:08:00Z</dcterms:modified>
</cp:coreProperties>
</file>