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D6" w:rsidRPr="00E15A78" w:rsidRDefault="003114D6" w:rsidP="00E15A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15A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Практична робота № 11</w:t>
      </w:r>
    </w:p>
    <w:p w:rsidR="007D0E71" w:rsidRDefault="003114D6" w:rsidP="00E15A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15A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Основи лісової типології та визначення типів </w:t>
      </w:r>
      <w:proofErr w:type="spellStart"/>
      <w:r w:rsidRPr="00E15A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лісорослинних</w:t>
      </w:r>
      <w:proofErr w:type="spellEnd"/>
      <w:r w:rsidRPr="00E15A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умов</w:t>
      </w:r>
    </w:p>
    <w:p w:rsidR="00E15A78" w:rsidRP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114D6" w:rsidRPr="00E15A78" w:rsidRDefault="003114D6" w:rsidP="00E15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Style w:val="a3"/>
          <w:rFonts w:ascii="Times New Roman" w:hAnsi="Times New Roman" w:cs="Times New Roman"/>
          <w:sz w:val="28"/>
          <w:szCs w:val="28"/>
        </w:rPr>
        <w:t>Мета</w:t>
      </w:r>
      <w:r w:rsidRPr="00E15A78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E15A78">
        <w:rPr>
          <w:rStyle w:val="a3"/>
          <w:rFonts w:ascii="Times New Roman" w:hAnsi="Times New Roman" w:cs="Times New Roman"/>
          <w:sz w:val="28"/>
          <w:szCs w:val="28"/>
        </w:rPr>
        <w:t xml:space="preserve"> в</w:t>
      </w:r>
      <w:r w:rsidRPr="00E15A78">
        <w:rPr>
          <w:rFonts w:ascii="Times New Roman" w:hAnsi="Times New Roman" w:cs="Times New Roman"/>
          <w:sz w:val="28"/>
          <w:szCs w:val="28"/>
        </w:rPr>
        <w:t xml:space="preserve">ивчити основні принципи лісової типології, навчитися визначати типи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 за ґрунтово-кліматичними характеристиками та співвідносити їх із типовими деревними і трав’яними асоціаціями.</w:t>
      </w:r>
    </w:p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D6" w:rsidRPr="00E15A78" w:rsidRDefault="003114D6" w:rsidP="00E15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 xml:space="preserve">Типологія лісових насаджень є однією з основних складових лісознавства, що дозволяє систематизувати лісові екосистеми за їхніми екологічними умовами. Класифікація Алексєєва–Погребняка ґрунтується на поєднанні </w:t>
      </w:r>
      <w:proofErr w:type="spellStart"/>
      <w:r w:rsidRPr="00E15A78">
        <w:rPr>
          <w:rFonts w:ascii="Times New Roman" w:hAnsi="Times New Roman" w:cs="Times New Roman"/>
          <w:b/>
          <w:bCs/>
          <w:sz w:val="28"/>
          <w:szCs w:val="28"/>
        </w:rPr>
        <w:t>трофогенного</w:t>
      </w:r>
      <w:proofErr w:type="spellEnd"/>
      <w:r w:rsidRPr="00E15A78">
        <w:rPr>
          <w:rFonts w:ascii="Times New Roman" w:hAnsi="Times New Roman" w:cs="Times New Roman"/>
          <w:b/>
          <w:bCs/>
          <w:sz w:val="28"/>
          <w:szCs w:val="28"/>
        </w:rPr>
        <w:t xml:space="preserve"> ряду</w:t>
      </w:r>
      <w:r w:rsidRPr="00E15A78">
        <w:rPr>
          <w:rFonts w:ascii="Times New Roman" w:hAnsi="Times New Roman" w:cs="Times New Roman"/>
          <w:sz w:val="28"/>
          <w:szCs w:val="28"/>
        </w:rPr>
        <w:t xml:space="preserve"> (родючість ґрунту) та </w:t>
      </w:r>
      <w:proofErr w:type="spellStart"/>
      <w:r w:rsidRPr="00E15A78">
        <w:rPr>
          <w:rFonts w:ascii="Times New Roman" w:hAnsi="Times New Roman" w:cs="Times New Roman"/>
          <w:b/>
          <w:bCs/>
          <w:sz w:val="28"/>
          <w:szCs w:val="28"/>
        </w:rPr>
        <w:t>гігрогенного</w:t>
      </w:r>
      <w:proofErr w:type="spellEnd"/>
      <w:r w:rsidRPr="00E15A78">
        <w:rPr>
          <w:rFonts w:ascii="Times New Roman" w:hAnsi="Times New Roman" w:cs="Times New Roman"/>
          <w:b/>
          <w:bCs/>
          <w:sz w:val="28"/>
          <w:szCs w:val="28"/>
        </w:rPr>
        <w:t xml:space="preserve"> ряду</w:t>
      </w:r>
      <w:r w:rsidRPr="00E15A78">
        <w:rPr>
          <w:rFonts w:ascii="Times New Roman" w:hAnsi="Times New Roman" w:cs="Times New Roman"/>
          <w:sz w:val="28"/>
          <w:szCs w:val="28"/>
        </w:rPr>
        <w:t xml:space="preserve"> (зволоження ґрунту).</w:t>
      </w:r>
    </w:p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>Ця «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едафічна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сітка» дозволяє:</w:t>
      </w:r>
    </w:p>
    <w:p w:rsidR="003114D6" w:rsidRPr="00E15A78" w:rsidRDefault="003114D6" w:rsidP="00E15A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>оцінювати вплив ґрунтово-кліматичних умов на розвиток деревних і трав’яних асоціацій;</w:t>
      </w:r>
    </w:p>
    <w:p w:rsidR="003114D6" w:rsidRPr="00E15A78" w:rsidRDefault="003114D6" w:rsidP="00E15A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>прогнозувати склад лісових насаджень на різних ділянках;</w:t>
      </w:r>
    </w:p>
    <w:p w:rsidR="003114D6" w:rsidRPr="00E15A78" w:rsidRDefault="003114D6" w:rsidP="00E15A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>визначати оптимальні умови для посадки деревних порід та ведення лісового господарства.</w:t>
      </w:r>
    </w:p>
    <w:p w:rsidR="003114D6" w:rsidRPr="00E15A78" w:rsidRDefault="003114D6" w:rsidP="00E15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 xml:space="preserve">Застосування цієї системи допомагає практично оцінювати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лісорослинні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умови, співвідносити їх із конкретними видами дерев і трав’янистих рослин та формувати рекомендації для ефективного управління лісами.</w:t>
      </w:r>
    </w:p>
    <w:p w:rsidR="00E15A78" w:rsidRDefault="00E15A78" w:rsidP="00E15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 1</w:t>
      </w:r>
    </w:p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A78">
        <w:rPr>
          <w:rFonts w:ascii="Times New Roman" w:hAnsi="Times New Roman" w:cs="Times New Roman"/>
          <w:sz w:val="28"/>
          <w:szCs w:val="28"/>
        </w:rPr>
        <w:t>Трофогенний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ряд (за родючістю ґрунтів)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4"/>
        <w:gridCol w:w="1664"/>
        <w:gridCol w:w="4418"/>
        <w:gridCol w:w="2113"/>
      </w:tblGrid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Позначення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Група умов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Приклади типів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A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Дуже бідні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мінімальна родючість, піщані, малородючі 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місцеоселення</w:t>
            </w:r>
            <w:proofErr w:type="spellEnd"/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Бір, бідні сосняки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B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Відносно бідні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помірна родючість, легкі ґрунти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Субір, субори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C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Відносно багаті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добрі умови, суглинки, родючіші ґрунти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Складний субір, груди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E15A78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D 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Найбагатші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високородючі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ґрунти, чорноземи, оптимальні для лісу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Діброви на чорноземах</w:t>
            </w:r>
          </w:p>
        </w:tc>
      </w:tr>
    </w:tbl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 2</w:t>
      </w:r>
    </w:p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Гігрогенний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ряд (за зволоженням ґрунтів)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4"/>
        <w:gridCol w:w="2041"/>
        <w:gridCol w:w="4059"/>
        <w:gridCol w:w="2095"/>
      </w:tblGrid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Позначення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Ступінь зволоження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Приклад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0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Дуже сухий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ультраксерофільні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умови, пересохлі ґрунти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Скелясті піщані схили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Сухий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недостатнє зволоження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Сухі 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борu</w:t>
            </w:r>
            <w:proofErr w:type="spellEnd"/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Свіжий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оптимальне помірне зволоження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Свіжий ліс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Вологий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підвищена вологість, але дренаж нормальний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Волога діброва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Сирий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надмірна вологість, ґрунтові води близько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Сірі лісові умови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Мокрий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болотяні, торф’яні умови, переважна волога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Болота з вільхою</w:t>
            </w:r>
          </w:p>
        </w:tc>
      </w:tr>
    </w:tbl>
    <w:p w:rsidR="00E15A78" w:rsidRDefault="00E15A78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Таблиця 3</w:t>
      </w:r>
    </w:p>
    <w:p w:rsidR="003114D6" w:rsidRPr="00E15A78" w:rsidRDefault="003114D6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sz w:val="28"/>
          <w:szCs w:val="28"/>
        </w:rPr>
        <w:t xml:space="preserve">Приклади позначень типів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4"/>
        <w:gridCol w:w="3090"/>
        <w:gridCol w:w="5105"/>
      </w:tblGrid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Позначення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proofErr w:type="spellStart"/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Розшифровка</w:t>
            </w:r>
            <w:proofErr w:type="spellEnd"/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Коментар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A₂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Група A (дуже бідні) + свіжий (2)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Дуже бідні умови з помірною вологістю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C₃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Група C (відносно багаті) + вологий (3)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Родючі умови із значною вологістю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D₀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Група D (найбагатші) + дуже сухий (0)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Високородючі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умови, але з дуже малим зволоженням (рідкісний випадок)</w:t>
            </w:r>
          </w:p>
        </w:tc>
      </w:tr>
      <w:tr w:rsidR="003114D6" w:rsidRPr="003114D6" w:rsidTr="00E15A78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B₄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Група B (відносно бідні) + сирий (4)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Умови помірної родючості, але вологі</w:t>
            </w:r>
          </w:p>
        </w:tc>
      </w:tr>
    </w:tbl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E15A78">
        <w:rPr>
          <w:rFonts w:ascii="Times New Roman" w:hAnsi="Times New Roman" w:cs="Times New Roman"/>
          <w:sz w:val="28"/>
          <w:szCs w:val="28"/>
        </w:rPr>
        <w:t xml:space="preserve"> </w:t>
      </w:r>
      <w:r w:rsidRPr="00E15A78">
        <w:rPr>
          <w:rFonts w:ascii="Times New Roman" w:hAnsi="Times New Roman" w:cs="Times New Roman"/>
          <w:sz w:val="28"/>
          <w:szCs w:val="28"/>
        </w:rPr>
        <w:t xml:space="preserve">Визначення типу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 за показниками ґрунту</w:t>
      </w:r>
      <w:r w:rsidRPr="00E15A78">
        <w:rPr>
          <w:rFonts w:ascii="Times New Roman" w:hAnsi="Times New Roman" w:cs="Times New Roman"/>
          <w:sz w:val="28"/>
          <w:szCs w:val="28"/>
        </w:rPr>
        <w:t xml:space="preserve">. </w:t>
      </w:r>
      <w:r w:rsidRPr="00E15A78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E15A78">
        <w:rPr>
          <w:rFonts w:ascii="Times New Roman" w:hAnsi="Times New Roman" w:cs="Times New Roman"/>
          <w:sz w:val="28"/>
          <w:szCs w:val="28"/>
        </w:rPr>
        <w:t xml:space="preserve">на основі вихідних даних </w:t>
      </w:r>
      <w:r w:rsidRPr="00E15A78">
        <w:rPr>
          <w:rFonts w:ascii="Times New Roman" w:hAnsi="Times New Roman" w:cs="Times New Roman"/>
          <w:sz w:val="28"/>
          <w:szCs w:val="28"/>
        </w:rPr>
        <w:t>ділянки: родючість ґрунту, механічний склад, кислотність, вологість.</w:t>
      </w:r>
      <w:r w:rsidRPr="00E15A78">
        <w:rPr>
          <w:rFonts w:ascii="Times New Roman" w:hAnsi="Times New Roman" w:cs="Times New Roman"/>
          <w:sz w:val="28"/>
          <w:szCs w:val="28"/>
        </w:rPr>
        <w:t xml:space="preserve"> Має </w:t>
      </w:r>
      <w:r w:rsidRPr="00E15A78">
        <w:rPr>
          <w:rFonts w:ascii="Times New Roman" w:hAnsi="Times New Roman" w:cs="Times New Roman"/>
          <w:sz w:val="28"/>
          <w:szCs w:val="28"/>
        </w:rPr>
        <w:t xml:space="preserve">визначити групу родючості (A–D) та гідрологічний тип (0–5) і позначити тип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 у вигляді комбінації (наприклад, C₃).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506"/>
        <w:gridCol w:w="2570"/>
        <w:gridCol w:w="1846"/>
        <w:gridCol w:w="2209"/>
      </w:tblGrid>
      <w:tr w:rsidR="004D4B5A" w:rsidRPr="00E15A78" w:rsidTr="00E15A78">
        <w:trPr>
          <w:cantSplit/>
          <w:trHeight w:val="1134"/>
        </w:trPr>
        <w:tc>
          <w:tcPr>
            <w:tcW w:w="0" w:type="auto"/>
            <w:textDirection w:val="btLr"/>
            <w:vAlign w:val="center"/>
            <w:hideMark/>
          </w:tcPr>
          <w:p w:rsidR="003114D6" w:rsidRPr="003114D6" w:rsidRDefault="004D4B5A" w:rsidP="00E15A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hAnsi="Times New Roman" w:cs="Times New Roman"/>
                <w:sz w:val="24"/>
                <w:szCs w:val="28"/>
              </w:rPr>
              <w:t>варіанти</w:t>
            </w:r>
          </w:p>
        </w:tc>
        <w:tc>
          <w:tcPr>
            <w:tcW w:w="0" w:type="auto"/>
            <w:vAlign w:val="center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Родючість (</w:t>
            </w:r>
            <w:proofErr w:type="spellStart"/>
            <w:r w:rsidR="00E15A78"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рофність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Механічний </w:t>
            </w:r>
            <w:r w:rsidR="00E15A78"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клад</w:t>
            </w:r>
          </w:p>
        </w:tc>
        <w:tc>
          <w:tcPr>
            <w:tcW w:w="0" w:type="auto"/>
            <w:vAlign w:val="center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Кислотність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pH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114D6" w:rsidRPr="003114D6" w:rsidRDefault="003114D6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Вологість (</w:t>
            </w:r>
            <w:proofErr w:type="spellStart"/>
            <w:r w:rsidR="00E15A78"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ідричність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низький гумус.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Переважно </w:t>
            </w: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піщаний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супіщаний, пухкий.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Сильно кисла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&lt; 4,5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– короткочасне пересихання можливе.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Бідна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Мезотрофний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малий, але більший запас поживних речовин.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Супіщаний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легкий суглинок.</w:t>
            </w:r>
          </w:p>
        </w:tc>
        <w:tc>
          <w:tcPr>
            <w:tcW w:w="0" w:type="auto"/>
            <w:hideMark/>
          </w:tcPr>
          <w:p w:rsidR="003114D6" w:rsidRPr="00E15A78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Кисла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4,5–5,5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– стабільно висока протягом року.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високий гумус, максимальний запас елементів.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Суглинок середній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важкий, добре структурований.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Нейтральна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майже нейтральна 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6,5–7,5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– оптимальний водний режим.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низька мінералізація органіки.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Піщаний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із поверхневим торф'яним або глейовим горизонтом.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Сильно кисла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&lt; 4,5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Сира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– постійно надмірне зволоження, ґрунтові води близько.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Відносно багата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Суб-еутрофний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добрий запас поживних речовин.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Легкий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середній суглинок.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Слабо кисла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5,5–6,5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– сприятливий водний режим, без застою.</w:t>
            </w:r>
          </w:p>
        </w:tc>
      </w:tr>
      <w:tr w:rsidR="004D4B5A" w:rsidRPr="00E15A78" w:rsidTr="004D4B5A"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 – високий вміст гумусу.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Важкий суглинок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глинистий, погана водопроникність.</w:t>
            </w:r>
          </w:p>
        </w:tc>
        <w:tc>
          <w:tcPr>
            <w:tcW w:w="0" w:type="auto"/>
            <w:hideMark/>
          </w:tcPr>
          <w:p w:rsidR="003114D6" w:rsidRPr="00E15A78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Нейтральна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або слабо лужна </w:t>
            </w:r>
          </w:p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7,0–7,5</w:t>
            </w:r>
          </w:p>
        </w:tc>
        <w:tc>
          <w:tcPr>
            <w:tcW w:w="0" w:type="auto"/>
            <w:hideMark/>
          </w:tcPr>
          <w:p w:rsidR="003114D6" w:rsidRPr="003114D6" w:rsidRDefault="003114D6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3114D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Мокра</w:t>
            </w:r>
            <w:r w:rsidRPr="003114D6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постійний застій ґрунтових вод, глейовий горизонт.</w:t>
            </w:r>
          </w:p>
        </w:tc>
      </w:tr>
    </w:tbl>
    <w:p w:rsidR="003114D6" w:rsidRPr="00E15A78" w:rsidRDefault="003114D6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0"/>
        <w:gridCol w:w="1354"/>
        <w:gridCol w:w="1355"/>
        <w:gridCol w:w="1355"/>
        <w:gridCol w:w="1355"/>
        <w:gridCol w:w="1355"/>
        <w:gridCol w:w="1355"/>
      </w:tblGrid>
      <w:tr w:rsidR="004D4B5A" w:rsidRPr="00E15A78" w:rsidTr="004D4B5A">
        <w:tc>
          <w:tcPr>
            <w:tcW w:w="1500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Варіанти</w:t>
            </w:r>
          </w:p>
        </w:tc>
        <w:tc>
          <w:tcPr>
            <w:tcW w:w="1354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4B5A" w:rsidRPr="00E15A78" w:rsidTr="004D4B5A">
        <w:tc>
          <w:tcPr>
            <w:tcW w:w="1500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78">
              <w:rPr>
                <w:rFonts w:ascii="Times New Roman" w:hAnsi="Times New Roman" w:cs="Times New Roman"/>
                <w:sz w:val="28"/>
                <w:szCs w:val="28"/>
              </w:rPr>
              <w:t>ТЛУ</w:t>
            </w:r>
          </w:p>
        </w:tc>
        <w:tc>
          <w:tcPr>
            <w:tcW w:w="1354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4D4B5A" w:rsidRPr="00E15A78" w:rsidRDefault="004D4B5A" w:rsidP="00E1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A78" w:rsidRDefault="00E15A78" w:rsidP="00E15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b/>
          <w:sz w:val="28"/>
          <w:szCs w:val="28"/>
        </w:rPr>
        <w:lastRenderedPageBreak/>
        <w:t>Завдання 2.</w:t>
      </w:r>
      <w:r w:rsidRPr="00E15A78">
        <w:rPr>
          <w:rFonts w:ascii="Times New Roman" w:hAnsi="Times New Roman" w:cs="Times New Roman"/>
          <w:sz w:val="28"/>
          <w:szCs w:val="28"/>
        </w:rPr>
        <w:t xml:space="preserve"> Встановлення відповідності деревних порід типу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</w:t>
      </w:r>
      <w:r w:rsidRPr="00E15A78">
        <w:rPr>
          <w:rFonts w:ascii="Times New Roman" w:hAnsi="Times New Roman" w:cs="Times New Roman"/>
          <w:sz w:val="28"/>
          <w:szCs w:val="28"/>
        </w:rPr>
        <w:t xml:space="preserve">. </w:t>
      </w:r>
      <w:r w:rsidRPr="00E15A78">
        <w:rPr>
          <w:rFonts w:ascii="Times New Roman" w:hAnsi="Times New Roman" w:cs="Times New Roman"/>
          <w:sz w:val="28"/>
          <w:szCs w:val="28"/>
        </w:rPr>
        <w:t>Дано перелік деревних порід (сосна, дуб, граб, осика, липа, ялина).</w:t>
      </w:r>
      <w:r w:rsidRPr="00E15A78">
        <w:rPr>
          <w:rFonts w:ascii="Times New Roman" w:hAnsi="Times New Roman" w:cs="Times New Roman"/>
          <w:sz w:val="28"/>
          <w:szCs w:val="28"/>
        </w:rPr>
        <w:t xml:space="preserve"> </w:t>
      </w:r>
      <w:r w:rsidRPr="00E15A78">
        <w:rPr>
          <w:rFonts w:ascii="Times New Roman" w:hAnsi="Times New Roman" w:cs="Times New Roman"/>
          <w:sz w:val="28"/>
          <w:szCs w:val="28"/>
        </w:rPr>
        <w:t xml:space="preserve">Завдання: для кожної ділянки вказати, які породи найкраще відповідають конкретному типу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 за родючістю та вологістю ґрунту.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837"/>
        <w:gridCol w:w="4087"/>
        <w:gridCol w:w="2260"/>
      </w:tblGrid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5F6025" w:rsidRPr="005F6025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л</w:t>
            </w:r>
            <w:r w:rsidR="005F6025"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ісорослинних</w:t>
            </w:r>
            <w:proofErr w:type="spellEnd"/>
            <w:r w:rsidR="005F6025"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у</w:t>
            </w:r>
            <w:r w:rsidR="005F6025"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мов (ТЛУ)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Характеристика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</w:t>
            </w:r>
            <w:proofErr w:type="spellEnd"/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Найкр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ащі деревні породи </w:t>
            </w: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Свіжий 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ір (А1)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(піски),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Вологий 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убір (В2)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Бідна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(супіски, легкі суглинки),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Свіжа 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іброва (D1)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(суглинки),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Сирий </w:t>
            </w:r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ір (А3)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(піски з торфом),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Сира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Вологий </w:t>
            </w:r>
            <w:proofErr w:type="spellStart"/>
            <w:r w:rsid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угруд</w:t>
            </w:r>
            <w:proofErr w:type="spellEnd"/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(С2)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Відносно багата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(легкі/середні суглинки),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E15A78" w:rsidRPr="005F6025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F6025" w:rsidRPr="005F6025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Мокра д</w:t>
            </w:r>
            <w:r w:rsidR="005F6025"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іброва (D4)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(важкі суглинки), </w:t>
            </w: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Мокра</w:t>
            </w:r>
            <w:r w:rsidRPr="005F6025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</w:tbl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E15A78">
        <w:rPr>
          <w:rFonts w:ascii="Times New Roman" w:hAnsi="Times New Roman" w:cs="Times New Roman"/>
          <w:sz w:val="28"/>
          <w:szCs w:val="28"/>
        </w:rPr>
        <w:t xml:space="preserve"> </w:t>
      </w:r>
      <w:r w:rsidR="00E15A78">
        <w:rPr>
          <w:rFonts w:ascii="Times New Roman" w:hAnsi="Times New Roman" w:cs="Times New Roman"/>
          <w:sz w:val="28"/>
          <w:szCs w:val="28"/>
        </w:rPr>
        <w:t>На основі матеріалів лекції та відкритих джерел в</w:t>
      </w:r>
      <w:r w:rsidRPr="00E15A78">
        <w:rPr>
          <w:rFonts w:ascii="Times New Roman" w:hAnsi="Times New Roman" w:cs="Times New Roman"/>
          <w:sz w:val="28"/>
          <w:szCs w:val="28"/>
        </w:rPr>
        <w:t>изнач</w:t>
      </w:r>
      <w:r w:rsidR="00E15A78">
        <w:rPr>
          <w:rFonts w:ascii="Times New Roman" w:hAnsi="Times New Roman" w:cs="Times New Roman"/>
          <w:sz w:val="28"/>
          <w:szCs w:val="28"/>
        </w:rPr>
        <w:t xml:space="preserve">ити </w:t>
      </w:r>
      <w:r w:rsidRPr="00E15A78">
        <w:rPr>
          <w:rFonts w:ascii="Times New Roman" w:hAnsi="Times New Roman" w:cs="Times New Roman"/>
          <w:sz w:val="28"/>
          <w:szCs w:val="28"/>
        </w:rPr>
        <w:t>відповідності деревних порід та типів умов.</w:t>
      </w:r>
    </w:p>
    <w:tbl>
      <w:tblPr>
        <w:tblStyle w:val="a4"/>
        <w:tblW w:w="9680" w:type="dxa"/>
        <w:tblLook w:val="04A0" w:firstRow="1" w:lastRow="0" w:firstColumn="1" w:lastColumn="0" w:noHBand="0" w:noVBand="1"/>
      </w:tblPr>
      <w:tblGrid>
        <w:gridCol w:w="2879"/>
        <w:gridCol w:w="3318"/>
        <w:gridCol w:w="3483"/>
      </w:tblGrid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  <w:t>Деревна порода</w:t>
            </w:r>
          </w:p>
        </w:tc>
        <w:tc>
          <w:tcPr>
            <w:tcW w:w="3318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  <w:t>Оптимальні типи умов</w:t>
            </w:r>
          </w:p>
        </w:tc>
        <w:tc>
          <w:tcPr>
            <w:tcW w:w="3483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  <w:t>Коментар</w:t>
            </w: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Сосна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06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Береза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Дуб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Граб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Липа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Осика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20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Вільха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5F6025" w:rsidRPr="005F6025" w:rsidTr="00E15A78">
        <w:trPr>
          <w:trHeight w:val="306"/>
        </w:trPr>
        <w:tc>
          <w:tcPr>
            <w:tcW w:w="2879" w:type="dxa"/>
            <w:vAlign w:val="center"/>
            <w:hideMark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Ялина</w:t>
            </w:r>
          </w:p>
        </w:tc>
        <w:tc>
          <w:tcPr>
            <w:tcW w:w="3318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3483" w:type="dxa"/>
            <w:vAlign w:val="center"/>
          </w:tcPr>
          <w:p w:rsidR="005F6025" w:rsidRPr="005F6025" w:rsidRDefault="005F6025" w:rsidP="00E15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="00E15A78">
        <w:rPr>
          <w:rFonts w:ascii="Times New Roman" w:hAnsi="Times New Roman" w:cs="Times New Roman"/>
          <w:sz w:val="28"/>
          <w:szCs w:val="28"/>
        </w:rPr>
        <w:t xml:space="preserve"> </w:t>
      </w:r>
      <w:r w:rsidR="00E15A78">
        <w:rPr>
          <w:rFonts w:ascii="Times New Roman" w:hAnsi="Times New Roman" w:cs="Times New Roman"/>
          <w:sz w:val="28"/>
          <w:szCs w:val="28"/>
        </w:rPr>
        <w:t>На основі матеріалів лекції та відкритих джерел в</w:t>
      </w:r>
      <w:r w:rsidR="00E15A78" w:rsidRPr="00E15A78">
        <w:rPr>
          <w:rFonts w:ascii="Times New Roman" w:hAnsi="Times New Roman" w:cs="Times New Roman"/>
          <w:sz w:val="28"/>
          <w:szCs w:val="28"/>
        </w:rPr>
        <w:t>изнач</w:t>
      </w:r>
      <w:r w:rsidR="00E15A78">
        <w:rPr>
          <w:rFonts w:ascii="Times New Roman" w:hAnsi="Times New Roman" w:cs="Times New Roman"/>
          <w:sz w:val="28"/>
          <w:szCs w:val="28"/>
        </w:rPr>
        <w:t xml:space="preserve">ити </w:t>
      </w:r>
      <w:r w:rsidRPr="00E15A78">
        <w:rPr>
          <w:rFonts w:ascii="Times New Roman" w:hAnsi="Times New Roman" w:cs="Times New Roman"/>
          <w:sz w:val="28"/>
          <w:szCs w:val="28"/>
        </w:rPr>
        <w:t>відповідності типів умов і деревних асоціацій</w:t>
      </w:r>
      <w:r w:rsidR="00E15A7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3410"/>
        <w:gridCol w:w="2535"/>
        <w:gridCol w:w="3200"/>
      </w:tblGrid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 xml:space="preserve">Тип 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лісорослинних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 xml:space="preserve"> умов (ТЛУ)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Основні деревні породи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Типовий трав'янистий покрив</w:t>
            </w: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Свіжий Бір (А1)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Вологий Субір (В2)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Свіжа Діброва (D1)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Сирий Бір (А3)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 xml:space="preserve">Вологий </w:t>
            </w:r>
            <w:proofErr w:type="spellStart"/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Сугруд</w:t>
            </w:r>
            <w:proofErr w:type="spellEnd"/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 xml:space="preserve"> (С2)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  <w:tr w:rsidR="005F6025" w:rsidRPr="00E15A78" w:rsidTr="005F6025"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  <w:r w:rsidRPr="005F6025">
              <w:rPr>
                <w:rFonts w:ascii="Times New Roman" w:eastAsia="Times New Roman" w:hAnsi="Times New Roman" w:cs="Times New Roman"/>
                <w:bCs/>
                <w:color w:val="1B1C1D"/>
                <w:sz w:val="28"/>
                <w:szCs w:val="28"/>
                <w:bdr w:val="none" w:sz="0" w:space="0" w:color="auto" w:frame="1"/>
                <w:lang w:eastAsia="uk-UA"/>
              </w:rPr>
              <w:t>Мокра Діброва (D4)</w:t>
            </w: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5F6025" w:rsidRPr="005F6025" w:rsidRDefault="005F6025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eastAsia="uk-UA"/>
              </w:rPr>
            </w:pPr>
          </w:p>
        </w:tc>
      </w:tr>
    </w:tbl>
    <w:p w:rsidR="005F6025" w:rsidRPr="00E15A78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5" w:rsidRDefault="005F6025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78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E15A78">
        <w:rPr>
          <w:rFonts w:ascii="Times New Roman" w:hAnsi="Times New Roman" w:cs="Times New Roman"/>
          <w:sz w:val="28"/>
          <w:szCs w:val="28"/>
        </w:rPr>
        <w:t xml:space="preserve"> </w:t>
      </w:r>
      <w:r w:rsidRPr="00E15A78">
        <w:rPr>
          <w:rFonts w:ascii="Times New Roman" w:hAnsi="Times New Roman" w:cs="Times New Roman"/>
          <w:sz w:val="28"/>
          <w:szCs w:val="28"/>
        </w:rPr>
        <w:t>Визначення оптимальних ділянок для посадки деревних порід</w:t>
      </w:r>
      <w:r w:rsidRPr="00E15A78">
        <w:rPr>
          <w:rFonts w:ascii="Times New Roman" w:hAnsi="Times New Roman" w:cs="Times New Roman"/>
          <w:sz w:val="28"/>
          <w:szCs w:val="28"/>
        </w:rPr>
        <w:t>. С</w:t>
      </w:r>
      <w:r w:rsidRPr="00E15A78">
        <w:rPr>
          <w:rFonts w:ascii="Times New Roman" w:hAnsi="Times New Roman" w:cs="Times New Roman"/>
          <w:sz w:val="28"/>
          <w:szCs w:val="28"/>
        </w:rPr>
        <w:t>тудент отримує перелік деревних порід і характеристику ґрунтів декількох ділянок.</w:t>
      </w:r>
      <w:r w:rsidR="00E15A78" w:rsidRPr="00E15A78">
        <w:rPr>
          <w:rFonts w:ascii="Times New Roman" w:hAnsi="Times New Roman" w:cs="Times New Roman"/>
          <w:sz w:val="28"/>
          <w:szCs w:val="28"/>
        </w:rPr>
        <w:t xml:space="preserve"> Необхідно </w:t>
      </w:r>
      <w:r w:rsidRPr="00E15A78">
        <w:rPr>
          <w:rFonts w:ascii="Times New Roman" w:hAnsi="Times New Roman" w:cs="Times New Roman"/>
          <w:sz w:val="28"/>
          <w:szCs w:val="28"/>
        </w:rPr>
        <w:t xml:space="preserve">визначити, на якій ділянці кожна порода буде рости найкраще, з огляду на тип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78" w:rsidRP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E15A78">
        <w:rPr>
          <w:rFonts w:ascii="Times New Roman" w:hAnsi="Times New Roman" w:cs="Times New Roman"/>
          <w:sz w:val="28"/>
          <w:szCs w:val="28"/>
        </w:rPr>
        <w:t xml:space="preserve">арактеристики ґрунтів ділянок (типи </w:t>
      </w:r>
      <w:proofErr w:type="spellStart"/>
      <w:r w:rsidRPr="00E15A78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E15A78">
        <w:rPr>
          <w:rFonts w:ascii="Times New Roman" w:hAnsi="Times New Roman" w:cs="Times New Roman"/>
          <w:sz w:val="28"/>
          <w:szCs w:val="28"/>
        </w:rPr>
        <w:t xml:space="preserve"> умов)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"/>
        <w:gridCol w:w="1572"/>
        <w:gridCol w:w="2613"/>
        <w:gridCol w:w="2419"/>
        <w:gridCol w:w="1995"/>
      </w:tblGrid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Ділянка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Ймовірний ТЛУ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Родючість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трофність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Механічний склад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Вологість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гідричність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bookmarkStart w:id="0" w:name="_GoBack" w:colFirst="1" w:colLast="1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А1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Піщаний або супіщаний, пухкий.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В2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Бідна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Мезотрофний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Супіщаний або легкий суглинок.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D1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Суглинок середній або важкий.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Свіжа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А3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Дуже бідна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Піщаний, із глейовим горизонтом.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Сира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С2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Відносно багата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Суб-еутрофний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Легкий або середній суглинок.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D4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Багата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Важкий суглинок або глинистий.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Мокра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</w:t>
            </w:r>
          </w:p>
        </w:tc>
      </w:tr>
      <w:bookmarkEnd w:id="0"/>
    </w:tbl>
    <w:p w:rsidR="00E15A78" w:rsidRPr="00E15A78" w:rsidRDefault="00E15A78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78" w:rsidRP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деревних порід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1"/>
        <w:gridCol w:w="4188"/>
        <w:gridCol w:w="2830"/>
      </w:tblGrid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Порода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Вимоги до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одючості (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Трофності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Вимоги до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ологості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ідричності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Сосна звичайна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Свіжа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– Сира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Дуб звичайний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Свіжа – Волога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Граб звичайний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Свіжа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– Волога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Осика (Тополя тремтяча)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Суб-еутрофна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) – 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Волога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Липа 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серцелиста</w:t>
            </w:r>
            <w:proofErr w:type="spellEnd"/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Свіжа  – Волога </w:t>
            </w:r>
          </w:p>
        </w:tc>
      </w:tr>
      <w:tr w:rsidR="00E15A78" w:rsidRPr="00E15A78" w:rsidTr="00E15A78"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Ялина європейська</w:t>
            </w:r>
          </w:p>
        </w:tc>
        <w:tc>
          <w:tcPr>
            <w:tcW w:w="4188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Мезотрофна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) – 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Суб-еутрофна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2830" w:type="dxa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Волога </w:t>
            </w: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– Сира </w:t>
            </w:r>
          </w:p>
        </w:tc>
      </w:tr>
    </w:tbl>
    <w:p w:rsidR="00E15A78" w:rsidRPr="00E15A78" w:rsidRDefault="00E15A78" w:rsidP="00E15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78" w:rsidRPr="00E15A78" w:rsidRDefault="00E15A78" w:rsidP="00E1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відповіді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2509"/>
        <w:gridCol w:w="3171"/>
        <w:gridCol w:w="3982"/>
      </w:tblGrid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Деревна п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орода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Оптимальна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ілянка (№)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л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ісорослинних</w:t>
            </w:r>
            <w:proofErr w:type="spellEnd"/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у</w:t>
            </w:r>
            <w:r w:rsidRPr="00E15A7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мов (ТЛУ)</w:t>
            </w:r>
          </w:p>
        </w:tc>
      </w:tr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Сосна звичайна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15A78" w:rsidRPr="00E15A78" w:rsidTr="00E15A78">
        <w:trPr>
          <w:trHeight w:val="350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Дуб звичайний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Граб звичайний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Осика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Липа </w:t>
            </w:r>
            <w:proofErr w:type="spellStart"/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серцелиста</w:t>
            </w:r>
            <w:proofErr w:type="spellEnd"/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15A78" w:rsidRPr="00E15A78" w:rsidTr="00E15A78">
        <w:trPr>
          <w:trHeight w:val="366"/>
        </w:trPr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E15A78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Ялина європейська</w:t>
            </w: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E15A78" w:rsidRPr="00E15A78" w:rsidRDefault="00E15A78" w:rsidP="00E15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E15A78" w:rsidRDefault="00E15A78" w:rsidP="005F6025">
      <w:pPr>
        <w:jc w:val="both"/>
      </w:pPr>
    </w:p>
    <w:sectPr w:rsidR="00E15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E0443"/>
    <w:multiLevelType w:val="multilevel"/>
    <w:tmpl w:val="7A0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1E"/>
    <w:rsid w:val="003114D6"/>
    <w:rsid w:val="004D4B5A"/>
    <w:rsid w:val="005F6025"/>
    <w:rsid w:val="006A711E"/>
    <w:rsid w:val="007D0E71"/>
    <w:rsid w:val="00E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B5DA-A901-47AE-B77B-94849E4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14D6"/>
    <w:rPr>
      <w:b/>
      <w:bCs/>
    </w:rPr>
  </w:style>
  <w:style w:type="character" w:customStyle="1" w:styleId="math-inline">
    <w:name w:val="math-inline"/>
    <w:basedOn w:val="a0"/>
    <w:rsid w:val="003114D6"/>
  </w:style>
  <w:style w:type="table" w:styleId="a4">
    <w:name w:val="Table Grid"/>
    <w:basedOn w:val="a1"/>
    <w:uiPriority w:val="39"/>
    <w:rsid w:val="004D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4184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2025-11-01T17:14:00Z</dcterms:created>
  <dcterms:modified xsi:type="dcterms:W3CDTF">2025-11-01T17:44:00Z</dcterms:modified>
</cp:coreProperties>
</file>