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52C7" w:rsidRDefault="009752C7" w:rsidP="009752C7">
      <w:pPr>
        <w:tabs>
          <w:tab w:val="num" w:pos="720"/>
        </w:tabs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52C7">
        <w:rPr>
          <w:rFonts w:ascii="Times New Roman" w:hAnsi="Times New Roman" w:cs="Times New Roman"/>
          <w:b/>
          <w:bCs/>
          <w:sz w:val="28"/>
          <w:szCs w:val="28"/>
        </w:rPr>
        <w:t>Кейс 2</w:t>
      </w:r>
    </w:p>
    <w:p w:rsidR="009752C7" w:rsidRPr="009752C7" w:rsidRDefault="009752C7" w:rsidP="009752C7">
      <w:pPr>
        <w:tabs>
          <w:tab w:val="num" w:pos="720"/>
        </w:tabs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52C7" w:rsidRPr="009752C7" w:rsidRDefault="009752C7" w:rsidP="009752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2C7">
        <w:rPr>
          <w:rFonts w:ascii="Times New Roman" w:hAnsi="Times New Roman" w:cs="Times New Roman"/>
          <w:sz w:val="28"/>
          <w:szCs w:val="28"/>
        </w:rPr>
        <w:t>Продовжуєте працювати із обраним підприємством і здійснюєте аналіз галузі його господарювання шляхом:</w:t>
      </w:r>
    </w:p>
    <w:p w:rsidR="009752C7" w:rsidRDefault="009752C7" w:rsidP="009752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52C7">
        <w:rPr>
          <w:rFonts w:ascii="Times New Roman" w:hAnsi="Times New Roman" w:cs="Times New Roman"/>
          <w:sz w:val="28"/>
          <w:szCs w:val="28"/>
        </w:rPr>
        <w:t xml:space="preserve">визначення профілю галузі та її </w:t>
      </w:r>
      <w:r w:rsidRPr="009752C7">
        <w:rPr>
          <w:rFonts w:ascii="Times New Roman" w:hAnsi="Times New Roman" w:cs="Times New Roman"/>
          <w:sz w:val="28"/>
          <w:szCs w:val="28"/>
        </w:rPr>
        <w:t>загально</w:t>
      </w:r>
      <w:r>
        <w:rPr>
          <w:rFonts w:ascii="Times New Roman" w:hAnsi="Times New Roman" w:cs="Times New Roman"/>
          <w:sz w:val="28"/>
          <w:szCs w:val="28"/>
        </w:rPr>
        <w:t xml:space="preserve">ї </w:t>
      </w:r>
      <w:r w:rsidRPr="009752C7">
        <w:rPr>
          <w:rFonts w:ascii="Times New Roman" w:hAnsi="Times New Roman" w:cs="Times New Roman"/>
          <w:sz w:val="28"/>
          <w:szCs w:val="28"/>
        </w:rPr>
        <w:t>характеристик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752C7">
        <w:rPr>
          <w:rFonts w:ascii="Times New Roman" w:hAnsi="Times New Roman" w:cs="Times New Roman"/>
          <w:sz w:val="28"/>
          <w:szCs w:val="28"/>
        </w:rPr>
        <w:t>;</w:t>
      </w:r>
    </w:p>
    <w:p w:rsidR="009752C7" w:rsidRDefault="009752C7" w:rsidP="009752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52C7">
        <w:rPr>
          <w:rFonts w:ascii="Times New Roman" w:hAnsi="Times New Roman" w:cs="Times New Roman"/>
          <w:sz w:val="28"/>
          <w:szCs w:val="28"/>
        </w:rPr>
        <w:t>оцінки рушійних сил розвитку галузі;</w:t>
      </w:r>
    </w:p>
    <w:p w:rsidR="009752C7" w:rsidRDefault="009752C7" w:rsidP="009752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52C7">
        <w:rPr>
          <w:rFonts w:ascii="Times New Roman" w:hAnsi="Times New Roman" w:cs="Times New Roman"/>
          <w:sz w:val="28"/>
          <w:szCs w:val="28"/>
        </w:rPr>
        <w:t>діагностування основних сил конкуренції в галузі;</w:t>
      </w:r>
    </w:p>
    <w:p w:rsidR="009752C7" w:rsidRDefault="009752C7" w:rsidP="009752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52C7">
        <w:rPr>
          <w:rFonts w:ascii="Times New Roman" w:hAnsi="Times New Roman" w:cs="Times New Roman"/>
          <w:sz w:val="28"/>
          <w:szCs w:val="28"/>
        </w:rPr>
        <w:t>оцінки конкурентних позицій підприємств-суперників;</w:t>
      </w:r>
    </w:p>
    <w:p w:rsidR="009752C7" w:rsidRDefault="009752C7" w:rsidP="009752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52C7">
        <w:rPr>
          <w:rFonts w:ascii="Times New Roman" w:hAnsi="Times New Roman" w:cs="Times New Roman"/>
          <w:sz w:val="28"/>
          <w:szCs w:val="28"/>
        </w:rPr>
        <w:t>аналіз найближчих конкурентів обраного підприємства;</w:t>
      </w:r>
    </w:p>
    <w:p w:rsidR="009752C7" w:rsidRDefault="009752C7" w:rsidP="009752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52C7">
        <w:rPr>
          <w:rFonts w:ascii="Times New Roman" w:hAnsi="Times New Roman" w:cs="Times New Roman"/>
          <w:sz w:val="28"/>
          <w:szCs w:val="28"/>
        </w:rPr>
        <w:t>визначення провідних (ключових) чинників успіху в галузі, їх оцінка;</w:t>
      </w:r>
    </w:p>
    <w:p w:rsidR="00000000" w:rsidRDefault="009752C7" w:rsidP="009752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52C7">
        <w:rPr>
          <w:rFonts w:ascii="Times New Roman" w:hAnsi="Times New Roman" w:cs="Times New Roman"/>
          <w:sz w:val="28"/>
          <w:szCs w:val="28"/>
        </w:rPr>
        <w:t>оцінка перспектив розвитку галузі.</w:t>
      </w:r>
    </w:p>
    <w:p w:rsidR="009752C7" w:rsidRDefault="009752C7" w:rsidP="009752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2C7" w:rsidRPr="009752C7" w:rsidRDefault="009752C7" w:rsidP="009752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Заповнити модель п’яти сил конкуренції досліджуваної галузі.</w:t>
      </w:r>
      <w:r w:rsidRPr="009752C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C69DADF" wp14:editId="73FE70C7">
            <wp:extent cx="6223000" cy="2984500"/>
            <wp:effectExtent l="0" t="0" r="0" b="0"/>
            <wp:docPr id="16934284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428495" name="Рисунок 169342849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52C7" w:rsidRPr="009752C7" w:rsidSect="009752C7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03E0A"/>
    <w:multiLevelType w:val="hybridMultilevel"/>
    <w:tmpl w:val="A8BE2122"/>
    <w:lvl w:ilvl="0" w:tplc="A0742E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7633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AE0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C25F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585A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3E00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005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CE12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8CB8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29238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2C7"/>
    <w:rsid w:val="003A3A82"/>
    <w:rsid w:val="00963B25"/>
    <w:rsid w:val="009752C7"/>
    <w:rsid w:val="009F4A59"/>
    <w:rsid w:val="00AE26FB"/>
    <w:rsid w:val="00CB1212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327289"/>
  <w15:chartTrackingRefBased/>
  <w15:docId w15:val="{7C228E87-08BA-B646-B1D6-2D8B6D36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0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1</cp:revision>
  <dcterms:created xsi:type="dcterms:W3CDTF">2025-09-10T16:51:00Z</dcterms:created>
  <dcterms:modified xsi:type="dcterms:W3CDTF">2025-09-10T17:00:00Z</dcterms:modified>
</cp:coreProperties>
</file>